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B56F"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4DE477B4"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018B3BB"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D2DEB9C"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C1EAC03"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5F67D48"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CC192DD"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C25EBAA"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F1A94A6"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C0E9A86"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1881E20"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39DBF50"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699CE89" w14:textId="77777777" w:rsidR="007C2E05" w:rsidRPr="00386235" w:rsidRDefault="007C2E05" w:rsidP="007C2E05">
      <w:pPr>
        <w:suppressAutoHyphens/>
        <w:jc w:val="both"/>
        <w:rPr>
          <w:i/>
          <w:color w:val="0000FF"/>
          <w:spacing w:val="-3"/>
        </w:rPr>
      </w:pPr>
    </w:p>
    <w:p w14:paraId="759533DC" w14:textId="77777777" w:rsidR="007C2E05" w:rsidRPr="00386235" w:rsidRDefault="007C2E05" w:rsidP="007C2E05">
      <w:pPr>
        <w:suppressAutoHyphens/>
        <w:jc w:val="both"/>
        <w:rPr>
          <w:i/>
          <w:color w:val="0000FF"/>
          <w:spacing w:val="-3"/>
        </w:rPr>
      </w:pPr>
    </w:p>
    <w:p w14:paraId="77F373CF" w14:textId="77777777" w:rsidR="007C2E05" w:rsidRPr="00386235" w:rsidRDefault="007C2E05" w:rsidP="007C2E05">
      <w:pPr>
        <w:suppressAutoHyphens/>
        <w:jc w:val="both"/>
        <w:rPr>
          <w:i/>
          <w:color w:val="0000FF"/>
          <w:spacing w:val="-3"/>
        </w:rPr>
      </w:pPr>
    </w:p>
    <w:p w14:paraId="51AEB3D3" w14:textId="77777777" w:rsidR="007C2E05" w:rsidRPr="00386235" w:rsidRDefault="007C2E05" w:rsidP="007C2E05">
      <w:pPr>
        <w:suppressAutoHyphens/>
        <w:jc w:val="both"/>
        <w:rPr>
          <w:i/>
          <w:color w:val="0000FF"/>
          <w:spacing w:val="-3"/>
        </w:rPr>
      </w:pPr>
    </w:p>
    <w:p w14:paraId="36358796" w14:textId="77777777" w:rsidR="007C2E05" w:rsidRPr="00386235" w:rsidRDefault="007C2E05" w:rsidP="007C2E05">
      <w:pPr>
        <w:suppressAutoHyphens/>
        <w:jc w:val="both"/>
        <w:rPr>
          <w:i/>
          <w:color w:val="0000FF"/>
          <w:spacing w:val="-3"/>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6436"/>
      </w:tblGrid>
      <w:tr w:rsidR="007C2E05" w:rsidRPr="00386235" w14:paraId="178EE79D" w14:textId="77777777" w:rsidTr="00F64E9C">
        <w:trPr>
          <w:jc w:val="center"/>
        </w:trPr>
        <w:tc>
          <w:tcPr>
            <w:tcW w:w="6436" w:type="dxa"/>
          </w:tcPr>
          <w:p w14:paraId="3E9F487A" w14:textId="77777777" w:rsidR="007C2E05" w:rsidRPr="00386235" w:rsidRDefault="007C2E05" w:rsidP="00F64E9C">
            <w:pPr>
              <w:tabs>
                <w:tab w:val="left" w:pos="-720"/>
              </w:tabs>
              <w:suppressAutoHyphens/>
              <w:spacing w:before="90"/>
              <w:jc w:val="center"/>
              <w:rPr>
                <w:i/>
                <w:color w:val="0000FF"/>
                <w:spacing w:val="-3"/>
              </w:rPr>
            </w:pPr>
          </w:p>
          <w:p w14:paraId="7FAC58FE" w14:textId="77777777" w:rsidR="007C2E05" w:rsidRPr="00386235" w:rsidRDefault="007C2E05" w:rsidP="00F64E9C">
            <w:pPr>
              <w:tabs>
                <w:tab w:val="left" w:pos="-720"/>
              </w:tabs>
              <w:suppressAutoHyphens/>
              <w:jc w:val="center"/>
              <w:rPr>
                <w:i/>
                <w:color w:val="0000FF"/>
                <w:spacing w:val="-3"/>
              </w:rPr>
            </w:pPr>
          </w:p>
          <w:p w14:paraId="11DEFEF7" w14:textId="77777777" w:rsidR="007C2E05" w:rsidRPr="00386235" w:rsidRDefault="007C2E05" w:rsidP="00F64E9C">
            <w:pPr>
              <w:tabs>
                <w:tab w:val="left" w:pos="-720"/>
              </w:tabs>
              <w:suppressAutoHyphens/>
              <w:jc w:val="center"/>
              <w:rPr>
                <w:i/>
                <w:color w:val="0000FF"/>
                <w:spacing w:val="-3"/>
              </w:rPr>
            </w:pPr>
          </w:p>
          <w:p w14:paraId="32E7F26B" w14:textId="77777777" w:rsidR="007C2E05" w:rsidRPr="00386235" w:rsidRDefault="007C2E05" w:rsidP="00F64E9C">
            <w:pPr>
              <w:tabs>
                <w:tab w:val="left" w:pos="-720"/>
              </w:tabs>
              <w:suppressAutoHyphens/>
              <w:jc w:val="center"/>
              <w:rPr>
                <w:i/>
                <w:color w:val="0000FF"/>
                <w:spacing w:val="-3"/>
              </w:rPr>
            </w:pPr>
          </w:p>
          <w:p w14:paraId="074BBE8D" w14:textId="77777777" w:rsidR="007C2E05" w:rsidRPr="00386235" w:rsidRDefault="007C2E05" w:rsidP="00F64E9C">
            <w:pPr>
              <w:tabs>
                <w:tab w:val="left" w:pos="-720"/>
              </w:tabs>
              <w:suppressAutoHyphens/>
              <w:jc w:val="center"/>
              <w:rPr>
                <w:i/>
                <w:color w:val="0000FF"/>
                <w:spacing w:val="-3"/>
              </w:rPr>
            </w:pPr>
          </w:p>
          <w:p w14:paraId="7FD9EC3A" w14:textId="77777777" w:rsidR="007C2E05" w:rsidRPr="00386235" w:rsidRDefault="007C2E05" w:rsidP="00F64E9C">
            <w:pPr>
              <w:tabs>
                <w:tab w:val="left" w:pos="-720"/>
              </w:tabs>
              <w:suppressAutoHyphens/>
              <w:jc w:val="center"/>
              <w:rPr>
                <w:i/>
                <w:color w:val="0000FF"/>
                <w:spacing w:val="-3"/>
              </w:rPr>
            </w:pPr>
          </w:p>
          <w:p w14:paraId="6648786F" w14:textId="77777777" w:rsidR="007C2E05" w:rsidRPr="00386235" w:rsidRDefault="007C2E05" w:rsidP="00F64E9C">
            <w:pPr>
              <w:tabs>
                <w:tab w:val="left" w:pos="-720"/>
              </w:tabs>
              <w:suppressAutoHyphens/>
              <w:jc w:val="center"/>
              <w:rPr>
                <w:i/>
                <w:color w:val="0000FF"/>
                <w:spacing w:val="-3"/>
              </w:rPr>
            </w:pPr>
          </w:p>
          <w:p w14:paraId="054134D6" w14:textId="77777777" w:rsidR="007C2E05" w:rsidRPr="00386235" w:rsidRDefault="007C2E05" w:rsidP="00F64E9C">
            <w:pPr>
              <w:tabs>
                <w:tab w:val="left" w:pos="-720"/>
              </w:tabs>
              <w:suppressAutoHyphens/>
              <w:jc w:val="center"/>
              <w:rPr>
                <w:b/>
                <w:i/>
                <w:spacing w:val="-4"/>
                <w:sz w:val="36"/>
              </w:rPr>
            </w:pPr>
            <w:r w:rsidRPr="00386235">
              <w:rPr>
                <w:b/>
                <w:i/>
                <w:spacing w:val="-4"/>
                <w:sz w:val="36"/>
              </w:rPr>
              <w:t>PROMOCIÓN DE LA</w:t>
            </w:r>
          </w:p>
          <w:p w14:paraId="3194A88B" w14:textId="77777777" w:rsidR="007C2E05" w:rsidRPr="00386235" w:rsidRDefault="007C2E05" w:rsidP="00F64E9C">
            <w:pPr>
              <w:tabs>
                <w:tab w:val="left" w:pos="-720"/>
              </w:tabs>
              <w:suppressAutoHyphens/>
              <w:jc w:val="center"/>
              <w:rPr>
                <w:b/>
                <w:i/>
                <w:spacing w:val="-4"/>
                <w:sz w:val="36"/>
              </w:rPr>
            </w:pPr>
            <w:r w:rsidRPr="00386235">
              <w:rPr>
                <w:b/>
                <w:i/>
                <w:spacing w:val="-4"/>
                <w:sz w:val="36"/>
              </w:rPr>
              <w:t xml:space="preserve"> CIUDAD DE LAS PALMAS</w:t>
            </w:r>
          </w:p>
          <w:p w14:paraId="2F12BC2E" w14:textId="77777777" w:rsidR="007C2E05" w:rsidRPr="00386235" w:rsidRDefault="007C2E05" w:rsidP="00F64E9C">
            <w:pPr>
              <w:tabs>
                <w:tab w:val="left" w:pos="-720"/>
              </w:tabs>
              <w:suppressAutoHyphens/>
              <w:jc w:val="center"/>
              <w:rPr>
                <w:i/>
                <w:spacing w:val="-3"/>
              </w:rPr>
            </w:pPr>
            <w:r w:rsidRPr="00386235">
              <w:rPr>
                <w:b/>
                <w:i/>
                <w:spacing w:val="-4"/>
                <w:sz w:val="36"/>
              </w:rPr>
              <w:t xml:space="preserve"> DE GRAN CANARIA, S.A.</w:t>
            </w:r>
          </w:p>
          <w:p w14:paraId="7CCA08D3" w14:textId="77777777" w:rsidR="007C2E05" w:rsidRPr="00386235" w:rsidRDefault="007C2E05" w:rsidP="00F64E9C">
            <w:pPr>
              <w:tabs>
                <w:tab w:val="left" w:pos="-720"/>
              </w:tabs>
              <w:suppressAutoHyphens/>
              <w:jc w:val="center"/>
              <w:rPr>
                <w:i/>
                <w:spacing w:val="-3"/>
              </w:rPr>
            </w:pPr>
          </w:p>
          <w:p w14:paraId="6DC177DE" w14:textId="77777777" w:rsidR="007C2E05" w:rsidRPr="00386235" w:rsidRDefault="007C2E05" w:rsidP="00F64E9C">
            <w:pPr>
              <w:tabs>
                <w:tab w:val="left" w:pos="-720"/>
              </w:tabs>
              <w:suppressAutoHyphens/>
              <w:jc w:val="center"/>
              <w:rPr>
                <w:i/>
                <w:spacing w:val="-3"/>
              </w:rPr>
            </w:pPr>
          </w:p>
          <w:p w14:paraId="32206B2C" w14:textId="77777777" w:rsidR="007C2E05" w:rsidRPr="00386235" w:rsidRDefault="007C2E05" w:rsidP="00F64E9C">
            <w:pPr>
              <w:tabs>
                <w:tab w:val="left" w:pos="-720"/>
              </w:tabs>
              <w:suppressAutoHyphens/>
              <w:jc w:val="center"/>
              <w:rPr>
                <w:b/>
                <w:i/>
                <w:spacing w:val="-3"/>
              </w:rPr>
            </w:pPr>
            <w:r w:rsidRPr="00386235">
              <w:rPr>
                <w:b/>
                <w:i/>
                <w:spacing w:val="-3"/>
              </w:rPr>
              <w:t>INFORME DE AUDITORIA</w:t>
            </w:r>
          </w:p>
          <w:p w14:paraId="20BC43A3" w14:textId="77777777" w:rsidR="007C2E05" w:rsidRPr="00386235" w:rsidRDefault="007C2E05" w:rsidP="00F64E9C">
            <w:pPr>
              <w:tabs>
                <w:tab w:val="left" w:pos="-720"/>
              </w:tabs>
              <w:suppressAutoHyphens/>
              <w:jc w:val="center"/>
              <w:rPr>
                <w:b/>
                <w:i/>
                <w:spacing w:val="-3"/>
              </w:rPr>
            </w:pPr>
            <w:r w:rsidRPr="00386235">
              <w:rPr>
                <w:b/>
                <w:i/>
                <w:spacing w:val="-3"/>
              </w:rPr>
              <w:t>INDEPENDIENTE</w:t>
            </w:r>
          </w:p>
          <w:p w14:paraId="717B9715" w14:textId="77777777" w:rsidR="007C2E05" w:rsidRPr="00B426BF" w:rsidRDefault="007C2E05" w:rsidP="00F64E9C">
            <w:pPr>
              <w:pStyle w:val="Ttulo8"/>
              <w:jc w:val="center"/>
              <w:rPr>
                <w:rFonts w:ascii="Arial" w:eastAsia="Times New Roman" w:hAnsi="Arial" w:cs="Arial"/>
                <w:b/>
                <w:i/>
                <w:color w:val="auto"/>
                <w:spacing w:val="-3"/>
                <w:sz w:val="20"/>
                <w:szCs w:val="20"/>
              </w:rPr>
            </w:pPr>
            <w:r w:rsidRPr="00B426BF">
              <w:rPr>
                <w:rFonts w:ascii="Arial" w:eastAsia="Times New Roman" w:hAnsi="Arial" w:cs="Arial"/>
                <w:b/>
                <w:i/>
                <w:color w:val="auto"/>
                <w:spacing w:val="-3"/>
                <w:sz w:val="20"/>
                <w:szCs w:val="20"/>
              </w:rPr>
              <w:t xml:space="preserve">CUENTAS ANUALES </w:t>
            </w:r>
          </w:p>
          <w:p w14:paraId="2D5FFCC9" w14:textId="77777777" w:rsidR="007C2E05" w:rsidRPr="00B426BF" w:rsidRDefault="007C2E05" w:rsidP="00F64E9C">
            <w:pPr>
              <w:tabs>
                <w:tab w:val="left" w:pos="-720"/>
              </w:tabs>
              <w:suppressAutoHyphens/>
              <w:jc w:val="center"/>
              <w:rPr>
                <w:b/>
                <w:i/>
                <w:spacing w:val="-3"/>
              </w:rPr>
            </w:pPr>
            <w:r w:rsidRPr="00386235">
              <w:rPr>
                <w:b/>
                <w:i/>
                <w:spacing w:val="-3"/>
              </w:rPr>
              <w:t>EJERCICIO 2022</w:t>
            </w:r>
          </w:p>
          <w:p w14:paraId="5671841C" w14:textId="77777777" w:rsidR="007C2E05" w:rsidRPr="00386235" w:rsidRDefault="007C2E05" w:rsidP="00F64E9C">
            <w:pPr>
              <w:tabs>
                <w:tab w:val="left" w:pos="-720"/>
              </w:tabs>
              <w:suppressAutoHyphens/>
              <w:jc w:val="center"/>
              <w:rPr>
                <w:i/>
                <w:color w:val="0000FF"/>
                <w:spacing w:val="-3"/>
              </w:rPr>
            </w:pPr>
          </w:p>
          <w:p w14:paraId="5BE5FEE3" w14:textId="77777777" w:rsidR="007C2E05" w:rsidRPr="00386235" w:rsidRDefault="007C2E05" w:rsidP="00F64E9C">
            <w:pPr>
              <w:tabs>
                <w:tab w:val="left" w:pos="-720"/>
              </w:tabs>
              <w:suppressAutoHyphens/>
              <w:jc w:val="both"/>
              <w:rPr>
                <w:i/>
                <w:color w:val="0000FF"/>
                <w:spacing w:val="-3"/>
              </w:rPr>
            </w:pPr>
          </w:p>
          <w:p w14:paraId="217026B4" w14:textId="77777777" w:rsidR="007C2E05" w:rsidRPr="00386235" w:rsidRDefault="007C2E05" w:rsidP="00F64E9C">
            <w:pPr>
              <w:tabs>
                <w:tab w:val="left" w:pos="-720"/>
              </w:tabs>
              <w:suppressAutoHyphens/>
              <w:jc w:val="both"/>
              <w:rPr>
                <w:i/>
                <w:color w:val="0000FF"/>
                <w:spacing w:val="-3"/>
              </w:rPr>
            </w:pPr>
          </w:p>
          <w:p w14:paraId="668991DE" w14:textId="77777777" w:rsidR="007C2E05" w:rsidRPr="00386235" w:rsidRDefault="007C2E05" w:rsidP="00F64E9C">
            <w:pPr>
              <w:tabs>
                <w:tab w:val="left" w:pos="-720"/>
              </w:tabs>
              <w:suppressAutoHyphens/>
              <w:jc w:val="both"/>
              <w:rPr>
                <w:i/>
                <w:color w:val="0000FF"/>
                <w:spacing w:val="-3"/>
              </w:rPr>
            </w:pPr>
          </w:p>
          <w:p w14:paraId="46ADE09E" w14:textId="77777777" w:rsidR="007C2E05" w:rsidRPr="00386235" w:rsidRDefault="007C2E05" w:rsidP="00F64E9C">
            <w:pPr>
              <w:tabs>
                <w:tab w:val="left" w:pos="-720"/>
              </w:tabs>
              <w:suppressAutoHyphens/>
              <w:spacing w:after="54"/>
              <w:jc w:val="both"/>
              <w:rPr>
                <w:i/>
                <w:color w:val="0000FF"/>
                <w:spacing w:val="-3"/>
              </w:rPr>
            </w:pPr>
          </w:p>
        </w:tc>
      </w:tr>
    </w:tbl>
    <w:p w14:paraId="6058402F" w14:textId="77777777" w:rsidR="007C2E05" w:rsidRPr="00386235" w:rsidRDefault="007C2E05" w:rsidP="007C2E05">
      <w:pPr>
        <w:tabs>
          <w:tab w:val="left" w:pos="-720"/>
        </w:tabs>
        <w:suppressAutoHyphens/>
        <w:jc w:val="both"/>
        <w:rPr>
          <w:i/>
          <w:color w:val="0000FF"/>
          <w:spacing w:val="-3"/>
        </w:rPr>
      </w:pPr>
    </w:p>
    <w:p w14:paraId="34A33639" w14:textId="77777777" w:rsidR="007C2E05" w:rsidRPr="00386235" w:rsidRDefault="007C2E05" w:rsidP="007C2E05">
      <w:pPr>
        <w:tabs>
          <w:tab w:val="left" w:pos="-720"/>
        </w:tabs>
        <w:suppressAutoHyphens/>
        <w:ind w:left="-961" w:right="-1087"/>
        <w:jc w:val="both"/>
        <w:rPr>
          <w:i/>
          <w:color w:val="0000FF"/>
          <w:spacing w:val="-3"/>
        </w:rPr>
      </w:pPr>
    </w:p>
    <w:p w14:paraId="7463F8CD" w14:textId="77777777" w:rsidR="007C2E05" w:rsidRPr="00386235" w:rsidRDefault="007C2E05" w:rsidP="007C2E05">
      <w:pPr>
        <w:tabs>
          <w:tab w:val="left" w:pos="-720"/>
        </w:tabs>
        <w:suppressAutoHyphens/>
        <w:ind w:left="-961" w:right="-1087"/>
        <w:jc w:val="both"/>
        <w:rPr>
          <w:b/>
          <w:i/>
          <w:color w:val="0000FF"/>
          <w:spacing w:val="-3"/>
        </w:rPr>
      </w:pPr>
    </w:p>
    <w:p w14:paraId="3A4CD758" w14:textId="77777777" w:rsidR="007C2E05" w:rsidRPr="00386235" w:rsidRDefault="007C2E05" w:rsidP="007C2E05">
      <w:pPr>
        <w:tabs>
          <w:tab w:val="left" w:pos="-720"/>
        </w:tabs>
        <w:suppressAutoHyphens/>
        <w:ind w:left="-961" w:right="-1087"/>
        <w:jc w:val="both"/>
        <w:rPr>
          <w:b/>
          <w:i/>
          <w:color w:val="0000FF"/>
          <w:spacing w:val="-3"/>
        </w:rPr>
      </w:pPr>
    </w:p>
    <w:p w14:paraId="30EE2303" w14:textId="77777777" w:rsidR="007C2E05" w:rsidRPr="00386235" w:rsidRDefault="007C2E05" w:rsidP="007C2E05">
      <w:pPr>
        <w:tabs>
          <w:tab w:val="left" w:pos="-720"/>
        </w:tabs>
        <w:suppressAutoHyphens/>
        <w:ind w:left="-961" w:right="-1087"/>
        <w:jc w:val="both"/>
        <w:rPr>
          <w:b/>
          <w:i/>
          <w:color w:val="0000FF"/>
          <w:spacing w:val="-3"/>
        </w:rPr>
      </w:pPr>
    </w:p>
    <w:p w14:paraId="3AC1EDFA" w14:textId="77777777" w:rsidR="007C2E05" w:rsidRPr="00386235" w:rsidRDefault="007C2E05" w:rsidP="007C2E05">
      <w:pPr>
        <w:tabs>
          <w:tab w:val="left" w:pos="-720"/>
        </w:tabs>
        <w:suppressAutoHyphens/>
        <w:ind w:left="-961" w:right="-1087"/>
        <w:jc w:val="both"/>
        <w:rPr>
          <w:b/>
          <w:i/>
          <w:color w:val="0000FF"/>
          <w:spacing w:val="-3"/>
        </w:rPr>
      </w:pPr>
    </w:p>
    <w:p w14:paraId="3CD35907" w14:textId="77777777" w:rsidR="007C2E05" w:rsidRDefault="007C2E05" w:rsidP="007C2E05">
      <w:pPr>
        <w:pStyle w:val="Sinespaciado"/>
        <w:jc w:val="both"/>
        <w:rPr>
          <w:rFonts w:ascii="Times New Roman" w:hAnsi="Times New Roman"/>
          <w:b/>
          <w:i/>
          <w:sz w:val="28"/>
          <w:szCs w:val="28"/>
          <w:lang w:val="es-ES_tradnl"/>
        </w:rPr>
      </w:pPr>
    </w:p>
    <w:p w14:paraId="130B26C8" w14:textId="5610064D" w:rsidR="007C2E05" w:rsidRPr="00371D94" w:rsidRDefault="007C2E05" w:rsidP="00B426BF">
      <w:pPr>
        <w:pStyle w:val="Sinespaciado"/>
        <w:ind w:left="851"/>
        <w:jc w:val="both"/>
        <w:rPr>
          <w:rFonts w:ascii="Times New Roman" w:hAnsi="Times New Roman"/>
          <w:b/>
          <w:i/>
          <w:sz w:val="28"/>
          <w:szCs w:val="28"/>
          <w:lang w:val="es-ES_tradnl"/>
        </w:rPr>
      </w:pPr>
      <w:r w:rsidRPr="00371D94">
        <w:rPr>
          <w:rFonts w:ascii="Times New Roman" w:hAnsi="Times New Roman"/>
          <w:b/>
          <w:i/>
          <w:sz w:val="28"/>
          <w:szCs w:val="28"/>
          <w:lang w:val="es-ES_tradnl"/>
        </w:rPr>
        <w:t xml:space="preserve">NÚMERO    </w:t>
      </w:r>
      <w:r>
        <w:rPr>
          <w:rFonts w:ascii="Times New Roman" w:hAnsi="Times New Roman"/>
          <w:b/>
          <w:i/>
          <w:sz w:val="28"/>
          <w:szCs w:val="28"/>
          <w:lang w:val="es-ES_tradnl"/>
        </w:rPr>
        <w:t>23014</w:t>
      </w:r>
      <w:r w:rsidRPr="00371D94">
        <w:rPr>
          <w:rFonts w:ascii="Times New Roman" w:hAnsi="Times New Roman"/>
          <w:b/>
          <w:i/>
          <w:sz w:val="28"/>
          <w:szCs w:val="28"/>
          <w:lang w:val="es-ES_tradnl"/>
        </w:rPr>
        <w:t xml:space="preserve">                                                              </w:t>
      </w:r>
      <w:r w:rsidR="00B426BF">
        <w:rPr>
          <w:rFonts w:ascii="Times New Roman" w:hAnsi="Times New Roman"/>
          <w:b/>
          <w:i/>
          <w:sz w:val="28"/>
          <w:szCs w:val="28"/>
          <w:lang w:val="es-ES_tradnl"/>
        </w:rPr>
        <w:tab/>
      </w:r>
      <w:r w:rsidR="00B426BF">
        <w:rPr>
          <w:rFonts w:ascii="Times New Roman" w:hAnsi="Times New Roman"/>
          <w:b/>
          <w:i/>
          <w:sz w:val="28"/>
          <w:szCs w:val="28"/>
          <w:lang w:val="es-ES_tradnl"/>
        </w:rPr>
        <w:tab/>
      </w:r>
      <w:r w:rsidRPr="00371D94">
        <w:rPr>
          <w:rFonts w:ascii="Times New Roman" w:hAnsi="Times New Roman"/>
          <w:b/>
          <w:i/>
          <w:sz w:val="28"/>
          <w:szCs w:val="28"/>
          <w:lang w:val="es-ES_tradnl"/>
        </w:rPr>
        <w:t>AÑO: 2</w:t>
      </w:r>
      <w:r>
        <w:rPr>
          <w:rFonts w:ascii="Times New Roman" w:hAnsi="Times New Roman"/>
          <w:b/>
          <w:i/>
          <w:sz w:val="28"/>
          <w:szCs w:val="28"/>
          <w:lang w:val="es-ES_tradnl"/>
        </w:rPr>
        <w:t>023</w:t>
      </w:r>
    </w:p>
    <w:p w14:paraId="2DDB73D7" w14:textId="77777777" w:rsidR="007C2E05" w:rsidRPr="00371D94" w:rsidRDefault="007C2E05" w:rsidP="00B426BF">
      <w:pPr>
        <w:tabs>
          <w:tab w:val="left" w:pos="-720"/>
        </w:tabs>
        <w:suppressAutoHyphens/>
        <w:ind w:left="851" w:right="-1087"/>
        <w:jc w:val="both"/>
        <w:rPr>
          <w:i/>
          <w:spacing w:val="-3"/>
          <w:sz w:val="28"/>
        </w:rPr>
      </w:pPr>
      <w:r w:rsidRPr="00371D94">
        <w:rPr>
          <w:i/>
          <w:spacing w:val="-3"/>
          <w:sz w:val="28"/>
        </w:rPr>
        <w:tab/>
      </w:r>
    </w:p>
    <w:p w14:paraId="56F7C6E3" w14:textId="77777777" w:rsidR="007C2E05" w:rsidRPr="00371D94" w:rsidRDefault="007C2E05" w:rsidP="00B426BF">
      <w:pPr>
        <w:tabs>
          <w:tab w:val="left" w:pos="-720"/>
        </w:tabs>
        <w:suppressAutoHyphens/>
        <w:ind w:left="851" w:right="-1087"/>
        <w:jc w:val="both"/>
        <w:rPr>
          <w:i/>
          <w:spacing w:val="-3"/>
          <w:sz w:val="28"/>
        </w:rPr>
      </w:pPr>
    </w:p>
    <w:p w14:paraId="7A95CCC0" w14:textId="77777777" w:rsidR="007C2E05" w:rsidRPr="00371D94" w:rsidRDefault="007C2E05" w:rsidP="00B426BF">
      <w:pPr>
        <w:tabs>
          <w:tab w:val="left" w:pos="-720"/>
        </w:tabs>
        <w:suppressAutoHyphens/>
        <w:ind w:left="851" w:right="-1087"/>
        <w:jc w:val="both"/>
        <w:rPr>
          <w:i/>
          <w:spacing w:val="-3"/>
          <w:sz w:val="28"/>
        </w:rPr>
      </w:pPr>
    </w:p>
    <w:p w14:paraId="5FDCDD3B" w14:textId="77777777" w:rsidR="007C2E05" w:rsidRPr="00371D94" w:rsidRDefault="007C2E05" w:rsidP="00B426BF">
      <w:pPr>
        <w:pStyle w:val="Sinespaciado"/>
        <w:ind w:left="851"/>
        <w:jc w:val="both"/>
        <w:rPr>
          <w:rFonts w:ascii="Times New Roman" w:hAnsi="Times New Roman"/>
          <w:b/>
          <w:i/>
          <w:sz w:val="24"/>
          <w:szCs w:val="24"/>
          <w:lang w:val="es-ES_tradnl"/>
        </w:rPr>
      </w:pPr>
      <w:r w:rsidRPr="00371D94">
        <w:rPr>
          <w:rFonts w:ascii="Times New Roman" w:hAnsi="Times New Roman"/>
          <w:b/>
          <w:i/>
          <w:sz w:val="24"/>
          <w:szCs w:val="24"/>
          <w:lang w:val="es-ES_tradnl"/>
        </w:rPr>
        <w:t>INFORME:</w:t>
      </w:r>
    </w:p>
    <w:p w14:paraId="37200776" w14:textId="77777777" w:rsidR="007C2E05" w:rsidRPr="00386235" w:rsidRDefault="007C2E05" w:rsidP="00B426BF">
      <w:pPr>
        <w:pStyle w:val="Sinespaciado"/>
        <w:ind w:left="851"/>
        <w:jc w:val="both"/>
        <w:rPr>
          <w:rFonts w:ascii="Times New Roman" w:hAnsi="Times New Roman"/>
          <w:b/>
          <w:i/>
          <w:color w:val="0000FF"/>
          <w:sz w:val="24"/>
          <w:szCs w:val="24"/>
          <w:lang w:val="es-ES_tradnl"/>
        </w:rPr>
      </w:pPr>
    </w:p>
    <w:p w14:paraId="62CB0A57" w14:textId="4A4007A7" w:rsidR="007C2E05" w:rsidRPr="00371D94" w:rsidRDefault="007C2E05" w:rsidP="00B426BF">
      <w:pPr>
        <w:pStyle w:val="Sinespaciado"/>
        <w:ind w:left="851"/>
        <w:jc w:val="both"/>
        <w:rPr>
          <w:rFonts w:ascii="Times New Roman" w:hAnsi="Times New Roman"/>
          <w:i/>
          <w:sz w:val="24"/>
          <w:szCs w:val="24"/>
          <w:lang w:val="es-ES_tradnl"/>
        </w:rPr>
      </w:pPr>
      <w:r w:rsidRPr="00371D94">
        <w:rPr>
          <w:rFonts w:ascii="Times New Roman" w:hAnsi="Times New Roman"/>
          <w:i/>
          <w:sz w:val="24"/>
          <w:szCs w:val="24"/>
          <w:lang w:val="es-ES_tradnl"/>
        </w:rPr>
        <w:t xml:space="preserve">Sobre </w:t>
      </w:r>
      <w:smartTag w:uri="urn:schemas-microsoft-com:office:smarttags" w:element="PersonName">
        <w:smartTagPr>
          <w:attr w:name="ProductID" w:val="la Auditor￭a"/>
        </w:smartTagPr>
        <w:r w:rsidRPr="00371D94">
          <w:rPr>
            <w:rFonts w:ascii="Times New Roman" w:hAnsi="Times New Roman"/>
            <w:i/>
            <w:sz w:val="24"/>
            <w:szCs w:val="24"/>
            <w:lang w:val="es-ES_tradnl"/>
          </w:rPr>
          <w:t>la Auditoría</w:t>
        </w:r>
      </w:smartTag>
      <w:r w:rsidRPr="00371D94">
        <w:rPr>
          <w:rFonts w:ascii="Times New Roman" w:hAnsi="Times New Roman"/>
          <w:i/>
          <w:sz w:val="24"/>
          <w:szCs w:val="24"/>
          <w:lang w:val="es-ES_tradnl"/>
        </w:rPr>
        <w:t xml:space="preserve"> realizada de las cuentas anuales referida al 31 de diciembre de 2022,</w:t>
      </w:r>
      <w:r w:rsidRPr="00386235">
        <w:rPr>
          <w:rFonts w:ascii="Times New Roman" w:hAnsi="Times New Roman"/>
          <w:i/>
          <w:color w:val="0000FF"/>
          <w:sz w:val="24"/>
          <w:szCs w:val="24"/>
          <w:lang w:val="es-ES_tradnl"/>
        </w:rPr>
        <w:t xml:space="preserve"> </w:t>
      </w:r>
      <w:r w:rsidRPr="00371D94">
        <w:rPr>
          <w:rFonts w:ascii="Times New Roman" w:hAnsi="Times New Roman"/>
          <w:i/>
          <w:sz w:val="24"/>
          <w:szCs w:val="24"/>
          <w:lang w:val="es-ES_tradnl"/>
        </w:rPr>
        <w:t xml:space="preserve">de </w:t>
      </w:r>
      <w:smartTag w:uri="urn:schemas-microsoft-com:office:smarttags" w:element="PersonName">
        <w:smartTagPr>
          <w:attr w:name="ProductID" w:val="la Sociedad Mercantil"/>
        </w:smartTagPr>
        <w:r w:rsidRPr="00371D94">
          <w:rPr>
            <w:rFonts w:ascii="Times New Roman" w:hAnsi="Times New Roman"/>
            <w:i/>
            <w:sz w:val="24"/>
            <w:szCs w:val="24"/>
            <w:lang w:val="es-ES_tradnl"/>
          </w:rPr>
          <w:t>la Sociedad Mercantil</w:t>
        </w:r>
      </w:smartTag>
      <w:r w:rsidRPr="00371D94">
        <w:rPr>
          <w:rFonts w:ascii="Times New Roman" w:hAnsi="Times New Roman"/>
          <w:i/>
          <w:sz w:val="24"/>
          <w:szCs w:val="24"/>
          <w:lang w:val="es-ES_tradnl"/>
        </w:rPr>
        <w:t xml:space="preserve"> PROMOCIÓN DE </w:t>
      </w:r>
      <w:smartTag w:uri="urn:schemas-microsoft-com:office:smarttags" w:element="PersonName">
        <w:smartTagPr>
          <w:attr w:name="ProductID" w:val="LA CIUDAD DE"/>
        </w:smartTagPr>
        <w:r w:rsidRPr="00371D94">
          <w:rPr>
            <w:rFonts w:ascii="Times New Roman" w:hAnsi="Times New Roman"/>
            <w:i/>
            <w:sz w:val="24"/>
            <w:szCs w:val="24"/>
            <w:lang w:val="es-ES_tradnl"/>
          </w:rPr>
          <w:t>LA CIUDAD DE</w:t>
        </w:r>
      </w:smartTag>
      <w:r w:rsidRPr="00371D94">
        <w:rPr>
          <w:rFonts w:ascii="Times New Roman" w:hAnsi="Times New Roman"/>
          <w:i/>
          <w:sz w:val="24"/>
          <w:szCs w:val="24"/>
          <w:lang w:val="es-ES_tradnl"/>
        </w:rPr>
        <w:t xml:space="preserve"> LAS PALMAS DE GRAN CANARIA,  S.A.,  con  número  de identificación fiscal A-35250737 con sede social en la calle León y Castillo número 270, término municipal de Las Palmas de Gran Canaria.</w:t>
      </w:r>
    </w:p>
    <w:p w14:paraId="22588898" w14:textId="77777777" w:rsidR="007C2E05" w:rsidRPr="00386235" w:rsidRDefault="007C2E05" w:rsidP="00B426BF">
      <w:pPr>
        <w:tabs>
          <w:tab w:val="left" w:pos="-720"/>
        </w:tabs>
        <w:suppressAutoHyphens/>
        <w:ind w:left="851" w:right="-1087"/>
        <w:jc w:val="both"/>
        <w:rPr>
          <w:i/>
          <w:color w:val="0000FF"/>
          <w:spacing w:val="-3"/>
          <w:sz w:val="28"/>
        </w:rPr>
      </w:pPr>
    </w:p>
    <w:p w14:paraId="397CF2A8" w14:textId="77777777" w:rsidR="007C2E05" w:rsidRPr="00386235" w:rsidRDefault="007C2E05" w:rsidP="00B426BF">
      <w:pPr>
        <w:tabs>
          <w:tab w:val="left" w:pos="-720"/>
        </w:tabs>
        <w:suppressAutoHyphens/>
        <w:ind w:left="851" w:right="-1087"/>
        <w:jc w:val="both"/>
        <w:rPr>
          <w:i/>
          <w:color w:val="0000FF"/>
          <w:spacing w:val="-3"/>
          <w:sz w:val="28"/>
        </w:rPr>
      </w:pPr>
    </w:p>
    <w:p w14:paraId="0975DCCB" w14:textId="77777777" w:rsidR="007C2E05" w:rsidRPr="00371D94" w:rsidRDefault="007C2E05" w:rsidP="00B426BF">
      <w:pPr>
        <w:pStyle w:val="Sinespaciado"/>
        <w:ind w:left="851"/>
        <w:jc w:val="both"/>
        <w:rPr>
          <w:rFonts w:ascii="Times New Roman" w:hAnsi="Times New Roman"/>
          <w:b/>
          <w:i/>
          <w:sz w:val="24"/>
          <w:szCs w:val="24"/>
          <w:lang w:val="es-ES_tradnl"/>
        </w:rPr>
      </w:pPr>
      <w:r w:rsidRPr="00371D94">
        <w:rPr>
          <w:rFonts w:ascii="Times New Roman" w:hAnsi="Times New Roman"/>
          <w:b/>
          <w:i/>
          <w:sz w:val="24"/>
          <w:szCs w:val="24"/>
          <w:lang w:val="es-ES_tradnl"/>
        </w:rPr>
        <w:t>EMITIDO POR:</w:t>
      </w:r>
    </w:p>
    <w:p w14:paraId="09A40F59" w14:textId="77777777" w:rsidR="007C2E05" w:rsidRPr="00371D94" w:rsidRDefault="007C2E05" w:rsidP="00B426BF">
      <w:pPr>
        <w:pStyle w:val="Sinespaciado"/>
        <w:ind w:left="851"/>
        <w:jc w:val="both"/>
        <w:rPr>
          <w:rFonts w:ascii="Times New Roman" w:hAnsi="Times New Roman"/>
          <w:b/>
          <w:i/>
          <w:sz w:val="24"/>
          <w:szCs w:val="24"/>
          <w:lang w:val="es-ES_tradnl"/>
        </w:rPr>
      </w:pPr>
    </w:p>
    <w:p w14:paraId="75ED7443" w14:textId="77777777" w:rsidR="007C2E05" w:rsidRPr="00371D94" w:rsidRDefault="007C2E05" w:rsidP="00B426BF">
      <w:pPr>
        <w:pStyle w:val="Sinespaciado"/>
        <w:ind w:left="851"/>
        <w:jc w:val="both"/>
        <w:rPr>
          <w:rFonts w:ascii="Times New Roman" w:hAnsi="Times New Roman"/>
          <w:i/>
          <w:sz w:val="24"/>
          <w:szCs w:val="24"/>
          <w:lang w:val="es-ES_tradnl"/>
        </w:rPr>
      </w:pPr>
      <w:r w:rsidRPr="00371D94">
        <w:rPr>
          <w:rFonts w:ascii="Times New Roman" w:hAnsi="Times New Roman"/>
          <w:b/>
          <w:i/>
          <w:sz w:val="24"/>
          <w:szCs w:val="24"/>
          <w:lang w:val="es-ES_tradnl"/>
        </w:rPr>
        <w:t>SANCHEZ MARICHAL AUDITORES, S.L.</w:t>
      </w:r>
      <w:r w:rsidRPr="00371D94">
        <w:rPr>
          <w:rFonts w:ascii="Times New Roman" w:hAnsi="Times New Roman"/>
          <w:i/>
          <w:sz w:val="24"/>
          <w:szCs w:val="24"/>
          <w:lang w:val="es-ES_tradnl"/>
        </w:rPr>
        <w:t xml:space="preserve">, Censores Jurados de Cuentas, Sociedad inscrita con el número 631 en el Registro Especial de Sociedades de Auditores del Instituto de Censores Jurados de Cuentas de España y en el Registro Oficial de Auditores de Cuentas con el número S-1295, con número de identificación fiscal B-35586585, con domicilio en Avenida Rafael Cabrera, 5 Portal 5 (calle privada), Edificio Océano, Las Palmas de Gran Canaria, Código Postal 35002. En su nombre y representación el socio que suscribe Don </w:t>
      </w:r>
      <w:r w:rsidRPr="00371D94">
        <w:rPr>
          <w:rFonts w:ascii="Times New Roman" w:hAnsi="Times New Roman"/>
          <w:b/>
          <w:i/>
          <w:sz w:val="24"/>
          <w:szCs w:val="24"/>
          <w:lang w:val="es-ES_tradnl"/>
        </w:rPr>
        <w:t>JUAN LUIS CEBALLOS TOLEDO</w:t>
      </w:r>
      <w:r w:rsidRPr="00371D94">
        <w:rPr>
          <w:rFonts w:ascii="Times New Roman" w:hAnsi="Times New Roman"/>
          <w:i/>
          <w:sz w:val="24"/>
          <w:szCs w:val="24"/>
          <w:lang w:val="es-ES_tradnl"/>
        </w:rPr>
        <w:t>, miembro Numerario del Instituto de Censores Jurados de Cuentas de España.</w:t>
      </w:r>
    </w:p>
    <w:p w14:paraId="3192319E" w14:textId="77777777" w:rsidR="007C2E05" w:rsidRPr="00386235" w:rsidRDefault="007C2E05" w:rsidP="00B426BF">
      <w:pPr>
        <w:tabs>
          <w:tab w:val="left" w:pos="-720"/>
        </w:tabs>
        <w:suppressAutoHyphens/>
        <w:ind w:left="851" w:right="-1087"/>
        <w:jc w:val="both"/>
        <w:rPr>
          <w:b/>
          <w:i/>
          <w:color w:val="0000FF"/>
          <w:spacing w:val="-3"/>
          <w:sz w:val="28"/>
        </w:rPr>
      </w:pPr>
    </w:p>
    <w:p w14:paraId="508636DD" w14:textId="77777777" w:rsidR="007C2E05" w:rsidRPr="00386235" w:rsidRDefault="007C2E05" w:rsidP="00B426BF">
      <w:pPr>
        <w:tabs>
          <w:tab w:val="left" w:pos="-720"/>
        </w:tabs>
        <w:suppressAutoHyphens/>
        <w:ind w:left="851" w:right="-1087"/>
        <w:jc w:val="both"/>
        <w:rPr>
          <w:b/>
          <w:i/>
          <w:color w:val="0000FF"/>
          <w:spacing w:val="-3"/>
          <w:sz w:val="28"/>
        </w:rPr>
      </w:pPr>
    </w:p>
    <w:p w14:paraId="47F3AC87" w14:textId="77777777" w:rsidR="007C2E05" w:rsidRPr="00371D94" w:rsidRDefault="007C2E05" w:rsidP="00B426BF">
      <w:pPr>
        <w:pStyle w:val="Sinespaciado"/>
        <w:ind w:left="851"/>
        <w:jc w:val="both"/>
        <w:rPr>
          <w:rFonts w:ascii="Times New Roman" w:hAnsi="Times New Roman"/>
          <w:b/>
          <w:i/>
          <w:sz w:val="24"/>
          <w:szCs w:val="24"/>
          <w:lang w:val="es-ES_tradnl"/>
        </w:rPr>
      </w:pPr>
      <w:r w:rsidRPr="00371D94">
        <w:rPr>
          <w:rFonts w:ascii="Times New Roman" w:hAnsi="Times New Roman"/>
          <w:b/>
          <w:i/>
          <w:sz w:val="24"/>
          <w:szCs w:val="24"/>
          <w:lang w:val="es-ES_tradnl"/>
        </w:rPr>
        <w:t>POR ENCARGO DE:</w:t>
      </w:r>
    </w:p>
    <w:p w14:paraId="6A2E94A0" w14:textId="77777777" w:rsidR="007C2E05" w:rsidRPr="00371D94" w:rsidRDefault="007C2E05" w:rsidP="00B426BF">
      <w:pPr>
        <w:pStyle w:val="Sinespaciado"/>
        <w:ind w:left="851"/>
        <w:jc w:val="both"/>
        <w:rPr>
          <w:rFonts w:ascii="Times New Roman" w:hAnsi="Times New Roman"/>
          <w:b/>
          <w:i/>
          <w:sz w:val="24"/>
          <w:szCs w:val="24"/>
          <w:lang w:val="es-ES_tradnl"/>
        </w:rPr>
      </w:pPr>
    </w:p>
    <w:p w14:paraId="1808B94F" w14:textId="77777777" w:rsidR="007C2E05" w:rsidRPr="00187B4C" w:rsidRDefault="007C2E05" w:rsidP="00B426BF">
      <w:pPr>
        <w:pStyle w:val="Sinespaciado"/>
        <w:ind w:left="851"/>
        <w:jc w:val="both"/>
        <w:rPr>
          <w:rFonts w:ascii="Times New Roman" w:hAnsi="Times New Roman"/>
          <w:i/>
          <w:sz w:val="24"/>
          <w:szCs w:val="24"/>
          <w:lang w:val="es-ES_tradnl"/>
        </w:rPr>
      </w:pPr>
      <w:r w:rsidRPr="00371D94">
        <w:rPr>
          <w:rFonts w:ascii="Times New Roman" w:hAnsi="Times New Roman"/>
          <w:i/>
          <w:sz w:val="24"/>
          <w:szCs w:val="24"/>
          <w:lang w:val="es-ES_tradnl"/>
        </w:rPr>
        <w:t xml:space="preserve">Por acuerdo del Pleno del Excmo. Ayuntamiento de Las Palmas de Gran Canaria en funciones de Junta General de </w:t>
      </w:r>
      <w:smartTag w:uri="urn:schemas-microsoft-com:office:smarttags" w:element="PersonName">
        <w:smartTagPr>
          <w:attr w:name="ProductID" w:val="La Sociedad"/>
        </w:smartTagPr>
        <w:r w:rsidRPr="00371D94">
          <w:rPr>
            <w:rFonts w:ascii="Times New Roman" w:hAnsi="Times New Roman"/>
            <w:i/>
            <w:sz w:val="24"/>
            <w:szCs w:val="24"/>
            <w:lang w:val="es-ES_tradnl"/>
          </w:rPr>
          <w:t xml:space="preserve">la </w:t>
        </w:r>
        <w:r w:rsidRPr="00187B4C">
          <w:rPr>
            <w:rFonts w:ascii="Times New Roman" w:hAnsi="Times New Roman"/>
            <w:i/>
            <w:sz w:val="24"/>
            <w:szCs w:val="24"/>
            <w:lang w:val="es-ES_tradnl"/>
          </w:rPr>
          <w:t>Sociedad</w:t>
        </w:r>
      </w:smartTag>
      <w:r w:rsidRPr="00187B4C">
        <w:rPr>
          <w:rFonts w:ascii="Times New Roman" w:hAnsi="Times New Roman"/>
          <w:i/>
          <w:sz w:val="24"/>
          <w:szCs w:val="24"/>
          <w:lang w:val="es-ES_tradnl"/>
        </w:rPr>
        <w:t xml:space="preserve"> de fecha 15 diciembre de 2021.</w:t>
      </w:r>
    </w:p>
    <w:p w14:paraId="21B9D6DB" w14:textId="77777777" w:rsidR="007C2E05" w:rsidRPr="00187B4C" w:rsidRDefault="007C2E05" w:rsidP="007C2E05">
      <w:pPr>
        <w:pStyle w:val="Sinespaciado"/>
        <w:jc w:val="both"/>
        <w:rPr>
          <w:rFonts w:ascii="Times New Roman" w:hAnsi="Times New Roman"/>
          <w:i/>
          <w:sz w:val="24"/>
          <w:szCs w:val="24"/>
          <w:lang w:val="es-ES_tradnl"/>
        </w:rPr>
      </w:pPr>
    </w:p>
    <w:p w14:paraId="71744A26" w14:textId="77777777" w:rsidR="007C2E05" w:rsidRPr="00386235" w:rsidRDefault="007C2E05" w:rsidP="007C2E05">
      <w:pPr>
        <w:tabs>
          <w:tab w:val="left" w:pos="-720"/>
        </w:tabs>
        <w:suppressAutoHyphens/>
        <w:ind w:left="-961" w:right="-1087"/>
        <w:jc w:val="both"/>
        <w:rPr>
          <w:i/>
          <w:color w:val="0000FF"/>
          <w:spacing w:val="-3"/>
          <w:sz w:val="28"/>
        </w:rPr>
      </w:pPr>
    </w:p>
    <w:p w14:paraId="154D95A9" w14:textId="77777777" w:rsidR="007C2E05" w:rsidRPr="00386235" w:rsidRDefault="007C2E05" w:rsidP="007C2E05">
      <w:pPr>
        <w:tabs>
          <w:tab w:val="left" w:pos="-720"/>
        </w:tabs>
        <w:suppressAutoHyphens/>
        <w:ind w:left="-961" w:right="-1087"/>
        <w:jc w:val="both"/>
        <w:rPr>
          <w:i/>
          <w:color w:val="0000FF"/>
          <w:spacing w:val="-3"/>
          <w:sz w:val="28"/>
        </w:rPr>
      </w:pPr>
    </w:p>
    <w:p w14:paraId="5C731FA0" w14:textId="77777777" w:rsidR="007C2E05" w:rsidRPr="00386235" w:rsidRDefault="007C2E05" w:rsidP="007C2E05">
      <w:pPr>
        <w:tabs>
          <w:tab w:val="left" w:pos="-720"/>
        </w:tabs>
        <w:suppressAutoHyphens/>
        <w:ind w:left="-961" w:right="-1087"/>
        <w:jc w:val="both"/>
        <w:rPr>
          <w:i/>
          <w:color w:val="0000FF"/>
          <w:spacing w:val="-3"/>
          <w:sz w:val="28"/>
        </w:rPr>
      </w:pPr>
    </w:p>
    <w:p w14:paraId="479135E9" w14:textId="77777777" w:rsidR="007C2E05" w:rsidRPr="00386235" w:rsidRDefault="007C2E05" w:rsidP="007C2E05">
      <w:pPr>
        <w:tabs>
          <w:tab w:val="left" w:pos="-720"/>
        </w:tabs>
        <w:suppressAutoHyphens/>
        <w:ind w:left="-961" w:right="-1087"/>
        <w:jc w:val="both"/>
        <w:rPr>
          <w:i/>
          <w:color w:val="0000FF"/>
          <w:spacing w:val="-3"/>
          <w:sz w:val="28"/>
        </w:rPr>
      </w:pPr>
    </w:p>
    <w:p w14:paraId="28CDFDFE" w14:textId="77777777" w:rsidR="007C2E05" w:rsidRPr="00386235" w:rsidRDefault="007C2E05" w:rsidP="007C2E05">
      <w:pPr>
        <w:tabs>
          <w:tab w:val="left" w:pos="-720"/>
        </w:tabs>
        <w:suppressAutoHyphens/>
        <w:ind w:left="-961" w:right="-1087"/>
        <w:jc w:val="both"/>
        <w:rPr>
          <w:i/>
          <w:color w:val="0000FF"/>
          <w:spacing w:val="-3"/>
          <w:sz w:val="28"/>
        </w:rPr>
      </w:pPr>
    </w:p>
    <w:p w14:paraId="0195C4A8" w14:textId="77777777" w:rsidR="007C2E05" w:rsidRPr="00386235" w:rsidRDefault="007C2E05" w:rsidP="007C2E05">
      <w:pPr>
        <w:tabs>
          <w:tab w:val="left" w:pos="-720"/>
        </w:tabs>
        <w:suppressAutoHyphens/>
        <w:ind w:left="-961" w:right="-1087"/>
        <w:jc w:val="both"/>
        <w:rPr>
          <w:i/>
          <w:color w:val="0000FF"/>
          <w:spacing w:val="-3"/>
          <w:sz w:val="28"/>
        </w:rPr>
      </w:pPr>
    </w:p>
    <w:p w14:paraId="69A60A2A" w14:textId="77777777" w:rsidR="007C2E05" w:rsidRPr="00386235" w:rsidRDefault="007C2E05" w:rsidP="007C2E05">
      <w:pPr>
        <w:tabs>
          <w:tab w:val="left" w:pos="-720"/>
        </w:tabs>
        <w:suppressAutoHyphens/>
        <w:ind w:left="-961" w:right="-1087"/>
        <w:jc w:val="both"/>
        <w:rPr>
          <w:i/>
          <w:color w:val="0000FF"/>
          <w:spacing w:val="-3"/>
          <w:sz w:val="28"/>
        </w:rPr>
      </w:pPr>
    </w:p>
    <w:p w14:paraId="21E0E2C0" w14:textId="77777777" w:rsidR="007C2E05" w:rsidRPr="00386235" w:rsidRDefault="007C2E05" w:rsidP="007C2E05">
      <w:pPr>
        <w:tabs>
          <w:tab w:val="left" w:pos="-720"/>
        </w:tabs>
        <w:suppressAutoHyphens/>
        <w:ind w:left="-961" w:right="-1087"/>
        <w:jc w:val="both"/>
        <w:rPr>
          <w:i/>
          <w:color w:val="0000FF"/>
          <w:spacing w:val="-3"/>
          <w:sz w:val="28"/>
        </w:rPr>
      </w:pPr>
    </w:p>
    <w:p w14:paraId="4B67977F" w14:textId="77777777" w:rsidR="007C2E05" w:rsidRPr="00386235" w:rsidRDefault="007C2E05" w:rsidP="007C2E05">
      <w:pPr>
        <w:tabs>
          <w:tab w:val="left" w:pos="-720"/>
        </w:tabs>
        <w:suppressAutoHyphens/>
        <w:ind w:left="-961" w:right="-1087"/>
        <w:jc w:val="both"/>
        <w:rPr>
          <w:i/>
          <w:color w:val="0000FF"/>
          <w:spacing w:val="-3"/>
          <w:sz w:val="28"/>
        </w:rPr>
      </w:pPr>
    </w:p>
    <w:p w14:paraId="602BC25E" w14:textId="77777777" w:rsidR="007C2E05" w:rsidRPr="00386235" w:rsidRDefault="007C2E05" w:rsidP="007C2E05">
      <w:pPr>
        <w:tabs>
          <w:tab w:val="left" w:pos="-720"/>
        </w:tabs>
        <w:suppressAutoHyphens/>
        <w:ind w:left="-961" w:right="-1087"/>
        <w:jc w:val="both"/>
        <w:rPr>
          <w:i/>
          <w:color w:val="0000FF"/>
          <w:spacing w:val="-3"/>
          <w:sz w:val="28"/>
        </w:rPr>
      </w:pPr>
    </w:p>
    <w:p w14:paraId="09CC8B2F" w14:textId="77777777" w:rsidR="007C2E05" w:rsidRPr="00386235" w:rsidRDefault="007C2E05" w:rsidP="007C2E05">
      <w:pPr>
        <w:tabs>
          <w:tab w:val="left" w:pos="-720"/>
        </w:tabs>
        <w:suppressAutoHyphens/>
        <w:ind w:left="-961" w:right="-1087"/>
        <w:jc w:val="both"/>
        <w:rPr>
          <w:i/>
          <w:color w:val="0000FF"/>
          <w:spacing w:val="-3"/>
          <w:sz w:val="28"/>
        </w:rPr>
      </w:pPr>
    </w:p>
    <w:p w14:paraId="0704474B" w14:textId="77777777" w:rsidR="007C2E05" w:rsidRPr="00386235" w:rsidRDefault="007C2E05" w:rsidP="007C2E05">
      <w:pPr>
        <w:tabs>
          <w:tab w:val="left" w:pos="-720"/>
        </w:tabs>
        <w:suppressAutoHyphens/>
        <w:ind w:left="-961" w:right="-1087"/>
        <w:jc w:val="both"/>
        <w:rPr>
          <w:i/>
          <w:color w:val="0000FF"/>
          <w:spacing w:val="-3"/>
          <w:sz w:val="24"/>
        </w:rPr>
      </w:pPr>
    </w:p>
    <w:p w14:paraId="4A2FCB15" w14:textId="77777777" w:rsidR="007C2E05" w:rsidRPr="00386235" w:rsidRDefault="007C2E05" w:rsidP="007C2E05">
      <w:pPr>
        <w:tabs>
          <w:tab w:val="left" w:pos="-720"/>
        </w:tabs>
        <w:suppressAutoHyphens/>
        <w:ind w:left="-961" w:right="-1087"/>
        <w:jc w:val="both"/>
        <w:rPr>
          <w:i/>
          <w:color w:val="0000FF"/>
          <w:spacing w:val="-3"/>
          <w:sz w:val="24"/>
        </w:rPr>
      </w:pPr>
    </w:p>
    <w:p w14:paraId="268EBF5E" w14:textId="77777777" w:rsidR="007C2E05" w:rsidRPr="00386235" w:rsidRDefault="007C2E05" w:rsidP="007C2E05">
      <w:pPr>
        <w:tabs>
          <w:tab w:val="left" w:pos="-720"/>
        </w:tabs>
        <w:suppressAutoHyphens/>
        <w:ind w:left="-961" w:right="-1087"/>
        <w:jc w:val="both"/>
        <w:rPr>
          <w:i/>
          <w:color w:val="0000FF"/>
          <w:spacing w:val="-3"/>
          <w:sz w:val="24"/>
        </w:rPr>
      </w:pPr>
    </w:p>
    <w:p w14:paraId="4D5051B7" w14:textId="77777777" w:rsidR="007C2E05" w:rsidRPr="00386235" w:rsidRDefault="007C2E05" w:rsidP="007C2E05">
      <w:pPr>
        <w:tabs>
          <w:tab w:val="left" w:pos="-720"/>
        </w:tabs>
        <w:suppressAutoHyphens/>
        <w:ind w:left="-961" w:right="-1087"/>
        <w:jc w:val="both"/>
        <w:rPr>
          <w:i/>
          <w:color w:val="0000FF"/>
          <w:spacing w:val="-3"/>
          <w:sz w:val="24"/>
        </w:rPr>
      </w:pPr>
    </w:p>
    <w:p w14:paraId="1D5BA7C8" w14:textId="77777777" w:rsidR="007C2E05" w:rsidRPr="00386235" w:rsidRDefault="007C2E05" w:rsidP="007C2E05">
      <w:pPr>
        <w:tabs>
          <w:tab w:val="left" w:pos="-720"/>
        </w:tabs>
        <w:suppressAutoHyphens/>
        <w:ind w:left="-961" w:right="-1087"/>
        <w:jc w:val="both"/>
        <w:rPr>
          <w:i/>
          <w:color w:val="0000FF"/>
          <w:spacing w:val="-3"/>
          <w:sz w:val="24"/>
        </w:rPr>
      </w:pPr>
    </w:p>
    <w:p w14:paraId="60407660" w14:textId="77777777" w:rsidR="007C2E05" w:rsidRPr="00386235" w:rsidRDefault="007C2E05" w:rsidP="007C2E05">
      <w:pPr>
        <w:tabs>
          <w:tab w:val="left" w:pos="-720"/>
        </w:tabs>
        <w:suppressAutoHyphens/>
        <w:ind w:left="-961" w:right="-1087"/>
        <w:jc w:val="both"/>
        <w:rPr>
          <w:i/>
          <w:color w:val="0000FF"/>
          <w:spacing w:val="-3"/>
          <w:sz w:val="24"/>
        </w:rPr>
      </w:pPr>
    </w:p>
    <w:p w14:paraId="240A2F19" w14:textId="77777777" w:rsidR="007C2E05" w:rsidRPr="00386235" w:rsidRDefault="007C2E05" w:rsidP="007C2E05">
      <w:pPr>
        <w:tabs>
          <w:tab w:val="left" w:pos="-720"/>
        </w:tabs>
        <w:suppressAutoHyphens/>
        <w:ind w:left="-961" w:right="-1087"/>
        <w:jc w:val="both"/>
        <w:rPr>
          <w:i/>
          <w:color w:val="0000FF"/>
          <w:spacing w:val="-3"/>
          <w:sz w:val="24"/>
        </w:rPr>
      </w:pPr>
    </w:p>
    <w:p w14:paraId="35BD8CFA" w14:textId="77777777" w:rsidR="007C2E05" w:rsidRPr="00386235" w:rsidRDefault="007C2E05" w:rsidP="007C2E05">
      <w:pPr>
        <w:tabs>
          <w:tab w:val="left" w:pos="-720"/>
        </w:tabs>
        <w:suppressAutoHyphens/>
        <w:ind w:left="-961" w:right="-1087"/>
        <w:jc w:val="both"/>
        <w:rPr>
          <w:i/>
          <w:color w:val="0000FF"/>
          <w:spacing w:val="-3"/>
          <w:sz w:val="24"/>
        </w:rPr>
      </w:pPr>
    </w:p>
    <w:p w14:paraId="43D623D1" w14:textId="5AE41079" w:rsidR="007C2E05" w:rsidRPr="00B426BF" w:rsidRDefault="007C2E05" w:rsidP="00B426BF">
      <w:pPr>
        <w:pStyle w:val="Ttulo1"/>
        <w:jc w:val="center"/>
        <w:rPr>
          <w:rFonts w:ascii="Times New Roman" w:eastAsia="Times New Roman" w:hAnsi="Times New Roman" w:cs="Arial"/>
          <w:b/>
          <w:i/>
          <w:color w:val="auto"/>
          <w:sz w:val="24"/>
          <w:szCs w:val="24"/>
          <w:lang w:val="es-ES_tradnl"/>
        </w:rPr>
      </w:pPr>
      <w:r w:rsidRPr="00B426BF">
        <w:rPr>
          <w:rFonts w:ascii="Times New Roman" w:eastAsia="Times New Roman" w:hAnsi="Times New Roman" w:cs="Arial"/>
          <w:b/>
          <w:i/>
          <w:color w:val="auto"/>
          <w:sz w:val="24"/>
          <w:szCs w:val="24"/>
          <w:lang w:val="es-ES_tradnl"/>
        </w:rPr>
        <w:t>I N D I C E</w:t>
      </w:r>
    </w:p>
    <w:p w14:paraId="0928F055" w14:textId="77777777" w:rsidR="007C2E05" w:rsidRPr="00386235" w:rsidRDefault="007C2E05" w:rsidP="007C2E05">
      <w:pPr>
        <w:tabs>
          <w:tab w:val="left" w:pos="-720"/>
        </w:tabs>
        <w:suppressAutoHyphens/>
        <w:ind w:left="-961" w:right="-1087"/>
        <w:jc w:val="both"/>
        <w:rPr>
          <w:i/>
          <w:color w:val="0000FF"/>
          <w:spacing w:val="-3"/>
          <w:sz w:val="24"/>
          <w:lang w:val="en-US"/>
        </w:rPr>
      </w:pPr>
    </w:p>
    <w:p w14:paraId="02989379" w14:textId="77777777" w:rsidR="007C2E05" w:rsidRPr="00386235" w:rsidRDefault="007C2E05" w:rsidP="007C2E05">
      <w:pPr>
        <w:tabs>
          <w:tab w:val="left" w:pos="-720"/>
        </w:tabs>
        <w:suppressAutoHyphens/>
        <w:ind w:left="-961" w:right="-1087"/>
        <w:jc w:val="both"/>
        <w:rPr>
          <w:i/>
          <w:color w:val="0000FF"/>
          <w:spacing w:val="-3"/>
          <w:sz w:val="24"/>
          <w:lang w:val="en-US"/>
        </w:rPr>
      </w:pPr>
    </w:p>
    <w:p w14:paraId="325E2AFA" w14:textId="77777777" w:rsidR="007C2E05" w:rsidRPr="00386235" w:rsidRDefault="007C2E05" w:rsidP="007C2E05">
      <w:pPr>
        <w:tabs>
          <w:tab w:val="left" w:pos="-720"/>
        </w:tabs>
        <w:suppressAutoHyphens/>
        <w:ind w:left="-961" w:right="-1087"/>
        <w:jc w:val="both"/>
        <w:rPr>
          <w:i/>
          <w:color w:val="0000FF"/>
          <w:spacing w:val="-3"/>
          <w:sz w:val="24"/>
          <w:lang w:val="en-US"/>
        </w:rPr>
      </w:pPr>
    </w:p>
    <w:p w14:paraId="61A37E21" w14:textId="77777777" w:rsidR="007C2E05" w:rsidRPr="00386235" w:rsidRDefault="007C2E05" w:rsidP="007C2E05">
      <w:pPr>
        <w:tabs>
          <w:tab w:val="left" w:pos="-720"/>
        </w:tabs>
        <w:suppressAutoHyphens/>
        <w:ind w:left="-961" w:right="-1087"/>
        <w:jc w:val="both"/>
        <w:rPr>
          <w:i/>
          <w:color w:val="0000FF"/>
          <w:spacing w:val="-3"/>
          <w:sz w:val="24"/>
          <w:lang w:val="en-US"/>
        </w:rPr>
      </w:pPr>
    </w:p>
    <w:tbl>
      <w:tblPr>
        <w:tblW w:w="8199" w:type="dxa"/>
        <w:jc w:val="center"/>
        <w:tblLayout w:type="fixed"/>
        <w:tblCellMar>
          <w:left w:w="120" w:type="dxa"/>
          <w:right w:w="120" w:type="dxa"/>
        </w:tblCellMar>
        <w:tblLook w:val="0000" w:firstRow="0" w:lastRow="0" w:firstColumn="0" w:lastColumn="0" w:noHBand="0" w:noVBand="0"/>
      </w:tblPr>
      <w:tblGrid>
        <w:gridCol w:w="5363"/>
        <w:gridCol w:w="2836"/>
      </w:tblGrid>
      <w:tr w:rsidR="007C2E05" w:rsidRPr="00386235" w14:paraId="446BBAD0" w14:textId="77777777" w:rsidTr="00B426BF">
        <w:trPr>
          <w:jc w:val="center"/>
        </w:trPr>
        <w:tc>
          <w:tcPr>
            <w:tcW w:w="5363" w:type="dxa"/>
            <w:tcBorders>
              <w:top w:val="double" w:sz="6" w:space="0" w:color="auto"/>
              <w:left w:val="double" w:sz="6" w:space="0" w:color="auto"/>
            </w:tcBorders>
            <w:shd w:val="pct10" w:color="auto" w:fill="auto"/>
          </w:tcPr>
          <w:p w14:paraId="582AA981" w14:textId="77777777" w:rsidR="007C2E05" w:rsidRPr="00386235" w:rsidRDefault="007C2E05" w:rsidP="00F64E9C">
            <w:pPr>
              <w:tabs>
                <w:tab w:val="left" w:pos="-720"/>
              </w:tabs>
              <w:suppressAutoHyphens/>
              <w:spacing w:before="90"/>
              <w:rPr>
                <w:i/>
                <w:color w:val="0000FF"/>
                <w:spacing w:val="-3"/>
                <w:sz w:val="24"/>
                <w:lang w:val="en-US"/>
              </w:rPr>
            </w:pPr>
          </w:p>
          <w:p w14:paraId="77B59AD1" w14:textId="77777777" w:rsidR="007C2E05" w:rsidRPr="00386235" w:rsidRDefault="007C2E05" w:rsidP="00F64E9C">
            <w:pPr>
              <w:tabs>
                <w:tab w:val="left" w:pos="-720"/>
              </w:tabs>
              <w:suppressAutoHyphens/>
              <w:rPr>
                <w:i/>
                <w:color w:val="0000FF"/>
                <w:spacing w:val="-3"/>
                <w:sz w:val="24"/>
                <w:lang w:val="en-US"/>
              </w:rPr>
            </w:pPr>
          </w:p>
          <w:p w14:paraId="0D0145C8" w14:textId="77777777" w:rsidR="007C2E05" w:rsidRPr="00386235" w:rsidRDefault="007C2E05" w:rsidP="00F64E9C">
            <w:pPr>
              <w:tabs>
                <w:tab w:val="left" w:pos="-720"/>
              </w:tabs>
              <w:suppressAutoHyphens/>
              <w:rPr>
                <w:i/>
                <w:color w:val="0000FF"/>
                <w:spacing w:val="-3"/>
                <w:sz w:val="24"/>
                <w:lang w:val="en-US"/>
              </w:rPr>
            </w:pPr>
          </w:p>
          <w:p w14:paraId="04DEB4E5" w14:textId="77777777" w:rsidR="007C2E05" w:rsidRPr="00386235" w:rsidRDefault="007C2E05" w:rsidP="00F64E9C">
            <w:pPr>
              <w:tabs>
                <w:tab w:val="left" w:pos="-720"/>
              </w:tabs>
              <w:suppressAutoHyphens/>
              <w:spacing w:after="54"/>
              <w:rPr>
                <w:i/>
                <w:color w:val="0000FF"/>
                <w:spacing w:val="-3"/>
                <w:sz w:val="24"/>
                <w:lang w:val="en-US"/>
              </w:rPr>
            </w:pPr>
          </w:p>
        </w:tc>
        <w:tc>
          <w:tcPr>
            <w:tcW w:w="2836" w:type="dxa"/>
            <w:tcBorders>
              <w:top w:val="double" w:sz="6" w:space="0" w:color="auto"/>
              <w:left w:val="single" w:sz="6" w:space="0" w:color="auto"/>
              <w:right w:val="double" w:sz="6" w:space="0" w:color="auto"/>
            </w:tcBorders>
            <w:shd w:val="pct10" w:color="auto" w:fill="auto"/>
          </w:tcPr>
          <w:p w14:paraId="6ECE613F" w14:textId="77777777" w:rsidR="007C2E05" w:rsidRPr="00386235" w:rsidRDefault="007C2E05" w:rsidP="00F64E9C">
            <w:pPr>
              <w:tabs>
                <w:tab w:val="left" w:pos="-720"/>
              </w:tabs>
              <w:suppressAutoHyphens/>
              <w:spacing w:before="90"/>
              <w:jc w:val="center"/>
              <w:rPr>
                <w:i/>
                <w:color w:val="0000FF"/>
                <w:spacing w:val="-3"/>
                <w:sz w:val="24"/>
                <w:lang w:val="en-US"/>
              </w:rPr>
            </w:pPr>
          </w:p>
          <w:p w14:paraId="7E75A698" w14:textId="77777777" w:rsidR="007C2E05" w:rsidRPr="006D71E2" w:rsidRDefault="007C2E05" w:rsidP="00F64E9C">
            <w:pPr>
              <w:tabs>
                <w:tab w:val="left" w:pos="-720"/>
              </w:tabs>
              <w:suppressAutoHyphens/>
              <w:jc w:val="center"/>
              <w:rPr>
                <w:i/>
                <w:spacing w:val="-3"/>
                <w:sz w:val="24"/>
              </w:rPr>
            </w:pPr>
            <w:r w:rsidRPr="006D71E2">
              <w:rPr>
                <w:i/>
                <w:spacing w:val="-3"/>
                <w:sz w:val="24"/>
              </w:rPr>
              <w:t>Número de</w:t>
            </w:r>
          </w:p>
          <w:p w14:paraId="0285070A" w14:textId="77777777" w:rsidR="007C2E05" w:rsidRPr="00386235" w:rsidRDefault="007C2E05" w:rsidP="00F64E9C">
            <w:pPr>
              <w:tabs>
                <w:tab w:val="left" w:pos="-720"/>
              </w:tabs>
              <w:suppressAutoHyphens/>
              <w:spacing w:after="54"/>
              <w:jc w:val="center"/>
              <w:rPr>
                <w:i/>
                <w:color w:val="0000FF"/>
                <w:spacing w:val="-3"/>
                <w:sz w:val="24"/>
              </w:rPr>
            </w:pPr>
            <w:r w:rsidRPr="006D71E2">
              <w:rPr>
                <w:i/>
                <w:spacing w:val="-3"/>
                <w:sz w:val="24"/>
              </w:rPr>
              <w:t>Páginas</w:t>
            </w:r>
          </w:p>
        </w:tc>
      </w:tr>
      <w:tr w:rsidR="007C2E05" w:rsidRPr="00386235" w14:paraId="44AC9877" w14:textId="77777777" w:rsidTr="00B426BF">
        <w:trPr>
          <w:jc w:val="center"/>
        </w:trPr>
        <w:tc>
          <w:tcPr>
            <w:tcW w:w="5363" w:type="dxa"/>
            <w:tcBorders>
              <w:top w:val="single" w:sz="6" w:space="0" w:color="auto"/>
              <w:left w:val="double" w:sz="6" w:space="0" w:color="auto"/>
            </w:tcBorders>
          </w:tcPr>
          <w:p w14:paraId="73EA8F89" w14:textId="77777777" w:rsidR="007C2E05" w:rsidRPr="006D71E2" w:rsidRDefault="007C2E05" w:rsidP="00F64E9C">
            <w:pPr>
              <w:tabs>
                <w:tab w:val="left" w:pos="-720"/>
              </w:tabs>
              <w:suppressAutoHyphens/>
              <w:spacing w:before="90"/>
              <w:rPr>
                <w:i/>
                <w:spacing w:val="-3"/>
                <w:sz w:val="24"/>
              </w:rPr>
            </w:pPr>
          </w:p>
          <w:p w14:paraId="089160AD" w14:textId="77777777" w:rsidR="007C2E05" w:rsidRPr="006D71E2" w:rsidRDefault="007C2E05" w:rsidP="00F64E9C">
            <w:pPr>
              <w:tabs>
                <w:tab w:val="left" w:pos="-720"/>
              </w:tabs>
              <w:suppressAutoHyphens/>
              <w:rPr>
                <w:i/>
                <w:spacing w:val="-3"/>
                <w:sz w:val="24"/>
              </w:rPr>
            </w:pPr>
            <w:r w:rsidRPr="006D71E2">
              <w:rPr>
                <w:i/>
                <w:spacing w:val="-3"/>
                <w:sz w:val="24"/>
              </w:rPr>
              <w:t xml:space="preserve">Informe de Auditoría de Cuentas Anuales </w:t>
            </w:r>
          </w:p>
          <w:p w14:paraId="4C368186" w14:textId="77777777" w:rsidR="007C2E05" w:rsidRPr="006D71E2" w:rsidRDefault="007C2E05" w:rsidP="00F64E9C">
            <w:pPr>
              <w:tabs>
                <w:tab w:val="left" w:pos="-720"/>
              </w:tabs>
              <w:suppressAutoHyphens/>
              <w:spacing w:after="54"/>
              <w:rPr>
                <w:i/>
                <w:spacing w:val="-3"/>
                <w:sz w:val="24"/>
              </w:rPr>
            </w:pPr>
          </w:p>
        </w:tc>
        <w:tc>
          <w:tcPr>
            <w:tcW w:w="2836" w:type="dxa"/>
            <w:tcBorders>
              <w:top w:val="single" w:sz="6" w:space="0" w:color="auto"/>
              <w:left w:val="single" w:sz="6" w:space="0" w:color="auto"/>
              <w:right w:val="double" w:sz="6" w:space="0" w:color="auto"/>
            </w:tcBorders>
          </w:tcPr>
          <w:p w14:paraId="6213BFC1" w14:textId="77777777" w:rsidR="007C2E05" w:rsidRPr="00DE38D5" w:rsidRDefault="007C2E05" w:rsidP="00F64E9C">
            <w:pPr>
              <w:tabs>
                <w:tab w:val="left" w:pos="-720"/>
              </w:tabs>
              <w:suppressAutoHyphens/>
              <w:spacing w:before="90"/>
              <w:jc w:val="center"/>
              <w:rPr>
                <w:i/>
                <w:spacing w:val="-3"/>
                <w:sz w:val="24"/>
              </w:rPr>
            </w:pPr>
          </w:p>
          <w:p w14:paraId="2AB0334B" w14:textId="5CFA26FA" w:rsidR="007C2E05" w:rsidRPr="00DE38D5" w:rsidRDefault="007C2E05" w:rsidP="00F64E9C">
            <w:pPr>
              <w:tabs>
                <w:tab w:val="left" w:pos="-720"/>
              </w:tabs>
              <w:suppressAutoHyphens/>
              <w:spacing w:after="54"/>
              <w:jc w:val="center"/>
              <w:rPr>
                <w:i/>
                <w:spacing w:val="-3"/>
                <w:sz w:val="24"/>
              </w:rPr>
            </w:pPr>
            <w:r w:rsidRPr="00DE38D5">
              <w:rPr>
                <w:i/>
                <w:spacing w:val="-3"/>
                <w:sz w:val="24"/>
              </w:rPr>
              <w:t>4</w:t>
            </w:r>
            <w:r w:rsidR="00387452">
              <w:rPr>
                <w:i/>
                <w:spacing w:val="-3"/>
                <w:sz w:val="24"/>
              </w:rPr>
              <w:t>-7</w:t>
            </w:r>
          </w:p>
        </w:tc>
      </w:tr>
      <w:tr w:rsidR="007C2E05" w:rsidRPr="00386235" w14:paraId="3B7A0CCF" w14:textId="77777777" w:rsidTr="00B426BF">
        <w:trPr>
          <w:jc w:val="center"/>
        </w:trPr>
        <w:tc>
          <w:tcPr>
            <w:tcW w:w="5363" w:type="dxa"/>
            <w:tcBorders>
              <w:top w:val="single" w:sz="6" w:space="0" w:color="auto"/>
              <w:left w:val="double" w:sz="6" w:space="0" w:color="auto"/>
            </w:tcBorders>
          </w:tcPr>
          <w:p w14:paraId="2C61ED5D" w14:textId="77777777" w:rsidR="007C2E05" w:rsidRPr="006D71E2" w:rsidRDefault="007C2E05" w:rsidP="00F64E9C">
            <w:pPr>
              <w:tabs>
                <w:tab w:val="left" w:pos="-720"/>
              </w:tabs>
              <w:suppressAutoHyphens/>
              <w:spacing w:before="90"/>
              <w:rPr>
                <w:i/>
                <w:spacing w:val="-3"/>
                <w:sz w:val="24"/>
              </w:rPr>
            </w:pPr>
          </w:p>
          <w:p w14:paraId="43DBE459" w14:textId="77777777" w:rsidR="007C2E05" w:rsidRPr="006D71E2" w:rsidRDefault="007C2E05" w:rsidP="00F64E9C">
            <w:pPr>
              <w:tabs>
                <w:tab w:val="left" w:pos="-720"/>
              </w:tabs>
              <w:suppressAutoHyphens/>
              <w:rPr>
                <w:i/>
                <w:spacing w:val="-3"/>
                <w:sz w:val="24"/>
              </w:rPr>
            </w:pPr>
            <w:r w:rsidRPr="006D71E2">
              <w:rPr>
                <w:i/>
                <w:spacing w:val="-3"/>
                <w:sz w:val="24"/>
              </w:rPr>
              <w:t xml:space="preserve">Balance de Situación </w:t>
            </w:r>
          </w:p>
          <w:p w14:paraId="65D402D2" w14:textId="77777777" w:rsidR="007C2E05" w:rsidRPr="006D71E2" w:rsidRDefault="007C2E05" w:rsidP="00F64E9C">
            <w:pPr>
              <w:tabs>
                <w:tab w:val="left" w:pos="-720"/>
              </w:tabs>
              <w:suppressAutoHyphens/>
              <w:spacing w:after="54"/>
              <w:rPr>
                <w:i/>
                <w:spacing w:val="-3"/>
                <w:sz w:val="24"/>
              </w:rPr>
            </w:pPr>
          </w:p>
        </w:tc>
        <w:tc>
          <w:tcPr>
            <w:tcW w:w="2836" w:type="dxa"/>
            <w:tcBorders>
              <w:top w:val="single" w:sz="6" w:space="0" w:color="auto"/>
              <w:left w:val="single" w:sz="6" w:space="0" w:color="auto"/>
              <w:right w:val="double" w:sz="6" w:space="0" w:color="auto"/>
            </w:tcBorders>
          </w:tcPr>
          <w:p w14:paraId="117D1FFD" w14:textId="77777777" w:rsidR="007C2E05" w:rsidRPr="00DE38D5" w:rsidRDefault="007C2E05" w:rsidP="00F64E9C">
            <w:pPr>
              <w:tabs>
                <w:tab w:val="left" w:pos="-720"/>
              </w:tabs>
              <w:suppressAutoHyphens/>
              <w:spacing w:before="90"/>
              <w:jc w:val="center"/>
              <w:rPr>
                <w:i/>
                <w:spacing w:val="-3"/>
                <w:sz w:val="24"/>
              </w:rPr>
            </w:pPr>
          </w:p>
          <w:p w14:paraId="0840DD64" w14:textId="7870D67C" w:rsidR="007C2E05" w:rsidRPr="00DE38D5" w:rsidRDefault="00387452" w:rsidP="00F64E9C">
            <w:pPr>
              <w:tabs>
                <w:tab w:val="left" w:pos="-720"/>
              </w:tabs>
              <w:suppressAutoHyphens/>
              <w:spacing w:after="54"/>
              <w:jc w:val="center"/>
              <w:rPr>
                <w:i/>
                <w:spacing w:val="-3"/>
                <w:sz w:val="24"/>
              </w:rPr>
            </w:pPr>
            <w:r>
              <w:rPr>
                <w:i/>
                <w:spacing w:val="-3"/>
                <w:sz w:val="24"/>
              </w:rPr>
              <w:t>8</w:t>
            </w:r>
          </w:p>
        </w:tc>
      </w:tr>
      <w:tr w:rsidR="007C2E05" w:rsidRPr="00386235" w14:paraId="5E93DD6B" w14:textId="77777777" w:rsidTr="00B426BF">
        <w:trPr>
          <w:jc w:val="center"/>
        </w:trPr>
        <w:tc>
          <w:tcPr>
            <w:tcW w:w="5363" w:type="dxa"/>
            <w:tcBorders>
              <w:top w:val="single" w:sz="6" w:space="0" w:color="auto"/>
              <w:left w:val="double" w:sz="6" w:space="0" w:color="auto"/>
            </w:tcBorders>
          </w:tcPr>
          <w:p w14:paraId="544A45FA" w14:textId="77777777" w:rsidR="007C2E05" w:rsidRPr="006D71E2" w:rsidRDefault="007C2E05" w:rsidP="00F64E9C">
            <w:pPr>
              <w:tabs>
                <w:tab w:val="left" w:pos="-720"/>
              </w:tabs>
              <w:suppressAutoHyphens/>
              <w:spacing w:before="90"/>
              <w:rPr>
                <w:i/>
                <w:spacing w:val="-3"/>
                <w:sz w:val="24"/>
              </w:rPr>
            </w:pPr>
          </w:p>
          <w:p w14:paraId="406B6D6C" w14:textId="77777777" w:rsidR="007C2E05" w:rsidRPr="006D71E2" w:rsidRDefault="007C2E05" w:rsidP="00F64E9C">
            <w:pPr>
              <w:tabs>
                <w:tab w:val="left" w:pos="-720"/>
              </w:tabs>
              <w:suppressAutoHyphens/>
              <w:rPr>
                <w:i/>
                <w:spacing w:val="-3"/>
                <w:sz w:val="24"/>
              </w:rPr>
            </w:pPr>
            <w:r w:rsidRPr="006D71E2">
              <w:rPr>
                <w:i/>
                <w:spacing w:val="-3"/>
                <w:sz w:val="24"/>
              </w:rPr>
              <w:t>Cuenta de Pérdidas y Ganancias Abreviada</w:t>
            </w:r>
          </w:p>
          <w:p w14:paraId="7451ADC2" w14:textId="77777777" w:rsidR="007C2E05" w:rsidRPr="006D71E2" w:rsidRDefault="007C2E05" w:rsidP="00F64E9C">
            <w:pPr>
              <w:tabs>
                <w:tab w:val="left" w:pos="-720"/>
              </w:tabs>
              <w:suppressAutoHyphens/>
              <w:spacing w:after="54"/>
              <w:rPr>
                <w:i/>
                <w:spacing w:val="-3"/>
                <w:sz w:val="24"/>
              </w:rPr>
            </w:pPr>
          </w:p>
        </w:tc>
        <w:tc>
          <w:tcPr>
            <w:tcW w:w="2836" w:type="dxa"/>
            <w:tcBorders>
              <w:top w:val="single" w:sz="6" w:space="0" w:color="auto"/>
              <w:left w:val="single" w:sz="6" w:space="0" w:color="auto"/>
              <w:right w:val="double" w:sz="6" w:space="0" w:color="auto"/>
            </w:tcBorders>
          </w:tcPr>
          <w:p w14:paraId="7C83F065" w14:textId="77777777" w:rsidR="007C2E05" w:rsidRPr="00DE38D5" w:rsidRDefault="007C2E05" w:rsidP="00F64E9C">
            <w:pPr>
              <w:tabs>
                <w:tab w:val="left" w:pos="-720"/>
              </w:tabs>
              <w:suppressAutoHyphens/>
              <w:spacing w:before="90"/>
              <w:jc w:val="center"/>
              <w:rPr>
                <w:i/>
                <w:spacing w:val="-3"/>
                <w:sz w:val="24"/>
              </w:rPr>
            </w:pPr>
          </w:p>
          <w:p w14:paraId="6CAA5BE2" w14:textId="49FD2E16" w:rsidR="007C2E05" w:rsidRPr="00DE38D5" w:rsidRDefault="00387452" w:rsidP="00F64E9C">
            <w:pPr>
              <w:tabs>
                <w:tab w:val="left" w:pos="-720"/>
              </w:tabs>
              <w:suppressAutoHyphens/>
              <w:spacing w:after="54"/>
              <w:jc w:val="center"/>
              <w:rPr>
                <w:i/>
                <w:spacing w:val="-3"/>
                <w:sz w:val="24"/>
              </w:rPr>
            </w:pPr>
            <w:r>
              <w:rPr>
                <w:i/>
                <w:spacing w:val="-3"/>
                <w:sz w:val="24"/>
              </w:rPr>
              <w:t>9</w:t>
            </w:r>
          </w:p>
        </w:tc>
      </w:tr>
      <w:tr w:rsidR="007C2E05" w:rsidRPr="00386235" w14:paraId="65D1B706" w14:textId="77777777" w:rsidTr="00B426BF">
        <w:trPr>
          <w:jc w:val="center"/>
        </w:trPr>
        <w:tc>
          <w:tcPr>
            <w:tcW w:w="5363" w:type="dxa"/>
            <w:tcBorders>
              <w:top w:val="single" w:sz="6" w:space="0" w:color="auto"/>
              <w:left w:val="double" w:sz="6" w:space="0" w:color="auto"/>
            </w:tcBorders>
          </w:tcPr>
          <w:p w14:paraId="69A2367F" w14:textId="77777777" w:rsidR="007C2E05" w:rsidRPr="006D71E2" w:rsidRDefault="007C2E05" w:rsidP="00F64E9C">
            <w:pPr>
              <w:tabs>
                <w:tab w:val="left" w:pos="-720"/>
              </w:tabs>
              <w:suppressAutoHyphens/>
              <w:spacing w:before="90"/>
              <w:rPr>
                <w:i/>
                <w:spacing w:val="-3"/>
                <w:sz w:val="24"/>
              </w:rPr>
            </w:pPr>
          </w:p>
          <w:p w14:paraId="0F11A42B" w14:textId="77777777" w:rsidR="007C2E05" w:rsidRPr="006D71E2" w:rsidRDefault="007C2E05" w:rsidP="00F64E9C">
            <w:pPr>
              <w:tabs>
                <w:tab w:val="left" w:pos="-720"/>
              </w:tabs>
              <w:suppressAutoHyphens/>
              <w:rPr>
                <w:i/>
                <w:spacing w:val="-3"/>
                <w:sz w:val="24"/>
              </w:rPr>
            </w:pPr>
            <w:r w:rsidRPr="006D71E2">
              <w:rPr>
                <w:i/>
                <w:spacing w:val="-3"/>
                <w:sz w:val="24"/>
              </w:rPr>
              <w:t>Estado de cambios en el patrimonio neto</w:t>
            </w:r>
          </w:p>
          <w:p w14:paraId="32D3CD07" w14:textId="77777777" w:rsidR="007C2E05" w:rsidRPr="006D71E2" w:rsidRDefault="007C2E05" w:rsidP="00F64E9C">
            <w:pPr>
              <w:tabs>
                <w:tab w:val="left" w:pos="-720"/>
              </w:tabs>
              <w:suppressAutoHyphens/>
              <w:spacing w:after="54"/>
              <w:rPr>
                <w:i/>
                <w:spacing w:val="-3"/>
                <w:sz w:val="24"/>
              </w:rPr>
            </w:pPr>
          </w:p>
        </w:tc>
        <w:tc>
          <w:tcPr>
            <w:tcW w:w="2836" w:type="dxa"/>
            <w:tcBorders>
              <w:top w:val="single" w:sz="6" w:space="0" w:color="auto"/>
              <w:left w:val="single" w:sz="6" w:space="0" w:color="auto"/>
              <w:right w:val="double" w:sz="6" w:space="0" w:color="auto"/>
            </w:tcBorders>
          </w:tcPr>
          <w:p w14:paraId="026D635B" w14:textId="77777777" w:rsidR="007C2E05" w:rsidRPr="00DE38D5" w:rsidRDefault="007C2E05" w:rsidP="00387452">
            <w:pPr>
              <w:tabs>
                <w:tab w:val="left" w:pos="-720"/>
              </w:tabs>
              <w:suppressAutoHyphens/>
              <w:spacing w:before="90"/>
              <w:rPr>
                <w:i/>
                <w:spacing w:val="-3"/>
                <w:sz w:val="24"/>
              </w:rPr>
            </w:pPr>
          </w:p>
          <w:p w14:paraId="39895D6B" w14:textId="3AB06215" w:rsidR="007C2E05" w:rsidRPr="00DE38D5" w:rsidRDefault="00387452" w:rsidP="00F64E9C">
            <w:pPr>
              <w:tabs>
                <w:tab w:val="left" w:pos="-720"/>
              </w:tabs>
              <w:suppressAutoHyphens/>
              <w:spacing w:after="54"/>
              <w:jc w:val="center"/>
              <w:rPr>
                <w:i/>
                <w:spacing w:val="-3"/>
                <w:sz w:val="24"/>
              </w:rPr>
            </w:pPr>
            <w:r w:rsidRPr="00753D8C">
              <w:rPr>
                <w:i/>
                <w:spacing w:val="-3"/>
                <w:sz w:val="24"/>
              </w:rPr>
              <w:t>1</w:t>
            </w:r>
            <w:r>
              <w:rPr>
                <w:i/>
                <w:spacing w:val="-3"/>
                <w:sz w:val="24"/>
              </w:rPr>
              <w:t>0</w:t>
            </w:r>
            <w:r w:rsidRPr="00753D8C">
              <w:rPr>
                <w:i/>
                <w:spacing w:val="-3"/>
                <w:sz w:val="24"/>
              </w:rPr>
              <w:t xml:space="preserve"> - </w:t>
            </w:r>
            <w:r>
              <w:rPr>
                <w:i/>
                <w:spacing w:val="-3"/>
                <w:sz w:val="24"/>
              </w:rPr>
              <w:t>1</w:t>
            </w:r>
            <w:r w:rsidR="00AD17A7">
              <w:rPr>
                <w:i/>
                <w:spacing w:val="-3"/>
                <w:sz w:val="24"/>
              </w:rPr>
              <w:t>3</w:t>
            </w:r>
          </w:p>
        </w:tc>
      </w:tr>
      <w:tr w:rsidR="007C2E05" w:rsidRPr="00386235" w14:paraId="223E409F" w14:textId="77777777" w:rsidTr="00B426BF">
        <w:trPr>
          <w:jc w:val="center"/>
        </w:trPr>
        <w:tc>
          <w:tcPr>
            <w:tcW w:w="5363" w:type="dxa"/>
            <w:tcBorders>
              <w:top w:val="single" w:sz="6" w:space="0" w:color="auto"/>
              <w:left w:val="double" w:sz="6" w:space="0" w:color="auto"/>
            </w:tcBorders>
          </w:tcPr>
          <w:p w14:paraId="39675A44" w14:textId="77777777" w:rsidR="007C2E05" w:rsidRPr="006D71E2" w:rsidRDefault="007C2E05" w:rsidP="00F64E9C">
            <w:pPr>
              <w:tabs>
                <w:tab w:val="left" w:pos="-720"/>
              </w:tabs>
              <w:suppressAutoHyphens/>
              <w:spacing w:before="90"/>
              <w:rPr>
                <w:i/>
                <w:spacing w:val="-3"/>
                <w:sz w:val="24"/>
              </w:rPr>
            </w:pPr>
          </w:p>
          <w:p w14:paraId="4CFEAA8F" w14:textId="77777777" w:rsidR="007C2E05" w:rsidRPr="006D71E2" w:rsidRDefault="007C2E05" w:rsidP="00F64E9C">
            <w:pPr>
              <w:tabs>
                <w:tab w:val="left" w:pos="-720"/>
              </w:tabs>
              <w:suppressAutoHyphens/>
              <w:rPr>
                <w:i/>
                <w:spacing w:val="-3"/>
                <w:sz w:val="24"/>
              </w:rPr>
            </w:pPr>
            <w:r w:rsidRPr="006D71E2">
              <w:rPr>
                <w:i/>
                <w:spacing w:val="-3"/>
                <w:sz w:val="24"/>
              </w:rPr>
              <w:t>Estado de flujos de efectivo</w:t>
            </w:r>
          </w:p>
          <w:p w14:paraId="60E21134" w14:textId="77777777" w:rsidR="007C2E05" w:rsidRPr="006D71E2" w:rsidRDefault="007C2E05" w:rsidP="00F64E9C">
            <w:pPr>
              <w:tabs>
                <w:tab w:val="left" w:pos="-720"/>
              </w:tabs>
              <w:suppressAutoHyphens/>
              <w:spacing w:after="54"/>
              <w:rPr>
                <w:i/>
                <w:spacing w:val="-3"/>
                <w:sz w:val="24"/>
              </w:rPr>
            </w:pPr>
          </w:p>
        </w:tc>
        <w:tc>
          <w:tcPr>
            <w:tcW w:w="2836" w:type="dxa"/>
            <w:tcBorders>
              <w:top w:val="single" w:sz="6" w:space="0" w:color="auto"/>
              <w:left w:val="single" w:sz="6" w:space="0" w:color="auto"/>
              <w:right w:val="double" w:sz="6" w:space="0" w:color="auto"/>
            </w:tcBorders>
          </w:tcPr>
          <w:p w14:paraId="5BBAEF40" w14:textId="77777777" w:rsidR="007C2E05" w:rsidRPr="00DE38D5" w:rsidRDefault="007C2E05" w:rsidP="00F64E9C">
            <w:pPr>
              <w:tabs>
                <w:tab w:val="left" w:pos="-720"/>
              </w:tabs>
              <w:suppressAutoHyphens/>
              <w:spacing w:before="90"/>
              <w:jc w:val="center"/>
              <w:rPr>
                <w:i/>
                <w:spacing w:val="-3"/>
                <w:sz w:val="24"/>
              </w:rPr>
            </w:pPr>
          </w:p>
          <w:p w14:paraId="2D7951A7" w14:textId="39C20C39" w:rsidR="007C2E05" w:rsidRPr="00386235" w:rsidRDefault="00387452" w:rsidP="00F64E9C">
            <w:pPr>
              <w:tabs>
                <w:tab w:val="left" w:pos="-720"/>
              </w:tabs>
              <w:suppressAutoHyphens/>
              <w:spacing w:after="54"/>
              <w:jc w:val="center"/>
              <w:rPr>
                <w:i/>
                <w:color w:val="0000FF"/>
                <w:spacing w:val="-3"/>
                <w:sz w:val="24"/>
              </w:rPr>
            </w:pPr>
            <w:r>
              <w:rPr>
                <w:i/>
                <w:spacing w:val="-3"/>
                <w:sz w:val="24"/>
              </w:rPr>
              <w:t>1</w:t>
            </w:r>
            <w:r w:rsidR="00AD17A7">
              <w:rPr>
                <w:i/>
                <w:spacing w:val="-3"/>
                <w:sz w:val="24"/>
              </w:rPr>
              <w:t>4</w:t>
            </w:r>
          </w:p>
        </w:tc>
      </w:tr>
      <w:tr w:rsidR="007C2E05" w:rsidRPr="00386235" w14:paraId="4D7DFF3F" w14:textId="77777777" w:rsidTr="00B426BF">
        <w:trPr>
          <w:jc w:val="center"/>
        </w:trPr>
        <w:tc>
          <w:tcPr>
            <w:tcW w:w="5363" w:type="dxa"/>
            <w:tcBorders>
              <w:top w:val="single" w:sz="6" w:space="0" w:color="auto"/>
              <w:left w:val="double" w:sz="6" w:space="0" w:color="auto"/>
            </w:tcBorders>
          </w:tcPr>
          <w:p w14:paraId="4941DC24" w14:textId="77777777" w:rsidR="007C2E05" w:rsidRPr="006D71E2" w:rsidRDefault="007C2E05" w:rsidP="00F64E9C">
            <w:pPr>
              <w:tabs>
                <w:tab w:val="left" w:pos="-720"/>
              </w:tabs>
              <w:suppressAutoHyphens/>
              <w:rPr>
                <w:i/>
                <w:spacing w:val="-3"/>
                <w:sz w:val="24"/>
              </w:rPr>
            </w:pPr>
          </w:p>
          <w:p w14:paraId="7EA73CBF" w14:textId="77777777" w:rsidR="007C2E05" w:rsidRPr="006D71E2" w:rsidRDefault="007C2E05" w:rsidP="00F64E9C">
            <w:pPr>
              <w:tabs>
                <w:tab w:val="left" w:pos="-720"/>
              </w:tabs>
              <w:suppressAutoHyphens/>
              <w:rPr>
                <w:i/>
                <w:spacing w:val="-3"/>
                <w:sz w:val="24"/>
              </w:rPr>
            </w:pPr>
            <w:r w:rsidRPr="006D71E2">
              <w:rPr>
                <w:i/>
                <w:spacing w:val="-3"/>
                <w:sz w:val="24"/>
              </w:rPr>
              <w:t xml:space="preserve">Memoria </w:t>
            </w:r>
          </w:p>
          <w:p w14:paraId="70D26C43" w14:textId="77777777" w:rsidR="007C2E05" w:rsidRPr="006D71E2" w:rsidRDefault="007C2E05" w:rsidP="00F64E9C">
            <w:pPr>
              <w:tabs>
                <w:tab w:val="left" w:pos="-720"/>
              </w:tabs>
              <w:suppressAutoHyphens/>
              <w:spacing w:before="90"/>
              <w:rPr>
                <w:i/>
                <w:spacing w:val="-3"/>
                <w:sz w:val="24"/>
              </w:rPr>
            </w:pPr>
          </w:p>
        </w:tc>
        <w:tc>
          <w:tcPr>
            <w:tcW w:w="2836" w:type="dxa"/>
            <w:tcBorders>
              <w:top w:val="single" w:sz="6" w:space="0" w:color="auto"/>
              <w:left w:val="single" w:sz="6" w:space="0" w:color="auto"/>
              <w:right w:val="double" w:sz="6" w:space="0" w:color="auto"/>
            </w:tcBorders>
          </w:tcPr>
          <w:p w14:paraId="5390305D" w14:textId="77777777" w:rsidR="007C2E05" w:rsidRPr="00386235" w:rsidRDefault="007C2E05" w:rsidP="00F64E9C">
            <w:pPr>
              <w:tabs>
                <w:tab w:val="left" w:pos="-720"/>
              </w:tabs>
              <w:suppressAutoHyphens/>
              <w:spacing w:before="90"/>
              <w:jc w:val="center"/>
              <w:rPr>
                <w:i/>
                <w:color w:val="0000FF"/>
                <w:spacing w:val="-3"/>
                <w:sz w:val="24"/>
                <w:highlight w:val="yellow"/>
              </w:rPr>
            </w:pPr>
          </w:p>
          <w:p w14:paraId="5D9C3A86" w14:textId="2FFCC92C" w:rsidR="007C2E05" w:rsidRPr="00753D8C" w:rsidRDefault="00AD17A7" w:rsidP="00F64E9C">
            <w:pPr>
              <w:tabs>
                <w:tab w:val="left" w:pos="-720"/>
              </w:tabs>
              <w:suppressAutoHyphens/>
              <w:spacing w:after="54"/>
              <w:jc w:val="center"/>
              <w:rPr>
                <w:i/>
                <w:spacing w:val="-3"/>
                <w:sz w:val="24"/>
                <w:highlight w:val="yellow"/>
              </w:rPr>
            </w:pPr>
            <w:r>
              <w:rPr>
                <w:i/>
                <w:spacing w:val="-3"/>
                <w:sz w:val="24"/>
              </w:rPr>
              <w:t>15</w:t>
            </w:r>
            <w:r w:rsidR="007C2E05" w:rsidRPr="00753D8C">
              <w:rPr>
                <w:i/>
                <w:spacing w:val="-3"/>
                <w:sz w:val="24"/>
              </w:rPr>
              <w:t xml:space="preserve"> - </w:t>
            </w:r>
            <w:r w:rsidR="00387452">
              <w:rPr>
                <w:i/>
                <w:spacing w:val="-3"/>
                <w:sz w:val="24"/>
              </w:rPr>
              <w:t>41</w:t>
            </w:r>
          </w:p>
        </w:tc>
      </w:tr>
      <w:tr w:rsidR="007C2E05" w:rsidRPr="00DE38D5" w14:paraId="324562AF" w14:textId="77777777" w:rsidTr="00B426BF">
        <w:trPr>
          <w:jc w:val="center"/>
        </w:trPr>
        <w:tc>
          <w:tcPr>
            <w:tcW w:w="5363" w:type="dxa"/>
            <w:tcBorders>
              <w:top w:val="single" w:sz="6" w:space="0" w:color="auto"/>
              <w:left w:val="double" w:sz="6" w:space="0" w:color="auto"/>
              <w:bottom w:val="double" w:sz="6" w:space="0" w:color="auto"/>
            </w:tcBorders>
          </w:tcPr>
          <w:p w14:paraId="75B5E22F" w14:textId="77777777" w:rsidR="007C2E05" w:rsidRPr="006D71E2" w:rsidRDefault="007C2E05" w:rsidP="00F64E9C">
            <w:pPr>
              <w:tabs>
                <w:tab w:val="left" w:pos="-720"/>
              </w:tabs>
              <w:suppressAutoHyphens/>
              <w:spacing w:before="90"/>
              <w:rPr>
                <w:i/>
                <w:spacing w:val="-3"/>
                <w:sz w:val="24"/>
              </w:rPr>
            </w:pPr>
          </w:p>
          <w:p w14:paraId="5DB31E28" w14:textId="77777777" w:rsidR="007C2E05" w:rsidRPr="006D71E2" w:rsidRDefault="007C2E05" w:rsidP="00F64E9C">
            <w:pPr>
              <w:tabs>
                <w:tab w:val="left" w:pos="-720"/>
              </w:tabs>
              <w:suppressAutoHyphens/>
              <w:rPr>
                <w:i/>
                <w:spacing w:val="-3"/>
                <w:sz w:val="24"/>
              </w:rPr>
            </w:pPr>
            <w:r w:rsidRPr="006D71E2">
              <w:rPr>
                <w:i/>
                <w:spacing w:val="-3"/>
                <w:sz w:val="24"/>
              </w:rPr>
              <w:t>Informe de Gestión</w:t>
            </w:r>
          </w:p>
          <w:p w14:paraId="3B98D2C0" w14:textId="77777777" w:rsidR="007C2E05" w:rsidRPr="006D71E2" w:rsidRDefault="007C2E05" w:rsidP="00F64E9C">
            <w:pPr>
              <w:tabs>
                <w:tab w:val="left" w:pos="-720"/>
              </w:tabs>
              <w:suppressAutoHyphens/>
              <w:spacing w:after="54"/>
              <w:rPr>
                <w:i/>
                <w:spacing w:val="-3"/>
                <w:sz w:val="24"/>
              </w:rPr>
            </w:pPr>
          </w:p>
        </w:tc>
        <w:tc>
          <w:tcPr>
            <w:tcW w:w="2836" w:type="dxa"/>
            <w:tcBorders>
              <w:top w:val="single" w:sz="6" w:space="0" w:color="auto"/>
              <w:left w:val="single" w:sz="6" w:space="0" w:color="auto"/>
              <w:bottom w:val="double" w:sz="6" w:space="0" w:color="auto"/>
              <w:right w:val="double" w:sz="6" w:space="0" w:color="auto"/>
            </w:tcBorders>
          </w:tcPr>
          <w:p w14:paraId="70D9F101" w14:textId="77777777" w:rsidR="007C2E05" w:rsidRPr="00DE38D5" w:rsidRDefault="007C2E05" w:rsidP="00F64E9C">
            <w:pPr>
              <w:tabs>
                <w:tab w:val="left" w:pos="-720"/>
              </w:tabs>
              <w:suppressAutoHyphens/>
              <w:spacing w:before="90"/>
              <w:jc w:val="center"/>
              <w:rPr>
                <w:i/>
                <w:spacing w:val="-3"/>
                <w:sz w:val="24"/>
                <w:highlight w:val="yellow"/>
              </w:rPr>
            </w:pPr>
          </w:p>
          <w:p w14:paraId="73FFAAB9" w14:textId="21060F43" w:rsidR="007C2E05" w:rsidRPr="00DE38D5" w:rsidRDefault="00387452" w:rsidP="00F64E9C">
            <w:pPr>
              <w:tabs>
                <w:tab w:val="left" w:pos="-720"/>
              </w:tabs>
              <w:suppressAutoHyphens/>
              <w:spacing w:after="54"/>
              <w:jc w:val="center"/>
              <w:rPr>
                <w:i/>
                <w:spacing w:val="-3"/>
                <w:sz w:val="24"/>
                <w:highlight w:val="yellow"/>
              </w:rPr>
            </w:pPr>
            <w:r>
              <w:rPr>
                <w:i/>
                <w:spacing w:val="-3"/>
                <w:sz w:val="24"/>
              </w:rPr>
              <w:t>4</w:t>
            </w:r>
            <w:r w:rsidR="00916D0A">
              <w:rPr>
                <w:i/>
                <w:spacing w:val="-3"/>
                <w:sz w:val="24"/>
              </w:rPr>
              <w:t>2</w:t>
            </w:r>
            <w:r w:rsidRPr="00753D8C">
              <w:rPr>
                <w:i/>
                <w:spacing w:val="-3"/>
                <w:sz w:val="24"/>
              </w:rPr>
              <w:t xml:space="preserve"> - </w:t>
            </w:r>
            <w:r w:rsidR="00916D0A">
              <w:rPr>
                <w:i/>
                <w:spacing w:val="-3"/>
                <w:sz w:val="24"/>
              </w:rPr>
              <w:t>44</w:t>
            </w:r>
          </w:p>
        </w:tc>
      </w:tr>
    </w:tbl>
    <w:p w14:paraId="2AE7A792" w14:textId="77777777" w:rsidR="007C2E05" w:rsidRPr="00386235" w:rsidRDefault="007C2E05" w:rsidP="007C2E05">
      <w:pPr>
        <w:tabs>
          <w:tab w:val="left" w:pos="-720"/>
        </w:tabs>
        <w:suppressAutoHyphens/>
        <w:ind w:left="-961" w:right="-1087"/>
        <w:jc w:val="both"/>
        <w:rPr>
          <w:i/>
          <w:color w:val="0000FF"/>
          <w:spacing w:val="-3"/>
          <w:sz w:val="24"/>
        </w:rPr>
      </w:pPr>
    </w:p>
    <w:p w14:paraId="14145745" w14:textId="77777777" w:rsidR="007C2E05" w:rsidRPr="00386235" w:rsidRDefault="007C2E05" w:rsidP="007C2E05">
      <w:pPr>
        <w:tabs>
          <w:tab w:val="left" w:pos="-720"/>
        </w:tabs>
        <w:suppressAutoHyphens/>
        <w:ind w:left="-961" w:right="-1087"/>
        <w:jc w:val="both"/>
        <w:rPr>
          <w:i/>
          <w:color w:val="0000FF"/>
          <w:spacing w:val="-3"/>
          <w:sz w:val="24"/>
        </w:rPr>
      </w:pPr>
    </w:p>
    <w:p w14:paraId="6B64B3A0" w14:textId="77777777" w:rsidR="007C2E05" w:rsidRPr="00386235" w:rsidRDefault="007C2E05" w:rsidP="007C2E05">
      <w:pPr>
        <w:tabs>
          <w:tab w:val="left" w:pos="-720"/>
        </w:tabs>
        <w:suppressAutoHyphens/>
        <w:ind w:left="-961" w:right="-1087"/>
        <w:jc w:val="both"/>
        <w:rPr>
          <w:i/>
          <w:color w:val="0000FF"/>
          <w:spacing w:val="-3"/>
          <w:sz w:val="24"/>
        </w:rPr>
      </w:pPr>
    </w:p>
    <w:p w14:paraId="114BFEDC" w14:textId="77777777" w:rsidR="007C2E05" w:rsidRPr="00386235" w:rsidRDefault="007C2E05" w:rsidP="007C2E05">
      <w:pPr>
        <w:tabs>
          <w:tab w:val="left" w:pos="-720"/>
        </w:tabs>
        <w:suppressAutoHyphens/>
        <w:ind w:left="-961" w:right="-1087"/>
        <w:jc w:val="both"/>
        <w:rPr>
          <w:i/>
          <w:color w:val="0000FF"/>
          <w:spacing w:val="-3"/>
          <w:sz w:val="24"/>
        </w:rPr>
      </w:pPr>
    </w:p>
    <w:p w14:paraId="2B7CE99B" w14:textId="77777777" w:rsidR="007C2E05" w:rsidRDefault="007C2E05" w:rsidP="007C2E05">
      <w:pPr>
        <w:tabs>
          <w:tab w:val="left" w:pos="-720"/>
        </w:tabs>
        <w:suppressAutoHyphens/>
        <w:jc w:val="both"/>
        <w:rPr>
          <w:b/>
          <w:i/>
          <w:color w:val="0000FF"/>
          <w:spacing w:val="-3"/>
          <w:sz w:val="24"/>
        </w:rPr>
      </w:pPr>
    </w:p>
    <w:p w14:paraId="721AB52C" w14:textId="77777777" w:rsidR="007C2E05" w:rsidRDefault="007C2E05" w:rsidP="007C2E05">
      <w:pPr>
        <w:tabs>
          <w:tab w:val="left" w:pos="-720"/>
        </w:tabs>
        <w:suppressAutoHyphens/>
        <w:jc w:val="both"/>
        <w:rPr>
          <w:b/>
          <w:i/>
          <w:color w:val="0000FF"/>
          <w:spacing w:val="-3"/>
          <w:sz w:val="24"/>
        </w:rPr>
      </w:pPr>
    </w:p>
    <w:p w14:paraId="05A55F56" w14:textId="77777777" w:rsidR="007C2E05" w:rsidRDefault="007C2E05" w:rsidP="007C2E05">
      <w:pPr>
        <w:tabs>
          <w:tab w:val="left" w:pos="-720"/>
        </w:tabs>
        <w:suppressAutoHyphens/>
        <w:jc w:val="both"/>
        <w:rPr>
          <w:b/>
          <w:i/>
          <w:color w:val="0000FF"/>
          <w:spacing w:val="-3"/>
          <w:sz w:val="24"/>
        </w:rPr>
      </w:pPr>
    </w:p>
    <w:p w14:paraId="74A7DA93" w14:textId="77777777" w:rsidR="007C2E05" w:rsidRDefault="007C2E05" w:rsidP="007C2E05">
      <w:pPr>
        <w:tabs>
          <w:tab w:val="left" w:pos="-720"/>
        </w:tabs>
        <w:suppressAutoHyphens/>
        <w:jc w:val="both"/>
        <w:rPr>
          <w:b/>
          <w:i/>
          <w:color w:val="0000FF"/>
          <w:spacing w:val="-3"/>
          <w:sz w:val="24"/>
        </w:rPr>
      </w:pPr>
    </w:p>
    <w:p w14:paraId="546FD7F2" w14:textId="77777777" w:rsidR="007C2E05" w:rsidRDefault="007C2E05" w:rsidP="007C2E05">
      <w:pPr>
        <w:tabs>
          <w:tab w:val="left" w:pos="-720"/>
        </w:tabs>
        <w:suppressAutoHyphens/>
        <w:jc w:val="both"/>
        <w:rPr>
          <w:b/>
          <w:i/>
          <w:color w:val="0000FF"/>
          <w:spacing w:val="-3"/>
          <w:sz w:val="24"/>
        </w:rPr>
      </w:pPr>
    </w:p>
    <w:p w14:paraId="110485CF" w14:textId="77777777" w:rsidR="007C2E05" w:rsidRDefault="007C2E05" w:rsidP="007C2E05">
      <w:pPr>
        <w:tabs>
          <w:tab w:val="left" w:pos="-720"/>
        </w:tabs>
        <w:suppressAutoHyphens/>
        <w:jc w:val="both"/>
        <w:rPr>
          <w:b/>
          <w:i/>
          <w:color w:val="0000FF"/>
          <w:spacing w:val="-3"/>
          <w:sz w:val="24"/>
        </w:rPr>
      </w:pPr>
    </w:p>
    <w:p w14:paraId="65DC5A98" w14:textId="77777777" w:rsidR="007C2E05" w:rsidRDefault="007C2E05" w:rsidP="007C2E05">
      <w:pPr>
        <w:tabs>
          <w:tab w:val="left" w:pos="-720"/>
        </w:tabs>
        <w:suppressAutoHyphens/>
        <w:jc w:val="both"/>
        <w:rPr>
          <w:b/>
          <w:i/>
          <w:color w:val="0000FF"/>
          <w:spacing w:val="-3"/>
          <w:sz w:val="24"/>
        </w:rPr>
      </w:pPr>
    </w:p>
    <w:p w14:paraId="12AE11D8" w14:textId="77777777" w:rsidR="007C2E05" w:rsidRDefault="007C2E05" w:rsidP="007C2E05">
      <w:pPr>
        <w:tabs>
          <w:tab w:val="left" w:pos="-720"/>
        </w:tabs>
        <w:suppressAutoHyphens/>
        <w:jc w:val="both"/>
        <w:rPr>
          <w:b/>
          <w:i/>
          <w:color w:val="0000FF"/>
          <w:spacing w:val="-3"/>
          <w:sz w:val="24"/>
        </w:rPr>
      </w:pPr>
    </w:p>
    <w:p w14:paraId="08684EEA" w14:textId="77777777" w:rsidR="007C2E05" w:rsidRDefault="007C2E05" w:rsidP="007C2E05">
      <w:pPr>
        <w:tabs>
          <w:tab w:val="left" w:pos="-720"/>
        </w:tabs>
        <w:suppressAutoHyphens/>
        <w:jc w:val="both"/>
        <w:rPr>
          <w:b/>
          <w:i/>
          <w:color w:val="0000FF"/>
          <w:spacing w:val="-3"/>
          <w:sz w:val="24"/>
        </w:rPr>
      </w:pPr>
    </w:p>
    <w:p w14:paraId="34470D95" w14:textId="77777777" w:rsidR="007C2E05" w:rsidRPr="004807D2" w:rsidRDefault="007C2E05" w:rsidP="007C2E05">
      <w:pPr>
        <w:tabs>
          <w:tab w:val="left" w:pos="-720"/>
        </w:tabs>
        <w:suppressAutoHyphens/>
        <w:jc w:val="both"/>
        <w:rPr>
          <w:b/>
          <w:i/>
          <w:spacing w:val="-3"/>
          <w:sz w:val="24"/>
        </w:rPr>
      </w:pPr>
    </w:p>
    <w:p w14:paraId="24E0CE78" w14:textId="77777777" w:rsidR="007C2E05" w:rsidRPr="004807D2" w:rsidRDefault="007C2E05" w:rsidP="007C2E05">
      <w:pPr>
        <w:tabs>
          <w:tab w:val="left" w:pos="-720"/>
        </w:tabs>
        <w:suppressAutoHyphens/>
        <w:jc w:val="both"/>
        <w:rPr>
          <w:b/>
          <w:i/>
          <w:spacing w:val="-3"/>
          <w:sz w:val="24"/>
        </w:rPr>
      </w:pPr>
    </w:p>
    <w:p w14:paraId="5F5D940E" w14:textId="24A82C2B" w:rsidR="007C2E05" w:rsidRPr="004807D2" w:rsidRDefault="007C2E05" w:rsidP="007C2E05">
      <w:pPr>
        <w:tabs>
          <w:tab w:val="left" w:pos="-720"/>
        </w:tabs>
        <w:suppressAutoHyphens/>
        <w:jc w:val="right"/>
        <w:rPr>
          <w:rFonts w:ascii="CG Times" w:hAnsi="CG Times"/>
          <w:b/>
          <w:i/>
          <w:spacing w:val="-3"/>
        </w:rPr>
      </w:pPr>
    </w:p>
    <w:p w14:paraId="2405BB59" w14:textId="77777777" w:rsidR="007C2E05" w:rsidRPr="004807D2" w:rsidRDefault="007C2E05" w:rsidP="007C2E05">
      <w:pPr>
        <w:tabs>
          <w:tab w:val="left" w:pos="-720"/>
        </w:tabs>
        <w:suppressAutoHyphens/>
        <w:jc w:val="both"/>
        <w:rPr>
          <w:rFonts w:ascii="CG Times" w:hAnsi="CG Times"/>
          <w:b/>
          <w:i/>
          <w:spacing w:val="-3"/>
          <w:sz w:val="28"/>
        </w:rPr>
      </w:pPr>
    </w:p>
    <w:p w14:paraId="0AF10C25" w14:textId="77777777" w:rsidR="007C2E05" w:rsidRPr="004807D2" w:rsidRDefault="007C2E05" w:rsidP="007C2E05">
      <w:pPr>
        <w:tabs>
          <w:tab w:val="left" w:pos="-720"/>
        </w:tabs>
        <w:suppressAutoHyphens/>
        <w:ind w:left="1134"/>
        <w:jc w:val="both"/>
        <w:rPr>
          <w:b/>
          <w:i/>
          <w:spacing w:val="-3"/>
        </w:rPr>
      </w:pPr>
      <w:r w:rsidRPr="004807D2">
        <w:rPr>
          <w:b/>
          <w:i/>
          <w:spacing w:val="-3"/>
        </w:rPr>
        <w:t xml:space="preserve">INFORME DE AUDITORÍA DE CUENTAS ANUALES EMITIDO POR UN AUDITOR INDEPENDIENTE </w:t>
      </w:r>
    </w:p>
    <w:p w14:paraId="5C6B8D81" w14:textId="77777777" w:rsidR="007C2E05" w:rsidRPr="00CB5C6A" w:rsidRDefault="007C2E05" w:rsidP="007C2E05">
      <w:pPr>
        <w:tabs>
          <w:tab w:val="left" w:pos="-720"/>
        </w:tabs>
        <w:suppressAutoHyphens/>
        <w:ind w:left="1134"/>
        <w:jc w:val="both"/>
        <w:rPr>
          <w:b/>
          <w:i/>
          <w:spacing w:val="-3"/>
        </w:rPr>
      </w:pPr>
    </w:p>
    <w:p w14:paraId="25207232" w14:textId="77777777" w:rsidR="007C2E05" w:rsidRPr="00CB5C6A" w:rsidRDefault="007C2E05" w:rsidP="007C2E05">
      <w:pPr>
        <w:tabs>
          <w:tab w:val="left" w:pos="-720"/>
        </w:tabs>
        <w:suppressAutoHyphens/>
        <w:ind w:left="1134"/>
        <w:jc w:val="both"/>
        <w:rPr>
          <w:b/>
          <w:i/>
          <w:spacing w:val="-3"/>
        </w:rPr>
      </w:pPr>
    </w:p>
    <w:p w14:paraId="68C9A3F4" w14:textId="77777777" w:rsidR="007C2E05" w:rsidRPr="00CB5C6A" w:rsidRDefault="007C2E05" w:rsidP="007C2E05">
      <w:pPr>
        <w:tabs>
          <w:tab w:val="left" w:pos="-720"/>
        </w:tabs>
        <w:suppressAutoHyphens/>
        <w:ind w:left="1134"/>
        <w:jc w:val="both"/>
        <w:rPr>
          <w:b/>
          <w:i/>
          <w:spacing w:val="-3"/>
        </w:rPr>
      </w:pPr>
      <w:r w:rsidRPr="00CB5C6A">
        <w:rPr>
          <w:b/>
          <w:i/>
          <w:spacing w:val="-3"/>
        </w:rPr>
        <w:t>A los socios de PROMOCIÓN DE LA CIUDAD DE LAS PALMAS DE GRAN CANARIA, S.A.</w:t>
      </w:r>
    </w:p>
    <w:p w14:paraId="1AA3C5E6" w14:textId="77777777" w:rsidR="007C2E05" w:rsidRPr="00CB5C6A" w:rsidRDefault="007C2E05" w:rsidP="007C2E05">
      <w:pPr>
        <w:tabs>
          <w:tab w:val="left" w:pos="-720"/>
        </w:tabs>
        <w:suppressAutoHyphens/>
        <w:ind w:left="1134"/>
        <w:jc w:val="both"/>
        <w:rPr>
          <w:i/>
          <w:spacing w:val="-3"/>
        </w:rPr>
      </w:pPr>
    </w:p>
    <w:p w14:paraId="17EBBE81" w14:textId="77777777" w:rsidR="007C2E05" w:rsidRPr="00CB5C6A" w:rsidRDefault="007C2E05" w:rsidP="007C2E05">
      <w:pPr>
        <w:tabs>
          <w:tab w:val="left" w:pos="-720"/>
        </w:tabs>
        <w:suppressAutoHyphens/>
        <w:ind w:left="1134"/>
        <w:jc w:val="both"/>
        <w:rPr>
          <w:i/>
          <w:spacing w:val="-3"/>
        </w:rPr>
      </w:pPr>
      <w:r w:rsidRPr="00CB5C6A">
        <w:rPr>
          <w:i/>
          <w:spacing w:val="-3"/>
        </w:rPr>
        <w:t>Por encargo del Consejo de Administración</w:t>
      </w:r>
    </w:p>
    <w:p w14:paraId="49F82C4F" w14:textId="77777777" w:rsidR="007C2E05" w:rsidRPr="00CB5C6A" w:rsidRDefault="007C2E05" w:rsidP="007C2E05">
      <w:pPr>
        <w:tabs>
          <w:tab w:val="left" w:pos="-720"/>
        </w:tabs>
        <w:suppressAutoHyphens/>
        <w:ind w:left="1134"/>
        <w:jc w:val="both"/>
        <w:rPr>
          <w:i/>
          <w:spacing w:val="-3"/>
        </w:rPr>
      </w:pPr>
    </w:p>
    <w:p w14:paraId="50C8BD8C" w14:textId="77777777" w:rsidR="007C2E05" w:rsidRPr="00CB5C6A" w:rsidRDefault="007C2E05" w:rsidP="007C2E05">
      <w:pPr>
        <w:tabs>
          <w:tab w:val="left" w:pos="-720"/>
        </w:tabs>
        <w:suppressAutoHyphens/>
        <w:ind w:left="1134"/>
        <w:jc w:val="both"/>
        <w:rPr>
          <w:i/>
          <w:spacing w:val="-3"/>
        </w:rPr>
      </w:pPr>
    </w:p>
    <w:p w14:paraId="401C7E73" w14:textId="77777777" w:rsidR="007C2E05" w:rsidRPr="00CB5C6A" w:rsidRDefault="007C2E05" w:rsidP="007C2E05">
      <w:pPr>
        <w:tabs>
          <w:tab w:val="left" w:pos="-720"/>
        </w:tabs>
        <w:suppressAutoHyphens/>
        <w:ind w:left="1134"/>
        <w:jc w:val="both"/>
        <w:rPr>
          <w:b/>
          <w:i/>
          <w:spacing w:val="-3"/>
        </w:rPr>
      </w:pPr>
      <w:r w:rsidRPr="00CB5C6A">
        <w:rPr>
          <w:b/>
          <w:i/>
          <w:spacing w:val="-3"/>
        </w:rPr>
        <w:t>Opinión con salvedades</w:t>
      </w:r>
    </w:p>
    <w:p w14:paraId="202BCC68" w14:textId="77777777" w:rsidR="007C2E05" w:rsidRPr="00CB5C6A" w:rsidRDefault="007C2E05" w:rsidP="007C2E05">
      <w:pPr>
        <w:tabs>
          <w:tab w:val="left" w:pos="-720"/>
        </w:tabs>
        <w:suppressAutoHyphens/>
        <w:ind w:left="1134"/>
        <w:jc w:val="both"/>
        <w:rPr>
          <w:b/>
          <w:i/>
          <w:spacing w:val="-3"/>
        </w:rPr>
      </w:pPr>
    </w:p>
    <w:p w14:paraId="4B4D8853" w14:textId="77777777" w:rsidR="007C2E05" w:rsidRPr="00753D8C" w:rsidRDefault="007C2E05" w:rsidP="007C2E05">
      <w:pPr>
        <w:tabs>
          <w:tab w:val="left" w:pos="-720"/>
        </w:tabs>
        <w:suppressAutoHyphens/>
        <w:spacing w:line="276" w:lineRule="auto"/>
        <w:ind w:left="1134"/>
        <w:jc w:val="both"/>
        <w:rPr>
          <w:i/>
          <w:spacing w:val="-3"/>
        </w:rPr>
      </w:pPr>
      <w:r w:rsidRPr="00CB5C6A">
        <w:rPr>
          <w:i/>
          <w:spacing w:val="-3"/>
        </w:rPr>
        <w:t xml:space="preserve">Hemos auditado las cuentas anuales de PROMOCIÓN DE LA CIUDAD DE LAS PALMAS DE GRAN CANARIA, S.A. </w:t>
      </w:r>
      <w:r w:rsidRPr="00753D8C">
        <w:rPr>
          <w:i/>
          <w:spacing w:val="-3"/>
        </w:rPr>
        <w:t>que comprenden el balance a 31 de diciembre de 2022, la cuenta de pérdidas y ganancias abreviada, el estado de cambios en el patrimonio neto, el estado de flujos de efectivo y la memoria correspondientes al ejercicio terminado en dicha fecha.</w:t>
      </w:r>
    </w:p>
    <w:p w14:paraId="7873AA1F" w14:textId="77777777" w:rsidR="007C2E05" w:rsidRPr="00753D8C" w:rsidRDefault="007C2E05" w:rsidP="007C2E05">
      <w:pPr>
        <w:tabs>
          <w:tab w:val="left" w:pos="-720"/>
        </w:tabs>
        <w:suppressAutoHyphens/>
        <w:spacing w:line="276" w:lineRule="auto"/>
        <w:ind w:left="1134"/>
        <w:jc w:val="both"/>
        <w:rPr>
          <w:i/>
          <w:spacing w:val="-3"/>
          <w:sz w:val="22"/>
          <w:szCs w:val="22"/>
        </w:rPr>
      </w:pPr>
    </w:p>
    <w:p w14:paraId="08525C87" w14:textId="77777777" w:rsidR="007C2E05" w:rsidRPr="00753D8C" w:rsidRDefault="007C2E05" w:rsidP="007C2E05">
      <w:pPr>
        <w:tabs>
          <w:tab w:val="left" w:pos="-720"/>
        </w:tabs>
        <w:suppressAutoHyphens/>
        <w:spacing w:line="276" w:lineRule="auto"/>
        <w:ind w:left="1134"/>
        <w:jc w:val="both"/>
        <w:rPr>
          <w:i/>
          <w:spacing w:val="-3"/>
        </w:rPr>
      </w:pPr>
      <w:r w:rsidRPr="00753D8C">
        <w:rPr>
          <w:i/>
          <w:spacing w:val="-3"/>
        </w:rPr>
        <w:t>En nuestra opinión, excepto por los posibles efectos del hecho descrito en el párrafo de “Fundamento de la opinión con salvedades” las cuentas anuales adjuntas expresan, en todos los aspectos significativos, la imagen fiel del patrimonio y de la situación financiera de la sociedad, a 31 de diciembre de 2022, así como de sus resultados y flujos de efectivo correspondientes al ejercicio anual terminado en dicha fecha, de conformidad con el marco normativo de información financiera que resulta de aplicación (que se identifica en la nota 2 de la memoria) y, en particular, con los principios y criterios contables contenidos en el mismo.</w:t>
      </w:r>
    </w:p>
    <w:p w14:paraId="5AB464DC" w14:textId="77777777" w:rsidR="007C2E05" w:rsidRPr="00753D8C" w:rsidRDefault="007C2E05" w:rsidP="007C2E05">
      <w:pPr>
        <w:tabs>
          <w:tab w:val="left" w:pos="-720"/>
        </w:tabs>
        <w:suppressAutoHyphens/>
        <w:spacing w:line="276" w:lineRule="auto"/>
        <w:ind w:left="1134"/>
        <w:jc w:val="both"/>
        <w:rPr>
          <w:i/>
          <w:spacing w:val="-3"/>
        </w:rPr>
      </w:pPr>
    </w:p>
    <w:p w14:paraId="558E2024" w14:textId="77777777" w:rsidR="007C2E05" w:rsidRPr="00753D8C" w:rsidRDefault="007C2E05" w:rsidP="007C2E05">
      <w:pPr>
        <w:tabs>
          <w:tab w:val="left" w:pos="-720"/>
        </w:tabs>
        <w:suppressAutoHyphens/>
        <w:spacing w:line="276" w:lineRule="auto"/>
        <w:ind w:left="1134"/>
        <w:jc w:val="both"/>
        <w:rPr>
          <w:i/>
          <w:spacing w:val="-3"/>
        </w:rPr>
      </w:pPr>
    </w:p>
    <w:p w14:paraId="4873E536" w14:textId="77777777" w:rsidR="007C2E05" w:rsidRPr="00D367C1" w:rsidRDefault="007C2E05" w:rsidP="007C2E05">
      <w:pPr>
        <w:tabs>
          <w:tab w:val="left" w:pos="-720"/>
        </w:tabs>
        <w:suppressAutoHyphens/>
        <w:spacing w:line="276" w:lineRule="auto"/>
        <w:ind w:left="1134"/>
        <w:jc w:val="both"/>
        <w:rPr>
          <w:b/>
          <w:i/>
          <w:spacing w:val="-3"/>
        </w:rPr>
      </w:pPr>
      <w:r w:rsidRPr="00753D8C">
        <w:rPr>
          <w:b/>
          <w:i/>
          <w:spacing w:val="-3"/>
        </w:rPr>
        <w:t>Fundamento de la opinión con</w:t>
      </w:r>
      <w:r w:rsidRPr="00D367C1">
        <w:rPr>
          <w:b/>
          <w:i/>
          <w:spacing w:val="-3"/>
        </w:rPr>
        <w:t xml:space="preserve"> salvedades</w:t>
      </w:r>
    </w:p>
    <w:p w14:paraId="212D242F" w14:textId="77777777" w:rsidR="007C2E05" w:rsidRPr="00D367C1" w:rsidRDefault="007C2E05" w:rsidP="007C2E05">
      <w:pPr>
        <w:tabs>
          <w:tab w:val="left" w:pos="-720"/>
        </w:tabs>
        <w:suppressAutoHyphens/>
        <w:spacing w:line="276" w:lineRule="auto"/>
        <w:ind w:left="1134"/>
        <w:jc w:val="both"/>
        <w:rPr>
          <w:i/>
          <w:spacing w:val="-3"/>
        </w:rPr>
      </w:pPr>
    </w:p>
    <w:p w14:paraId="5BD1D133" w14:textId="77777777" w:rsidR="007C2E05" w:rsidRPr="006E5547" w:rsidRDefault="007C2E05" w:rsidP="007C2E05">
      <w:pPr>
        <w:tabs>
          <w:tab w:val="left" w:pos="-720"/>
        </w:tabs>
        <w:suppressAutoHyphens/>
        <w:spacing w:line="276" w:lineRule="auto"/>
        <w:ind w:left="1134"/>
        <w:jc w:val="both"/>
        <w:rPr>
          <w:i/>
          <w:spacing w:val="-3"/>
        </w:rPr>
      </w:pPr>
      <w:r w:rsidRPr="00D367C1">
        <w:rPr>
          <w:i/>
          <w:spacing w:val="-3"/>
        </w:rPr>
        <w:t xml:space="preserve">El epígrafe de Inmovilizado Material del Activo del Balance incluye como valor inicial de los bienes demaniales cedidos en uso en los ejercicios 2012 y 2015 por el Ayuntamiento de Las Palmas de Gran Canaria, la cantidad de 16.602.932,28 euros coincidente con su valor asegurado, figurando su </w:t>
      </w:r>
      <w:r w:rsidRPr="006E5547">
        <w:rPr>
          <w:i/>
          <w:spacing w:val="-3"/>
        </w:rPr>
        <w:t>contrapartida en el epígrafe de Subvenciones, donaciones y legados recibidos, ubicada en el Patrimonio Neto del Balance. A la fecha de emisión del presente informe no hemos dispuesto de tasaciones sobre dichos activos inmobiliarios, realizadas por un experto independiente, que nos permitan verificar la razonabilidad de su valoración. En tal sentido consecuencia de lo indicado, las cuantías expresadas en las partidas “Dotación a la amortización de inmovilizado” y “Otros ingresos de explotación” de la Cuenta de Pérdidas y Ganancias, en lo que respectan a la cesión de estos bienes pudiera verse afectada, sin que ello altere el resultado del ejercicio ni por ende el Patrimonio Neto de la Sociedad. Nuestra opinión de auditoría sobre las cuentas anuales correspondientes al ejercicio terminado el 31 de diciembre de 2021 contenía una salvedad al respecto.</w:t>
      </w:r>
    </w:p>
    <w:p w14:paraId="1B537F3A" w14:textId="77777777" w:rsidR="007C2E05" w:rsidRPr="006E5547" w:rsidRDefault="007C2E05" w:rsidP="007C2E05">
      <w:pPr>
        <w:tabs>
          <w:tab w:val="left" w:pos="-720"/>
        </w:tabs>
        <w:suppressAutoHyphens/>
        <w:spacing w:line="276" w:lineRule="auto"/>
        <w:ind w:left="1134"/>
        <w:jc w:val="both"/>
        <w:rPr>
          <w:i/>
          <w:spacing w:val="-3"/>
        </w:rPr>
      </w:pPr>
    </w:p>
    <w:p w14:paraId="6D44848C"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Hemos llevado a cabo nuestra auditoría de conformidad con la normativa reguladora de la actividad de auditoría de cuentas vigente en España. Nuestras responsabilidades de acuerdo con dichas normas se describen más adelante en la sección Responsabilidades del auditor en relación con la auditoría de las cuentas anuales de nuestro informe.</w:t>
      </w:r>
    </w:p>
    <w:p w14:paraId="789DDCB3"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 xml:space="preserve"> </w:t>
      </w:r>
    </w:p>
    <w:p w14:paraId="7CC9B883"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Somos independientes de la Sociedad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14:paraId="61B8664F" w14:textId="77777777" w:rsidR="007C2E05" w:rsidRPr="006E5547" w:rsidRDefault="007C2E05" w:rsidP="007C2E05">
      <w:pPr>
        <w:tabs>
          <w:tab w:val="left" w:pos="-720"/>
        </w:tabs>
        <w:suppressAutoHyphens/>
        <w:spacing w:line="276" w:lineRule="auto"/>
        <w:ind w:left="1134"/>
        <w:jc w:val="both"/>
        <w:rPr>
          <w:i/>
          <w:spacing w:val="-3"/>
        </w:rPr>
      </w:pPr>
    </w:p>
    <w:p w14:paraId="7A39D41D"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lastRenderedPageBreak/>
        <w:t xml:space="preserve">Consideramos que la evidencia de auditoría que hemos obtenido proporciona una base suficiente y adecuada para nuestra opinión con salvedades. </w:t>
      </w:r>
    </w:p>
    <w:p w14:paraId="178B6090" w14:textId="77777777" w:rsidR="007C2E05" w:rsidRDefault="007C2E05" w:rsidP="007C2E05">
      <w:pPr>
        <w:tabs>
          <w:tab w:val="left" w:pos="-720"/>
        </w:tabs>
        <w:suppressAutoHyphens/>
        <w:spacing w:line="276" w:lineRule="auto"/>
        <w:ind w:left="1134"/>
        <w:jc w:val="both"/>
        <w:rPr>
          <w:i/>
          <w:color w:val="0000FF"/>
          <w:spacing w:val="-3"/>
        </w:rPr>
      </w:pPr>
    </w:p>
    <w:p w14:paraId="590429E3" w14:textId="77777777" w:rsidR="007C2E05" w:rsidRPr="00206369" w:rsidRDefault="007C2E05" w:rsidP="007C2E05">
      <w:pPr>
        <w:ind w:left="1134"/>
        <w:jc w:val="both"/>
        <w:rPr>
          <w:b/>
          <w:i/>
          <w:iCs/>
        </w:rPr>
      </w:pPr>
      <w:r w:rsidRPr="00386235">
        <w:rPr>
          <w:i/>
          <w:color w:val="0000FF"/>
          <w:spacing w:val="-3"/>
        </w:rPr>
        <w:t xml:space="preserve"> </w:t>
      </w:r>
      <w:r w:rsidRPr="00206369">
        <w:rPr>
          <w:b/>
          <w:i/>
          <w:iCs/>
        </w:rPr>
        <w:t xml:space="preserve">Aspectos más relevantes de la auditoría </w:t>
      </w:r>
    </w:p>
    <w:p w14:paraId="0FC7BE70" w14:textId="77777777" w:rsidR="007C2E05" w:rsidRPr="00206369" w:rsidRDefault="007C2E05" w:rsidP="007C2E05">
      <w:pPr>
        <w:tabs>
          <w:tab w:val="left" w:pos="-720"/>
        </w:tabs>
        <w:suppressAutoHyphens/>
        <w:spacing w:line="276" w:lineRule="auto"/>
        <w:ind w:left="1134"/>
        <w:jc w:val="both"/>
        <w:rPr>
          <w:i/>
          <w:spacing w:val="-3"/>
          <w:highlight w:val="red"/>
        </w:rPr>
      </w:pPr>
    </w:p>
    <w:p w14:paraId="7CE18169" w14:textId="77777777" w:rsidR="007C2E05" w:rsidRPr="00C0557C" w:rsidRDefault="007C2E05" w:rsidP="007C2E05">
      <w:pPr>
        <w:tabs>
          <w:tab w:val="left" w:pos="-720"/>
        </w:tabs>
        <w:suppressAutoHyphens/>
        <w:spacing w:line="276" w:lineRule="auto"/>
        <w:ind w:left="1134"/>
        <w:jc w:val="both"/>
        <w:rPr>
          <w:i/>
          <w:spacing w:val="-3"/>
        </w:rPr>
      </w:pPr>
      <w:r w:rsidRPr="00206369">
        <w:rPr>
          <w:i/>
          <w:spacing w:val="-3"/>
        </w:rPr>
        <w:t>Además de la cuestión descrita en la sección Fundamento de la opinión con salvedades, hemos determinado que las cuestiones que se describen a continuación son los aspectos más relevantes de la auditoría y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conjunto, y en la formación de nuestra opinión sobre éstas, y no expresamos una opinión por separado sobre esos r</w:t>
      </w:r>
      <w:r w:rsidRPr="00C0557C">
        <w:rPr>
          <w:i/>
          <w:spacing w:val="-3"/>
        </w:rPr>
        <w:t xml:space="preserve">iesgos. </w:t>
      </w:r>
    </w:p>
    <w:p w14:paraId="722E9838" w14:textId="77777777" w:rsidR="007C2E05" w:rsidRPr="00C0557C" w:rsidRDefault="007C2E05" w:rsidP="007C2E05">
      <w:pPr>
        <w:tabs>
          <w:tab w:val="left" w:pos="-720"/>
        </w:tabs>
        <w:suppressAutoHyphens/>
        <w:ind w:left="1134"/>
        <w:jc w:val="both"/>
        <w:rPr>
          <w:i/>
          <w:spacing w:val="-3"/>
        </w:rPr>
      </w:pPr>
    </w:p>
    <w:p w14:paraId="00929EF3" w14:textId="77777777" w:rsidR="007C2E05" w:rsidRPr="00C0557C" w:rsidRDefault="007C2E05" w:rsidP="007C2E05">
      <w:pPr>
        <w:tabs>
          <w:tab w:val="left" w:pos="-720"/>
        </w:tabs>
        <w:suppressAutoHyphens/>
        <w:spacing w:line="276" w:lineRule="auto"/>
        <w:ind w:left="1134"/>
        <w:jc w:val="both"/>
        <w:rPr>
          <w:i/>
          <w:spacing w:val="-3"/>
          <w:u w:val="single"/>
        </w:rPr>
      </w:pPr>
      <w:r w:rsidRPr="00C0557C">
        <w:rPr>
          <w:i/>
          <w:spacing w:val="-3"/>
          <w:u w:val="single"/>
        </w:rPr>
        <w:t xml:space="preserve">Relevancia de otros gastos de explotación </w:t>
      </w:r>
    </w:p>
    <w:p w14:paraId="13E87479" w14:textId="77777777" w:rsidR="007C2E05" w:rsidRPr="00C0557C" w:rsidRDefault="007C2E05" w:rsidP="007C2E05">
      <w:pPr>
        <w:tabs>
          <w:tab w:val="left" w:pos="-720"/>
        </w:tabs>
        <w:suppressAutoHyphens/>
        <w:spacing w:line="276" w:lineRule="auto"/>
        <w:ind w:left="1134"/>
        <w:jc w:val="both"/>
        <w:rPr>
          <w:i/>
          <w:spacing w:val="-3"/>
        </w:rPr>
      </w:pPr>
    </w:p>
    <w:p w14:paraId="57C8EF2B" w14:textId="77777777" w:rsidR="007C2E05" w:rsidRPr="00C0557C" w:rsidRDefault="007C2E05" w:rsidP="007C2E05">
      <w:pPr>
        <w:tabs>
          <w:tab w:val="left" w:pos="-720"/>
        </w:tabs>
        <w:suppressAutoHyphens/>
        <w:spacing w:line="276" w:lineRule="auto"/>
        <w:ind w:left="1134"/>
        <w:jc w:val="both"/>
        <w:rPr>
          <w:i/>
          <w:spacing w:val="-3"/>
        </w:rPr>
      </w:pPr>
      <w:r w:rsidRPr="00C0557C">
        <w:rPr>
          <w:i/>
          <w:spacing w:val="-3"/>
        </w:rPr>
        <w:t>La entidad PROMOCIÓN DE LA CIUDAD DE LAS PALMAS DE GRAN CANARIA, S.A. es una sociedad íntegramente participada por el Excmo. Ayuntamiento de Las Palmas</w:t>
      </w:r>
      <w:r>
        <w:rPr>
          <w:i/>
          <w:spacing w:val="-3"/>
        </w:rPr>
        <w:t xml:space="preserve"> de Gran Canaria, y del </w:t>
      </w:r>
      <w:r w:rsidRPr="00C0557C">
        <w:rPr>
          <w:i/>
          <w:spacing w:val="-3"/>
        </w:rPr>
        <w:t xml:space="preserve">que </w:t>
      </w:r>
      <w:r w:rsidRPr="000018E5">
        <w:rPr>
          <w:i/>
          <w:spacing w:val="-3"/>
        </w:rPr>
        <w:t>percibe el 94.74% de sus ingresos de explotación del ejercicio.</w:t>
      </w:r>
    </w:p>
    <w:p w14:paraId="528C2637" w14:textId="77777777" w:rsidR="007C2E05" w:rsidRPr="00C0557C" w:rsidRDefault="007C2E05" w:rsidP="007C2E05">
      <w:pPr>
        <w:tabs>
          <w:tab w:val="left" w:pos="-720"/>
        </w:tabs>
        <w:suppressAutoHyphens/>
        <w:spacing w:line="276" w:lineRule="auto"/>
        <w:ind w:left="1134"/>
        <w:jc w:val="both"/>
        <w:rPr>
          <w:i/>
          <w:spacing w:val="-3"/>
        </w:rPr>
      </w:pPr>
    </w:p>
    <w:p w14:paraId="65A2E930" w14:textId="77777777" w:rsidR="007C2E05" w:rsidRPr="00B50CE8" w:rsidRDefault="007C2E05" w:rsidP="007C2E05">
      <w:pPr>
        <w:tabs>
          <w:tab w:val="left" w:pos="-720"/>
        </w:tabs>
        <w:suppressAutoHyphens/>
        <w:spacing w:line="276" w:lineRule="auto"/>
        <w:ind w:left="1134"/>
        <w:jc w:val="both"/>
        <w:rPr>
          <w:i/>
          <w:spacing w:val="-3"/>
        </w:rPr>
      </w:pPr>
      <w:r w:rsidRPr="00C0557C">
        <w:rPr>
          <w:i/>
          <w:spacing w:val="-3"/>
        </w:rPr>
        <w:t>La verificación del epígrafe de Otros gastos de explo</w:t>
      </w:r>
      <w:r w:rsidRPr="00B50CE8">
        <w:rPr>
          <w:i/>
          <w:spacing w:val="-3"/>
        </w:rPr>
        <w:t>tación, que constituye una partida significativa de la cuenta de Pérdidas y Ganancias, es un aspecto relevante en su correlación con los ingresos percibidos, por ello hemos considerado que se trata de un área de riesgo de incorrección material significativo en la medida de que dichos gastos no estén registrados en el período adecuado.</w:t>
      </w:r>
    </w:p>
    <w:p w14:paraId="35D8D524" w14:textId="77777777" w:rsidR="007C2E05" w:rsidRPr="00B50CE8" w:rsidRDefault="007C2E05" w:rsidP="007C2E05">
      <w:pPr>
        <w:tabs>
          <w:tab w:val="left" w:pos="-720"/>
        </w:tabs>
        <w:suppressAutoHyphens/>
        <w:spacing w:line="276" w:lineRule="auto"/>
        <w:ind w:left="1134"/>
        <w:jc w:val="both"/>
        <w:rPr>
          <w:i/>
          <w:spacing w:val="-3"/>
        </w:rPr>
      </w:pPr>
    </w:p>
    <w:p w14:paraId="5A75A5D6" w14:textId="77777777" w:rsidR="007C2E05" w:rsidRPr="00B50CE8" w:rsidRDefault="007C2E05" w:rsidP="007C2E05">
      <w:pPr>
        <w:tabs>
          <w:tab w:val="left" w:pos="-720"/>
        </w:tabs>
        <w:suppressAutoHyphens/>
        <w:spacing w:line="276" w:lineRule="auto"/>
        <w:ind w:left="1134"/>
        <w:jc w:val="both"/>
        <w:rPr>
          <w:i/>
          <w:spacing w:val="-3"/>
        </w:rPr>
      </w:pPr>
      <w:r w:rsidRPr="00B50CE8">
        <w:rPr>
          <w:i/>
          <w:spacing w:val="-3"/>
        </w:rPr>
        <w:t>Como parte de nuestro trabajo hemos realizado distintos procedimientos que dan respuesta a dicho riesgo como son la verificación de los controles relevantes del ciclo de gastos; en concreto, los de autorización, registro y un análisis exhaustivo del corte de operaciones entre ejercicios.</w:t>
      </w:r>
    </w:p>
    <w:p w14:paraId="6E67E1D3" w14:textId="77777777" w:rsidR="007C2E05" w:rsidRDefault="007C2E05" w:rsidP="007C2E05">
      <w:pPr>
        <w:tabs>
          <w:tab w:val="left" w:pos="-720"/>
        </w:tabs>
        <w:suppressAutoHyphens/>
        <w:spacing w:line="276" w:lineRule="auto"/>
        <w:ind w:left="1134"/>
        <w:jc w:val="both"/>
        <w:rPr>
          <w:i/>
          <w:color w:val="0000FF"/>
          <w:spacing w:val="-3"/>
        </w:rPr>
      </w:pPr>
    </w:p>
    <w:p w14:paraId="224F48C0" w14:textId="77777777" w:rsidR="007C2E05" w:rsidRPr="00386235" w:rsidRDefault="007C2E05" w:rsidP="007C2E05">
      <w:pPr>
        <w:tabs>
          <w:tab w:val="left" w:pos="-720"/>
        </w:tabs>
        <w:suppressAutoHyphens/>
        <w:spacing w:line="276" w:lineRule="auto"/>
        <w:ind w:left="1134"/>
        <w:jc w:val="both"/>
        <w:rPr>
          <w:i/>
          <w:color w:val="0000FF"/>
          <w:spacing w:val="-3"/>
        </w:rPr>
      </w:pPr>
    </w:p>
    <w:p w14:paraId="56A6B335" w14:textId="77777777" w:rsidR="007C2E05" w:rsidRPr="006E5547" w:rsidRDefault="007C2E05" w:rsidP="007C2E05">
      <w:pPr>
        <w:ind w:left="1134"/>
        <w:jc w:val="both"/>
        <w:rPr>
          <w:b/>
          <w:i/>
          <w:iCs/>
        </w:rPr>
      </w:pPr>
      <w:r w:rsidRPr="006E5547">
        <w:rPr>
          <w:b/>
          <w:i/>
          <w:iCs/>
        </w:rPr>
        <w:t>Otra información: Informe de gestión</w:t>
      </w:r>
    </w:p>
    <w:p w14:paraId="5435E0B4" w14:textId="77777777" w:rsidR="007C2E05" w:rsidRPr="006E5547" w:rsidRDefault="007C2E05" w:rsidP="007C2E05">
      <w:pPr>
        <w:ind w:left="1134"/>
        <w:jc w:val="both"/>
        <w:rPr>
          <w:b/>
          <w:i/>
          <w:iCs/>
        </w:rPr>
      </w:pPr>
    </w:p>
    <w:p w14:paraId="31FA3B2C"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 xml:space="preserve">La otra información comprende exclusivamente el informe de gestión del ejercicio 2022, cuya formulación es responsabilidad de los administradores de la Sociedad y no forma parte integrante de las cuentas anuales. </w:t>
      </w:r>
    </w:p>
    <w:p w14:paraId="67BCE265" w14:textId="77777777" w:rsidR="007C2E05" w:rsidRPr="006E5547" w:rsidRDefault="007C2E05" w:rsidP="007C2E05">
      <w:pPr>
        <w:tabs>
          <w:tab w:val="left" w:pos="-720"/>
        </w:tabs>
        <w:suppressAutoHyphens/>
        <w:spacing w:line="276" w:lineRule="auto"/>
        <w:ind w:left="1134"/>
        <w:jc w:val="both"/>
        <w:rPr>
          <w:i/>
          <w:spacing w:val="-3"/>
        </w:rPr>
      </w:pPr>
    </w:p>
    <w:p w14:paraId="54462D9C"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Nuestra opinión de auditoría sobre las cuentas anuales no cubre el informe de gestión. 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de aplicación. Si, basándonos en el trabajo que hemos realizado, concluimos que existen incorrecciones materiales, estamos obligados a informar de ello.</w:t>
      </w:r>
    </w:p>
    <w:p w14:paraId="2350893F" w14:textId="77777777" w:rsidR="007C2E05" w:rsidRDefault="007C2E05" w:rsidP="007C2E05">
      <w:pPr>
        <w:tabs>
          <w:tab w:val="left" w:pos="-720"/>
        </w:tabs>
        <w:suppressAutoHyphens/>
        <w:ind w:left="1134"/>
        <w:jc w:val="right"/>
        <w:rPr>
          <w:b/>
          <w:i/>
          <w:spacing w:val="-3"/>
        </w:rPr>
      </w:pPr>
    </w:p>
    <w:p w14:paraId="270E6AB6" w14:textId="77777777" w:rsidR="007C2E05" w:rsidRPr="00386235" w:rsidRDefault="007C2E05" w:rsidP="007C2E05">
      <w:pPr>
        <w:tabs>
          <w:tab w:val="left" w:pos="-720"/>
        </w:tabs>
        <w:suppressAutoHyphens/>
        <w:ind w:left="1134"/>
        <w:jc w:val="right"/>
        <w:rPr>
          <w:b/>
          <w:i/>
          <w:color w:val="0000FF"/>
          <w:spacing w:val="-3"/>
        </w:rPr>
      </w:pPr>
    </w:p>
    <w:p w14:paraId="6F208961"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 xml:space="preserve">Sobre la base del trabajo realizado, según lo descrito en el párrafo anterior, la información que contiene el informe de gestión concuerda con la de las cuentas anuales del ejercicio 2021 y su contenido y presentación son conformes a la normativa que resulta de aplicación. </w:t>
      </w:r>
    </w:p>
    <w:p w14:paraId="4E433018" w14:textId="77777777" w:rsidR="007C2E05" w:rsidRPr="006E5547" w:rsidRDefault="007C2E05" w:rsidP="007C2E05">
      <w:pPr>
        <w:tabs>
          <w:tab w:val="left" w:pos="-720"/>
        </w:tabs>
        <w:suppressAutoHyphens/>
        <w:spacing w:line="276" w:lineRule="auto"/>
        <w:ind w:left="1134"/>
        <w:jc w:val="both"/>
        <w:rPr>
          <w:i/>
          <w:spacing w:val="-3"/>
        </w:rPr>
      </w:pPr>
    </w:p>
    <w:p w14:paraId="0298EB41" w14:textId="77777777" w:rsidR="007C2E05" w:rsidRPr="006E5547" w:rsidRDefault="007C2E05" w:rsidP="007C2E05">
      <w:pPr>
        <w:tabs>
          <w:tab w:val="left" w:pos="-720"/>
        </w:tabs>
        <w:suppressAutoHyphens/>
        <w:ind w:left="1134"/>
        <w:jc w:val="both"/>
        <w:rPr>
          <w:i/>
          <w:spacing w:val="-3"/>
        </w:rPr>
      </w:pPr>
    </w:p>
    <w:p w14:paraId="3F85CA9F" w14:textId="77777777" w:rsidR="007C2E05" w:rsidRPr="006E5547" w:rsidRDefault="007C2E05" w:rsidP="007C2E05">
      <w:pPr>
        <w:tabs>
          <w:tab w:val="left" w:pos="-720"/>
        </w:tabs>
        <w:suppressAutoHyphens/>
        <w:spacing w:line="276" w:lineRule="auto"/>
        <w:ind w:left="1134"/>
        <w:jc w:val="both"/>
        <w:rPr>
          <w:b/>
          <w:i/>
          <w:spacing w:val="-3"/>
        </w:rPr>
      </w:pPr>
      <w:r w:rsidRPr="006E5547">
        <w:rPr>
          <w:b/>
          <w:i/>
          <w:spacing w:val="-3"/>
        </w:rPr>
        <w:t xml:space="preserve">Responsabilidad de los administradores en relación con las cuentas anuales </w:t>
      </w:r>
    </w:p>
    <w:p w14:paraId="0ABAFD79" w14:textId="77777777" w:rsidR="007C2E05" w:rsidRPr="006E5547" w:rsidRDefault="007C2E05" w:rsidP="007C2E05">
      <w:pPr>
        <w:tabs>
          <w:tab w:val="left" w:pos="-720"/>
        </w:tabs>
        <w:suppressAutoHyphens/>
        <w:spacing w:line="276" w:lineRule="auto"/>
        <w:ind w:left="1134"/>
        <w:jc w:val="both"/>
        <w:rPr>
          <w:b/>
          <w:i/>
          <w:spacing w:val="-3"/>
        </w:rPr>
      </w:pPr>
    </w:p>
    <w:p w14:paraId="429ACEEB"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 xml:space="preserve">Los administradores son responsables de formular las cuentas anuales adjuntas, de forma que expresen la imagen fiel del patrimonio, de la situación financiera y de los resultados de la Sociedad, de conformidad con el marco normativo de información financiera aplicable a la entidad en España, y del </w:t>
      </w:r>
      <w:r w:rsidRPr="006E5547">
        <w:rPr>
          <w:i/>
          <w:spacing w:val="-3"/>
        </w:rPr>
        <w:lastRenderedPageBreak/>
        <w:t>control interno que consideren necesario para permitir la preparación de cuentas anuales libres de incorrección material, debida a fraude o error.</w:t>
      </w:r>
    </w:p>
    <w:p w14:paraId="4800DD8B" w14:textId="77777777" w:rsidR="007C2E05" w:rsidRPr="006E5547" w:rsidRDefault="007C2E05" w:rsidP="007C2E05">
      <w:pPr>
        <w:tabs>
          <w:tab w:val="left" w:pos="-720"/>
        </w:tabs>
        <w:suppressAutoHyphens/>
        <w:spacing w:line="276" w:lineRule="auto"/>
        <w:ind w:left="1134"/>
        <w:jc w:val="both"/>
        <w:rPr>
          <w:i/>
          <w:spacing w:val="-3"/>
        </w:rPr>
      </w:pPr>
    </w:p>
    <w:p w14:paraId="644004F8" w14:textId="77777777" w:rsidR="007C2E05" w:rsidRDefault="007C2E05" w:rsidP="007C2E05">
      <w:pPr>
        <w:tabs>
          <w:tab w:val="left" w:pos="-720"/>
        </w:tabs>
        <w:suppressAutoHyphens/>
        <w:spacing w:line="276" w:lineRule="auto"/>
        <w:ind w:left="1134"/>
        <w:jc w:val="both"/>
        <w:rPr>
          <w:i/>
          <w:spacing w:val="-3"/>
        </w:rPr>
      </w:pPr>
      <w:r w:rsidRPr="006E5547">
        <w:rPr>
          <w:i/>
          <w:spacing w:val="-3"/>
        </w:rPr>
        <w:t xml:space="preserve">En la preparación de las cuentas anuales,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 </w:t>
      </w:r>
    </w:p>
    <w:p w14:paraId="070B9861" w14:textId="77777777" w:rsidR="007C2E05" w:rsidRDefault="007C2E05" w:rsidP="007C2E05">
      <w:pPr>
        <w:tabs>
          <w:tab w:val="left" w:pos="-720"/>
        </w:tabs>
        <w:suppressAutoHyphens/>
        <w:spacing w:line="276" w:lineRule="auto"/>
        <w:ind w:left="1134"/>
        <w:jc w:val="both"/>
        <w:rPr>
          <w:i/>
          <w:spacing w:val="-3"/>
        </w:rPr>
      </w:pPr>
    </w:p>
    <w:p w14:paraId="62E1857F" w14:textId="77777777" w:rsidR="007C2E05" w:rsidRPr="000A1ABD" w:rsidRDefault="007C2E05" w:rsidP="007C2E05">
      <w:pPr>
        <w:tabs>
          <w:tab w:val="left" w:pos="-720"/>
        </w:tabs>
        <w:suppressAutoHyphens/>
        <w:spacing w:line="276" w:lineRule="auto"/>
        <w:ind w:left="1134"/>
        <w:jc w:val="both"/>
        <w:rPr>
          <w:i/>
          <w:spacing w:val="-3"/>
        </w:rPr>
      </w:pPr>
    </w:p>
    <w:p w14:paraId="00CB4530" w14:textId="77777777" w:rsidR="007C2E05" w:rsidRPr="00753D8C" w:rsidRDefault="007C2E05" w:rsidP="007C2E05">
      <w:pPr>
        <w:tabs>
          <w:tab w:val="left" w:pos="-720"/>
        </w:tabs>
        <w:suppressAutoHyphens/>
        <w:spacing w:line="276" w:lineRule="auto"/>
        <w:ind w:left="1134"/>
        <w:jc w:val="both"/>
        <w:rPr>
          <w:b/>
          <w:i/>
          <w:spacing w:val="-3"/>
        </w:rPr>
      </w:pPr>
      <w:r w:rsidRPr="00753D8C">
        <w:rPr>
          <w:b/>
          <w:i/>
          <w:spacing w:val="-3"/>
        </w:rPr>
        <w:t xml:space="preserve">Responsabilidades del auditor en relación con la auditoría de las cuentas anuales </w:t>
      </w:r>
    </w:p>
    <w:p w14:paraId="1129F312" w14:textId="77777777" w:rsidR="007C2E05" w:rsidRPr="006E5547" w:rsidRDefault="007C2E05" w:rsidP="007C2E05">
      <w:pPr>
        <w:tabs>
          <w:tab w:val="left" w:pos="-720"/>
        </w:tabs>
        <w:suppressAutoHyphens/>
        <w:spacing w:line="276" w:lineRule="auto"/>
        <w:ind w:left="1134"/>
        <w:jc w:val="both"/>
        <w:rPr>
          <w:b/>
          <w:i/>
          <w:spacing w:val="-3"/>
        </w:rPr>
      </w:pPr>
    </w:p>
    <w:p w14:paraId="115EA899"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Nuestros objetivos son obtener una seguridad razonable de que las cuentas anuales en su conjunto están libres de incorrección material, debida a fraude o error, y emitir un informe de auditoría que contiene nuestra opinión con salvedades. Seguridad razonable es un alto grado de seguridad pero no garantiza que una auditoría realizada de conformidad con la normativa reguladora de la actividad de auditoría de cuentas vigente en España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las cuentas anuales.</w:t>
      </w:r>
    </w:p>
    <w:p w14:paraId="7776B741" w14:textId="77777777" w:rsidR="007C2E05" w:rsidRPr="006E5547" w:rsidRDefault="007C2E05" w:rsidP="007C2E05">
      <w:pPr>
        <w:tabs>
          <w:tab w:val="left" w:pos="-720"/>
        </w:tabs>
        <w:suppressAutoHyphens/>
        <w:spacing w:line="276" w:lineRule="auto"/>
        <w:ind w:left="1134"/>
        <w:jc w:val="both"/>
        <w:rPr>
          <w:i/>
          <w:spacing w:val="-3"/>
        </w:rPr>
      </w:pPr>
    </w:p>
    <w:p w14:paraId="20612D9E"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Como parte de una auditoría de conformidad con la normativa reguladora de la actividad de auditoría de cuentas vigente en España, aplicamos nuestro juicio profesional y mantenemos una actitud de escepticismo profesional durante toda la auditoría. También:</w:t>
      </w:r>
    </w:p>
    <w:p w14:paraId="4B1FBEF8" w14:textId="77777777" w:rsidR="007C2E05" w:rsidRPr="006E5547" w:rsidRDefault="007C2E05" w:rsidP="007C2E05">
      <w:pPr>
        <w:tabs>
          <w:tab w:val="left" w:pos="-720"/>
        </w:tabs>
        <w:suppressAutoHyphens/>
        <w:spacing w:line="276" w:lineRule="auto"/>
        <w:ind w:left="1134"/>
        <w:jc w:val="both"/>
        <w:rPr>
          <w:i/>
          <w:spacing w:val="-3"/>
        </w:rPr>
      </w:pPr>
    </w:p>
    <w:p w14:paraId="1BEE0F41" w14:textId="77777777" w:rsidR="007C2E05" w:rsidRPr="006E5547" w:rsidRDefault="007C2E05" w:rsidP="007C2E05">
      <w:pPr>
        <w:pStyle w:val="Prrafodelista"/>
        <w:widowControl/>
        <w:numPr>
          <w:ilvl w:val="0"/>
          <w:numId w:val="17"/>
        </w:numPr>
        <w:tabs>
          <w:tab w:val="left" w:pos="-720"/>
        </w:tabs>
        <w:suppressAutoHyphens/>
        <w:autoSpaceDE/>
        <w:autoSpaceDN/>
        <w:adjustRightInd/>
        <w:spacing w:line="276" w:lineRule="auto"/>
        <w:ind w:left="1134" w:firstLine="0"/>
        <w:jc w:val="both"/>
        <w:rPr>
          <w:i/>
          <w:spacing w:val="-3"/>
        </w:rPr>
      </w:pPr>
      <w:r w:rsidRPr="006E5547">
        <w:rPr>
          <w:i/>
          <w:spacing w:val="-3"/>
        </w:rPr>
        <w:t>Identificamos y valoramos los riesgos de incorrección material en las cuentas anuales ,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16CBFE51" w14:textId="77777777" w:rsidR="007C2E05" w:rsidRPr="006E5547" w:rsidRDefault="007C2E05" w:rsidP="007C2E05">
      <w:pPr>
        <w:pStyle w:val="Prrafodelista"/>
        <w:spacing w:after="240"/>
        <w:ind w:left="1134"/>
        <w:jc w:val="both"/>
      </w:pPr>
    </w:p>
    <w:p w14:paraId="2AE82AC4" w14:textId="77777777" w:rsidR="007C2E05" w:rsidRPr="006E5547" w:rsidRDefault="007C2E05" w:rsidP="007C2E05">
      <w:pPr>
        <w:pStyle w:val="Prrafodelista"/>
        <w:widowControl/>
        <w:numPr>
          <w:ilvl w:val="0"/>
          <w:numId w:val="17"/>
        </w:numPr>
        <w:tabs>
          <w:tab w:val="left" w:pos="-720"/>
        </w:tabs>
        <w:suppressAutoHyphens/>
        <w:autoSpaceDE/>
        <w:autoSpaceDN/>
        <w:adjustRightInd/>
        <w:spacing w:line="276" w:lineRule="auto"/>
        <w:ind w:left="1134" w:firstLine="0"/>
        <w:jc w:val="both"/>
        <w:rPr>
          <w:i/>
          <w:spacing w:val="-3"/>
        </w:rPr>
      </w:pPr>
      <w:r w:rsidRPr="006E5547">
        <w:rPr>
          <w:i/>
          <w:spacing w:val="-3"/>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14:paraId="27BD63AB" w14:textId="77777777" w:rsidR="007C2E05" w:rsidRPr="006E5547" w:rsidRDefault="007C2E05" w:rsidP="007C2E05">
      <w:pPr>
        <w:pStyle w:val="Prrafodelista"/>
        <w:ind w:left="1134"/>
        <w:rPr>
          <w:i/>
          <w:spacing w:val="-3"/>
        </w:rPr>
      </w:pPr>
    </w:p>
    <w:p w14:paraId="5D664953" w14:textId="77777777" w:rsidR="007C2E05" w:rsidRDefault="007C2E05" w:rsidP="007C2E05">
      <w:pPr>
        <w:pStyle w:val="Prrafodelista"/>
        <w:widowControl/>
        <w:numPr>
          <w:ilvl w:val="0"/>
          <w:numId w:val="17"/>
        </w:numPr>
        <w:tabs>
          <w:tab w:val="left" w:pos="-720"/>
        </w:tabs>
        <w:suppressAutoHyphens/>
        <w:autoSpaceDE/>
        <w:autoSpaceDN/>
        <w:adjustRightInd/>
        <w:spacing w:line="276" w:lineRule="auto"/>
        <w:ind w:left="1134" w:firstLine="0"/>
        <w:jc w:val="both"/>
        <w:rPr>
          <w:i/>
          <w:spacing w:val="-3"/>
        </w:rPr>
      </w:pPr>
      <w:r w:rsidRPr="006E5547">
        <w:rPr>
          <w:i/>
          <w:spacing w:val="-3"/>
        </w:rPr>
        <w:t>Evaluamos si las políticas contables aplicadas son adecuadas y la razonabilidad de las estimaciones contables y la correspondiente información revelada por los administradores.</w:t>
      </w:r>
    </w:p>
    <w:p w14:paraId="3817D523" w14:textId="77777777" w:rsidR="007C2E05" w:rsidRPr="007C2E05" w:rsidRDefault="007C2E05" w:rsidP="007C2E05">
      <w:pPr>
        <w:pStyle w:val="Prrafodelista"/>
        <w:ind w:left="1134"/>
        <w:rPr>
          <w:i/>
          <w:spacing w:val="-3"/>
        </w:rPr>
      </w:pPr>
    </w:p>
    <w:p w14:paraId="30B9CC21" w14:textId="211C7FF9" w:rsidR="007C2E05" w:rsidRPr="007C2E05" w:rsidRDefault="007C2E05" w:rsidP="007C2E05">
      <w:pPr>
        <w:pStyle w:val="Prrafodelista"/>
        <w:widowControl/>
        <w:numPr>
          <w:ilvl w:val="0"/>
          <w:numId w:val="17"/>
        </w:numPr>
        <w:tabs>
          <w:tab w:val="left" w:pos="-720"/>
        </w:tabs>
        <w:suppressAutoHyphens/>
        <w:autoSpaceDE/>
        <w:autoSpaceDN/>
        <w:adjustRightInd/>
        <w:spacing w:line="276" w:lineRule="auto"/>
        <w:ind w:left="1134" w:firstLine="0"/>
        <w:jc w:val="both"/>
        <w:rPr>
          <w:i/>
          <w:spacing w:val="-3"/>
        </w:rPr>
      </w:pPr>
      <w:r w:rsidRPr="007C2E05">
        <w:rPr>
          <w:i/>
          <w:spacing w:val="-3"/>
        </w:rPr>
        <w:t>Concluimos sobre si es adecuada la utilización, por los 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o condiciones futuros pueden ser la causa de que la Sociedad deje de ser una empresa en funcionamiento.</w:t>
      </w:r>
    </w:p>
    <w:p w14:paraId="62D8EA60" w14:textId="77777777" w:rsidR="007C2E05" w:rsidRPr="006E5547" w:rsidRDefault="007C2E05" w:rsidP="007C2E05">
      <w:pPr>
        <w:pStyle w:val="Prrafodelista"/>
        <w:ind w:left="1134"/>
      </w:pPr>
    </w:p>
    <w:p w14:paraId="36A43D4B" w14:textId="77777777" w:rsidR="007C2E05" w:rsidRPr="006E5547" w:rsidRDefault="007C2E05" w:rsidP="007C2E05">
      <w:pPr>
        <w:pStyle w:val="Prrafodelista"/>
        <w:widowControl/>
        <w:numPr>
          <w:ilvl w:val="0"/>
          <w:numId w:val="17"/>
        </w:numPr>
        <w:tabs>
          <w:tab w:val="left" w:pos="-720"/>
        </w:tabs>
        <w:suppressAutoHyphens/>
        <w:autoSpaceDE/>
        <w:autoSpaceDN/>
        <w:adjustRightInd/>
        <w:spacing w:line="276" w:lineRule="auto"/>
        <w:ind w:left="1134" w:firstLine="0"/>
        <w:jc w:val="both"/>
        <w:rPr>
          <w:i/>
          <w:spacing w:val="-3"/>
        </w:rPr>
      </w:pPr>
      <w:r w:rsidRPr="006E5547">
        <w:rPr>
          <w:i/>
          <w:spacing w:val="-3"/>
        </w:rPr>
        <w:t>Evaluamos la presentación global, la estructura y el contenido de las cuentas anuales , incluida la información revelada, y si las cuentas anuales  representan las transacciones y hechos subyacentes de un modo que logran expresar la imagen fiel.</w:t>
      </w:r>
    </w:p>
    <w:p w14:paraId="55D0269C" w14:textId="77777777" w:rsidR="007C2E05" w:rsidRPr="006E5547" w:rsidRDefault="007C2E05" w:rsidP="007C2E05">
      <w:pPr>
        <w:tabs>
          <w:tab w:val="left" w:pos="-720"/>
        </w:tabs>
        <w:suppressAutoHyphens/>
        <w:spacing w:line="276" w:lineRule="auto"/>
        <w:ind w:left="1134"/>
        <w:jc w:val="both"/>
        <w:rPr>
          <w:i/>
          <w:spacing w:val="-3"/>
        </w:rPr>
      </w:pPr>
    </w:p>
    <w:p w14:paraId="2D6609A3"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 xml:space="preserve">Nos comunicamos con los administradores de la entidad en relación con, entre otras cuestiones, el </w:t>
      </w:r>
      <w:r w:rsidRPr="006E5547">
        <w:rPr>
          <w:i/>
          <w:spacing w:val="-3"/>
        </w:rPr>
        <w:lastRenderedPageBreak/>
        <w:t>alcance y el momento de realización de la auditoría planificados y los hallazgos significativos de la auditoría, así como cualquier deficiencia significativa del control interno que identificamos en el transcurso de la auditoría.</w:t>
      </w:r>
    </w:p>
    <w:p w14:paraId="3E8C7952" w14:textId="77777777" w:rsidR="007C2E05" w:rsidRPr="006E5547" w:rsidRDefault="007C2E05" w:rsidP="007C2E05">
      <w:pPr>
        <w:tabs>
          <w:tab w:val="left" w:pos="-720"/>
        </w:tabs>
        <w:suppressAutoHyphens/>
        <w:spacing w:line="276" w:lineRule="auto"/>
        <w:ind w:left="1134"/>
        <w:jc w:val="both"/>
        <w:rPr>
          <w:i/>
          <w:spacing w:val="-3"/>
        </w:rPr>
      </w:pPr>
    </w:p>
    <w:p w14:paraId="2E172717" w14:textId="77777777" w:rsidR="007C2E05" w:rsidRPr="006E5547" w:rsidRDefault="007C2E05" w:rsidP="007C2E05">
      <w:pPr>
        <w:tabs>
          <w:tab w:val="left" w:pos="-720"/>
        </w:tabs>
        <w:suppressAutoHyphens/>
        <w:spacing w:line="276" w:lineRule="auto"/>
        <w:ind w:left="1134"/>
        <w:jc w:val="both"/>
        <w:rPr>
          <w:i/>
          <w:spacing w:val="-3"/>
        </w:rPr>
      </w:pPr>
      <w:r w:rsidRPr="006E5547">
        <w:rPr>
          <w:i/>
          <w:spacing w:val="-3"/>
        </w:rPr>
        <w:t xml:space="preserve">Entre los riesgos significativos que han sido objeto de comunicación a los administradores de la entidad, determinamos los que han sido de la mayor significatividad en la auditoría de las cuentas anuales del periodo actual y que son, en consecuencia, los riesgos considerados más significativos. </w:t>
      </w:r>
    </w:p>
    <w:p w14:paraId="49437133" w14:textId="77777777" w:rsidR="007C2E05" w:rsidRPr="006E5547" w:rsidRDefault="007C2E05" w:rsidP="007C2E05">
      <w:pPr>
        <w:tabs>
          <w:tab w:val="left" w:pos="-720"/>
        </w:tabs>
        <w:suppressAutoHyphens/>
        <w:spacing w:line="276" w:lineRule="auto"/>
        <w:ind w:left="1134"/>
        <w:jc w:val="both"/>
        <w:rPr>
          <w:i/>
          <w:spacing w:val="-3"/>
        </w:rPr>
      </w:pPr>
    </w:p>
    <w:p w14:paraId="3B5A952F" w14:textId="77777777" w:rsidR="007C2E05" w:rsidRPr="00AA64F8" w:rsidRDefault="007C2E05" w:rsidP="007C2E05">
      <w:pPr>
        <w:tabs>
          <w:tab w:val="left" w:pos="-720"/>
        </w:tabs>
        <w:suppressAutoHyphens/>
        <w:spacing w:line="276" w:lineRule="auto"/>
        <w:ind w:left="1134"/>
        <w:jc w:val="both"/>
        <w:rPr>
          <w:i/>
          <w:spacing w:val="-3"/>
        </w:rPr>
      </w:pPr>
      <w:r w:rsidRPr="006E5547">
        <w:rPr>
          <w:i/>
          <w:spacing w:val="-3"/>
        </w:rPr>
        <w:t xml:space="preserve">Describimos esos riesgos en nuestro informe de auditoría salvo que las disposiciones legales o reglamentarias prohíban revelar </w:t>
      </w:r>
      <w:r w:rsidRPr="00AA64F8">
        <w:rPr>
          <w:i/>
          <w:spacing w:val="-3"/>
        </w:rPr>
        <w:t xml:space="preserve">públicamente la cuestión. </w:t>
      </w:r>
    </w:p>
    <w:p w14:paraId="1D19F5E2" w14:textId="77777777" w:rsidR="007C2E05" w:rsidRPr="00AA64F8" w:rsidRDefault="007C2E05" w:rsidP="007C2E05">
      <w:pPr>
        <w:ind w:left="1134" w:right="81"/>
        <w:jc w:val="both"/>
        <w:rPr>
          <w:rFonts w:eastAsia="Arial"/>
          <w:b/>
          <w:i/>
          <w:spacing w:val="1"/>
        </w:rPr>
      </w:pPr>
    </w:p>
    <w:p w14:paraId="07FA8F5C" w14:textId="77777777" w:rsidR="007C2E05" w:rsidRPr="00AA64F8" w:rsidRDefault="007C2E05" w:rsidP="007C2E05">
      <w:pPr>
        <w:tabs>
          <w:tab w:val="left" w:pos="-720"/>
        </w:tabs>
        <w:suppressAutoHyphens/>
        <w:ind w:left="1134"/>
        <w:jc w:val="both"/>
        <w:rPr>
          <w:i/>
          <w:spacing w:val="-3"/>
        </w:rPr>
      </w:pPr>
    </w:p>
    <w:p w14:paraId="325A6F00" w14:textId="6B69327D" w:rsidR="007C2E05" w:rsidRPr="00AA64F8" w:rsidRDefault="007C2E05" w:rsidP="007C2E05">
      <w:pPr>
        <w:tabs>
          <w:tab w:val="center" w:pos="4099"/>
        </w:tabs>
        <w:suppressAutoHyphens/>
        <w:ind w:left="1134"/>
        <w:jc w:val="center"/>
        <w:rPr>
          <w:i/>
          <w:spacing w:val="-3"/>
        </w:rPr>
      </w:pPr>
      <w:r w:rsidRPr="00AA64F8">
        <w:rPr>
          <w:i/>
          <w:spacing w:val="-3"/>
        </w:rPr>
        <w:t xml:space="preserve">Las Palmas de Gran Canaria, </w:t>
      </w:r>
      <w:r>
        <w:rPr>
          <w:i/>
          <w:spacing w:val="-3"/>
        </w:rPr>
        <w:t>09</w:t>
      </w:r>
      <w:r w:rsidRPr="00AA64F8">
        <w:rPr>
          <w:i/>
          <w:spacing w:val="-3"/>
        </w:rPr>
        <w:t xml:space="preserve"> de </w:t>
      </w:r>
      <w:r>
        <w:rPr>
          <w:i/>
          <w:spacing w:val="-3"/>
        </w:rPr>
        <w:t xml:space="preserve">junio </w:t>
      </w:r>
      <w:r w:rsidRPr="00AA64F8">
        <w:rPr>
          <w:i/>
          <w:spacing w:val="-3"/>
        </w:rPr>
        <w:t>de 2023</w:t>
      </w:r>
    </w:p>
    <w:p w14:paraId="5CC5F3AB"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85E9EBE"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76B7B2A"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D871472"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47C23EA2"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E92449A"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CC3B05F"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BE3AD2A"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6BA055E"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CEF532D"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EFA05B9"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FB44804"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45314D5D"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BA30D06"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E223DE6"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0F8CC00"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8AF5C92"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74062BD"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65" w:type="pct"/>
        <w:tblCellMar>
          <w:left w:w="70" w:type="dxa"/>
          <w:right w:w="70" w:type="dxa"/>
        </w:tblCellMar>
        <w:tblLook w:val="04A0" w:firstRow="1" w:lastRow="0" w:firstColumn="1" w:lastColumn="0" w:noHBand="0" w:noVBand="1"/>
      </w:tblPr>
      <w:tblGrid>
        <w:gridCol w:w="6213"/>
        <w:gridCol w:w="966"/>
        <w:gridCol w:w="1432"/>
        <w:gridCol w:w="1430"/>
      </w:tblGrid>
      <w:tr w:rsidR="00BE5714" w:rsidRPr="007C2E05" w14:paraId="15034999" w14:textId="77777777" w:rsidTr="007C2E05">
        <w:trPr>
          <w:trHeight w:val="304"/>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ED9F40"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lastRenderedPageBreak/>
              <w:t>PROMOCIÓN DE LA CIUDAD DE LAS PALMAS DE GRAN CANARIA, S.A.</w:t>
            </w:r>
          </w:p>
        </w:tc>
      </w:tr>
      <w:tr w:rsidR="00BE5714" w:rsidRPr="007C2E05" w14:paraId="23ECE44C" w14:textId="77777777" w:rsidTr="007C2E05">
        <w:trPr>
          <w:trHeight w:val="38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B2310"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BALANCE AL CIERRE DEL EJERCICIO 2022</w:t>
            </w:r>
          </w:p>
        </w:tc>
      </w:tr>
      <w:tr w:rsidR="00BE5714" w:rsidRPr="007C2E05" w14:paraId="6782E988" w14:textId="77777777" w:rsidTr="007C2E05">
        <w:trPr>
          <w:trHeight w:val="248"/>
        </w:trPr>
        <w:tc>
          <w:tcPr>
            <w:tcW w:w="3094" w:type="pct"/>
            <w:tcBorders>
              <w:top w:val="nil"/>
              <w:left w:val="nil"/>
              <w:bottom w:val="nil"/>
              <w:right w:val="nil"/>
            </w:tcBorders>
            <w:shd w:val="clear" w:color="auto" w:fill="auto"/>
            <w:noWrap/>
            <w:vAlign w:val="center"/>
            <w:hideMark/>
          </w:tcPr>
          <w:p w14:paraId="51FEF60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p>
        </w:tc>
        <w:tc>
          <w:tcPr>
            <w:tcW w:w="481" w:type="pct"/>
            <w:tcBorders>
              <w:top w:val="nil"/>
              <w:left w:val="nil"/>
              <w:bottom w:val="nil"/>
              <w:right w:val="nil"/>
            </w:tcBorders>
            <w:shd w:val="clear" w:color="auto" w:fill="auto"/>
            <w:noWrap/>
            <w:vAlign w:val="center"/>
            <w:hideMark/>
          </w:tcPr>
          <w:p w14:paraId="3D3129C8" w14:textId="77777777" w:rsidR="00BE5714" w:rsidRPr="007C2E05" w:rsidRDefault="00BE5714" w:rsidP="00BE5714">
            <w:pPr>
              <w:widowControl/>
              <w:autoSpaceDE/>
              <w:autoSpaceDN/>
              <w:adjustRightInd/>
              <w:ind w:firstLineChars="100" w:firstLine="180"/>
              <w:rPr>
                <w:rFonts w:ascii="Times New Roman" w:hAnsi="Times New Roman" w:cs="Times New Roman"/>
                <w:sz w:val="18"/>
                <w:szCs w:val="18"/>
              </w:rPr>
            </w:pPr>
          </w:p>
        </w:tc>
        <w:tc>
          <w:tcPr>
            <w:tcW w:w="713" w:type="pct"/>
            <w:tcBorders>
              <w:top w:val="nil"/>
              <w:left w:val="nil"/>
              <w:bottom w:val="nil"/>
              <w:right w:val="nil"/>
            </w:tcBorders>
            <w:shd w:val="clear" w:color="auto" w:fill="auto"/>
            <w:noWrap/>
            <w:vAlign w:val="center"/>
            <w:hideMark/>
          </w:tcPr>
          <w:p w14:paraId="221CC330" w14:textId="77777777" w:rsidR="00BE5714" w:rsidRPr="007C2E05" w:rsidRDefault="00BE5714" w:rsidP="00BE5714">
            <w:pPr>
              <w:widowControl/>
              <w:autoSpaceDE/>
              <w:autoSpaceDN/>
              <w:adjustRightInd/>
              <w:jc w:val="center"/>
              <w:rPr>
                <w:rFonts w:ascii="Times New Roman" w:hAnsi="Times New Roman" w:cs="Times New Roman"/>
                <w:sz w:val="18"/>
                <w:szCs w:val="18"/>
              </w:rPr>
            </w:pPr>
          </w:p>
        </w:tc>
        <w:tc>
          <w:tcPr>
            <w:tcW w:w="712" w:type="pct"/>
            <w:tcBorders>
              <w:top w:val="nil"/>
              <w:left w:val="nil"/>
              <w:bottom w:val="nil"/>
              <w:right w:val="nil"/>
            </w:tcBorders>
            <w:shd w:val="clear" w:color="auto" w:fill="auto"/>
            <w:noWrap/>
            <w:vAlign w:val="center"/>
            <w:hideMark/>
          </w:tcPr>
          <w:p w14:paraId="4478C0A2" w14:textId="77777777" w:rsidR="00BE5714" w:rsidRPr="007C2E05" w:rsidRDefault="00BE5714" w:rsidP="00BE5714">
            <w:pPr>
              <w:widowControl/>
              <w:autoSpaceDE/>
              <w:autoSpaceDN/>
              <w:adjustRightInd/>
              <w:jc w:val="center"/>
              <w:rPr>
                <w:rFonts w:ascii="Times New Roman" w:hAnsi="Times New Roman" w:cs="Times New Roman"/>
                <w:sz w:val="18"/>
                <w:szCs w:val="18"/>
              </w:rPr>
            </w:pPr>
          </w:p>
        </w:tc>
      </w:tr>
      <w:tr w:rsidR="00BE5714" w:rsidRPr="007C2E05" w14:paraId="56F8CBD4" w14:textId="77777777" w:rsidTr="007C2E05">
        <w:trPr>
          <w:trHeight w:val="496"/>
        </w:trPr>
        <w:tc>
          <w:tcPr>
            <w:tcW w:w="30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E8B7"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ACTIVO</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28FD73F2"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Notas de la memoria</w:t>
            </w:r>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1E55DEFC"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2022</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5F583BBE"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2021</w:t>
            </w:r>
          </w:p>
        </w:tc>
      </w:tr>
      <w:tr w:rsidR="00BE5714" w:rsidRPr="007C2E05" w14:paraId="0E5C7D2A" w14:textId="77777777" w:rsidTr="007C2E05">
        <w:trPr>
          <w:trHeight w:val="381"/>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21B05BC2"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A) ACTIVO NO CORRIENTE</w:t>
            </w:r>
          </w:p>
        </w:tc>
        <w:tc>
          <w:tcPr>
            <w:tcW w:w="481" w:type="pct"/>
            <w:tcBorders>
              <w:top w:val="nil"/>
              <w:left w:val="nil"/>
              <w:bottom w:val="single" w:sz="4" w:space="0" w:color="auto"/>
              <w:right w:val="single" w:sz="4" w:space="0" w:color="auto"/>
            </w:tcBorders>
            <w:shd w:val="clear" w:color="auto" w:fill="auto"/>
            <w:noWrap/>
            <w:vAlign w:val="center"/>
            <w:hideMark/>
          </w:tcPr>
          <w:p w14:paraId="05BCEFDB"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single" w:sz="4" w:space="0" w:color="auto"/>
              <w:right w:val="single" w:sz="4" w:space="0" w:color="auto"/>
            </w:tcBorders>
            <w:shd w:val="clear" w:color="auto" w:fill="auto"/>
            <w:noWrap/>
            <w:vAlign w:val="center"/>
            <w:hideMark/>
          </w:tcPr>
          <w:p w14:paraId="3C4A57E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15.517.965,73 </w:t>
            </w:r>
          </w:p>
        </w:tc>
        <w:tc>
          <w:tcPr>
            <w:tcW w:w="712" w:type="pct"/>
            <w:tcBorders>
              <w:top w:val="nil"/>
              <w:left w:val="nil"/>
              <w:bottom w:val="single" w:sz="4" w:space="0" w:color="auto"/>
              <w:right w:val="single" w:sz="4" w:space="0" w:color="auto"/>
            </w:tcBorders>
            <w:shd w:val="clear" w:color="auto" w:fill="auto"/>
            <w:noWrap/>
            <w:vAlign w:val="center"/>
            <w:hideMark/>
          </w:tcPr>
          <w:p w14:paraId="0B1A6334"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15.605.265,21 </w:t>
            </w:r>
          </w:p>
        </w:tc>
      </w:tr>
      <w:tr w:rsidR="00BE5714" w:rsidRPr="007C2E05" w14:paraId="1C94D34D"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0D3A5B60"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II. Inmovilizado material</w:t>
            </w:r>
          </w:p>
        </w:tc>
        <w:tc>
          <w:tcPr>
            <w:tcW w:w="481" w:type="pct"/>
            <w:tcBorders>
              <w:top w:val="nil"/>
              <w:left w:val="nil"/>
              <w:bottom w:val="nil"/>
              <w:right w:val="single" w:sz="4" w:space="0" w:color="auto"/>
            </w:tcBorders>
            <w:shd w:val="clear" w:color="auto" w:fill="auto"/>
            <w:noWrap/>
            <w:vAlign w:val="center"/>
            <w:hideMark/>
          </w:tcPr>
          <w:p w14:paraId="12D01E50"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6</w:t>
            </w:r>
          </w:p>
        </w:tc>
        <w:tc>
          <w:tcPr>
            <w:tcW w:w="713" w:type="pct"/>
            <w:tcBorders>
              <w:top w:val="nil"/>
              <w:left w:val="nil"/>
              <w:bottom w:val="nil"/>
              <w:right w:val="single" w:sz="4" w:space="0" w:color="auto"/>
            </w:tcBorders>
            <w:shd w:val="clear" w:color="auto" w:fill="auto"/>
            <w:noWrap/>
            <w:vAlign w:val="center"/>
            <w:hideMark/>
          </w:tcPr>
          <w:p w14:paraId="55278B8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15.517.965,73 </w:t>
            </w:r>
          </w:p>
        </w:tc>
        <w:tc>
          <w:tcPr>
            <w:tcW w:w="712" w:type="pct"/>
            <w:tcBorders>
              <w:top w:val="nil"/>
              <w:left w:val="nil"/>
              <w:bottom w:val="nil"/>
              <w:right w:val="single" w:sz="4" w:space="0" w:color="auto"/>
            </w:tcBorders>
            <w:shd w:val="clear" w:color="auto" w:fill="auto"/>
            <w:noWrap/>
            <w:vAlign w:val="center"/>
            <w:hideMark/>
          </w:tcPr>
          <w:p w14:paraId="692070D0"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15.605.265,21 </w:t>
            </w:r>
          </w:p>
        </w:tc>
      </w:tr>
      <w:tr w:rsidR="00BE5714" w:rsidRPr="007C2E05" w14:paraId="52A3D107" w14:textId="77777777" w:rsidTr="007C2E05">
        <w:trPr>
          <w:trHeight w:val="282"/>
        </w:trPr>
        <w:tc>
          <w:tcPr>
            <w:tcW w:w="3094" w:type="pct"/>
            <w:tcBorders>
              <w:top w:val="nil"/>
              <w:left w:val="single" w:sz="4" w:space="0" w:color="auto"/>
              <w:bottom w:val="nil"/>
              <w:right w:val="single" w:sz="4" w:space="0" w:color="auto"/>
            </w:tcBorders>
            <w:shd w:val="clear" w:color="auto" w:fill="auto"/>
            <w:noWrap/>
            <w:vAlign w:val="center"/>
            <w:hideMark/>
          </w:tcPr>
          <w:p w14:paraId="147AEE7E"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1. Terrenos y construcciones</w:t>
            </w:r>
          </w:p>
        </w:tc>
        <w:tc>
          <w:tcPr>
            <w:tcW w:w="481" w:type="pct"/>
            <w:tcBorders>
              <w:top w:val="nil"/>
              <w:left w:val="nil"/>
              <w:bottom w:val="nil"/>
              <w:right w:val="single" w:sz="4" w:space="0" w:color="auto"/>
            </w:tcBorders>
            <w:shd w:val="clear" w:color="auto" w:fill="auto"/>
            <w:noWrap/>
            <w:vAlign w:val="center"/>
            <w:hideMark/>
          </w:tcPr>
          <w:p w14:paraId="4B1C101F"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0EA33F85"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15.381.730,82 </w:t>
            </w:r>
          </w:p>
        </w:tc>
        <w:tc>
          <w:tcPr>
            <w:tcW w:w="712" w:type="pct"/>
            <w:tcBorders>
              <w:top w:val="nil"/>
              <w:left w:val="nil"/>
              <w:bottom w:val="nil"/>
              <w:right w:val="single" w:sz="4" w:space="0" w:color="auto"/>
            </w:tcBorders>
            <w:shd w:val="clear" w:color="auto" w:fill="auto"/>
            <w:noWrap/>
            <w:vAlign w:val="center"/>
            <w:hideMark/>
          </w:tcPr>
          <w:p w14:paraId="27C88505"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15.496.919,85 </w:t>
            </w:r>
          </w:p>
        </w:tc>
      </w:tr>
      <w:tr w:rsidR="00BE5714" w:rsidRPr="007C2E05" w14:paraId="1B489A6D" w14:textId="77777777" w:rsidTr="007C2E05">
        <w:trPr>
          <w:trHeight w:val="282"/>
        </w:trPr>
        <w:tc>
          <w:tcPr>
            <w:tcW w:w="3094" w:type="pct"/>
            <w:tcBorders>
              <w:top w:val="nil"/>
              <w:left w:val="single" w:sz="4" w:space="0" w:color="auto"/>
              <w:bottom w:val="nil"/>
              <w:right w:val="single" w:sz="4" w:space="0" w:color="auto"/>
            </w:tcBorders>
            <w:shd w:val="clear" w:color="auto" w:fill="auto"/>
            <w:noWrap/>
            <w:vAlign w:val="center"/>
            <w:hideMark/>
          </w:tcPr>
          <w:p w14:paraId="7196ECEE"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2. Instalaciones técnicas y otro inmovilizado material.</w:t>
            </w:r>
          </w:p>
        </w:tc>
        <w:tc>
          <w:tcPr>
            <w:tcW w:w="481" w:type="pct"/>
            <w:tcBorders>
              <w:top w:val="nil"/>
              <w:left w:val="nil"/>
              <w:bottom w:val="nil"/>
              <w:right w:val="single" w:sz="4" w:space="0" w:color="auto"/>
            </w:tcBorders>
            <w:shd w:val="clear" w:color="auto" w:fill="auto"/>
            <w:noWrap/>
            <w:vAlign w:val="center"/>
            <w:hideMark/>
          </w:tcPr>
          <w:p w14:paraId="460C5C2C"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6338EB9C"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136.234,91 </w:t>
            </w:r>
          </w:p>
        </w:tc>
        <w:tc>
          <w:tcPr>
            <w:tcW w:w="712" w:type="pct"/>
            <w:tcBorders>
              <w:top w:val="nil"/>
              <w:left w:val="nil"/>
              <w:bottom w:val="nil"/>
              <w:right w:val="single" w:sz="4" w:space="0" w:color="auto"/>
            </w:tcBorders>
            <w:shd w:val="clear" w:color="auto" w:fill="auto"/>
            <w:noWrap/>
            <w:vAlign w:val="center"/>
            <w:hideMark/>
          </w:tcPr>
          <w:p w14:paraId="19B3A188"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108.345,36 </w:t>
            </w:r>
          </w:p>
        </w:tc>
      </w:tr>
      <w:tr w:rsidR="00BE5714" w:rsidRPr="007C2E05" w14:paraId="31D2C691" w14:textId="77777777" w:rsidTr="007C2E05">
        <w:trPr>
          <w:trHeight w:val="397"/>
        </w:trPr>
        <w:tc>
          <w:tcPr>
            <w:tcW w:w="30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90E08"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B) ACTIVO CORRIENTE</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327C18DB"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5DD25C21"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5.112.805,15 </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14:paraId="6A253E45"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3.265.124,74 </w:t>
            </w:r>
          </w:p>
        </w:tc>
      </w:tr>
      <w:tr w:rsidR="00BE5714" w:rsidRPr="007C2E05" w14:paraId="6D7B1D03"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7E1878EC"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III. Deudores comerciales y otras cuentas a cobrar</w:t>
            </w:r>
          </w:p>
        </w:tc>
        <w:tc>
          <w:tcPr>
            <w:tcW w:w="481" w:type="pct"/>
            <w:tcBorders>
              <w:top w:val="nil"/>
              <w:left w:val="single" w:sz="4" w:space="0" w:color="auto"/>
              <w:bottom w:val="nil"/>
              <w:right w:val="single" w:sz="4" w:space="0" w:color="auto"/>
            </w:tcBorders>
            <w:shd w:val="clear" w:color="auto" w:fill="auto"/>
            <w:noWrap/>
            <w:vAlign w:val="center"/>
            <w:hideMark/>
          </w:tcPr>
          <w:p w14:paraId="0BE3E42F"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8</w:t>
            </w:r>
          </w:p>
        </w:tc>
        <w:tc>
          <w:tcPr>
            <w:tcW w:w="713" w:type="pct"/>
            <w:tcBorders>
              <w:top w:val="nil"/>
              <w:left w:val="nil"/>
              <w:bottom w:val="nil"/>
              <w:right w:val="single" w:sz="4" w:space="0" w:color="auto"/>
            </w:tcBorders>
            <w:shd w:val="clear" w:color="auto" w:fill="auto"/>
            <w:noWrap/>
            <w:vAlign w:val="center"/>
            <w:hideMark/>
          </w:tcPr>
          <w:p w14:paraId="40B588A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3.989.622,39 </w:t>
            </w:r>
          </w:p>
        </w:tc>
        <w:tc>
          <w:tcPr>
            <w:tcW w:w="712" w:type="pct"/>
            <w:tcBorders>
              <w:top w:val="nil"/>
              <w:left w:val="nil"/>
              <w:bottom w:val="nil"/>
              <w:right w:val="single" w:sz="4" w:space="0" w:color="auto"/>
            </w:tcBorders>
            <w:shd w:val="clear" w:color="auto" w:fill="auto"/>
            <w:noWrap/>
            <w:vAlign w:val="center"/>
            <w:hideMark/>
          </w:tcPr>
          <w:p w14:paraId="0F488DF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2.629.839,86 </w:t>
            </w:r>
          </w:p>
        </w:tc>
      </w:tr>
      <w:tr w:rsidR="00BE5714" w:rsidRPr="007C2E05" w14:paraId="58798C1F"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2714E597"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1. Clientes por ventas y prestaciones de servicios</w:t>
            </w:r>
          </w:p>
        </w:tc>
        <w:tc>
          <w:tcPr>
            <w:tcW w:w="481" w:type="pct"/>
            <w:tcBorders>
              <w:top w:val="nil"/>
              <w:left w:val="single" w:sz="4" w:space="0" w:color="auto"/>
              <w:bottom w:val="nil"/>
              <w:right w:val="single" w:sz="4" w:space="0" w:color="auto"/>
            </w:tcBorders>
            <w:shd w:val="clear" w:color="auto" w:fill="auto"/>
            <w:noWrap/>
            <w:vAlign w:val="center"/>
            <w:hideMark/>
          </w:tcPr>
          <w:p w14:paraId="67B8A21A"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312FADE4"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3.023.925,94 </w:t>
            </w:r>
          </w:p>
        </w:tc>
        <w:tc>
          <w:tcPr>
            <w:tcW w:w="712" w:type="pct"/>
            <w:tcBorders>
              <w:top w:val="nil"/>
              <w:left w:val="nil"/>
              <w:bottom w:val="nil"/>
              <w:right w:val="single" w:sz="4" w:space="0" w:color="auto"/>
            </w:tcBorders>
            <w:shd w:val="clear" w:color="auto" w:fill="auto"/>
            <w:noWrap/>
            <w:vAlign w:val="center"/>
            <w:hideMark/>
          </w:tcPr>
          <w:p w14:paraId="0D2ED3A1"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1.912.962,17 </w:t>
            </w:r>
          </w:p>
        </w:tc>
      </w:tr>
      <w:tr w:rsidR="00BE5714" w:rsidRPr="007C2E05" w14:paraId="0A7C0940"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4A0169C9"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3. Deudores varios</w:t>
            </w:r>
          </w:p>
        </w:tc>
        <w:tc>
          <w:tcPr>
            <w:tcW w:w="481" w:type="pct"/>
            <w:tcBorders>
              <w:top w:val="nil"/>
              <w:left w:val="single" w:sz="4" w:space="0" w:color="auto"/>
              <w:bottom w:val="nil"/>
              <w:right w:val="single" w:sz="4" w:space="0" w:color="auto"/>
            </w:tcBorders>
            <w:shd w:val="clear" w:color="auto" w:fill="auto"/>
            <w:noWrap/>
            <w:vAlign w:val="center"/>
            <w:hideMark/>
          </w:tcPr>
          <w:p w14:paraId="33442CC5"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597658DB"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47.189,28 </w:t>
            </w:r>
          </w:p>
        </w:tc>
        <w:tc>
          <w:tcPr>
            <w:tcW w:w="712" w:type="pct"/>
            <w:tcBorders>
              <w:top w:val="nil"/>
              <w:left w:val="nil"/>
              <w:bottom w:val="nil"/>
              <w:right w:val="single" w:sz="4" w:space="0" w:color="auto"/>
            </w:tcBorders>
            <w:shd w:val="clear" w:color="auto" w:fill="auto"/>
            <w:noWrap/>
            <w:vAlign w:val="center"/>
            <w:hideMark/>
          </w:tcPr>
          <w:p w14:paraId="2C3BBADA"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716.877,69 </w:t>
            </w:r>
          </w:p>
        </w:tc>
      </w:tr>
      <w:tr w:rsidR="00BE5714" w:rsidRPr="007C2E05" w14:paraId="1AC5CD8E"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537B9DBD"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4. Personal</w:t>
            </w:r>
          </w:p>
        </w:tc>
        <w:tc>
          <w:tcPr>
            <w:tcW w:w="481" w:type="pct"/>
            <w:tcBorders>
              <w:top w:val="nil"/>
              <w:left w:val="single" w:sz="4" w:space="0" w:color="auto"/>
              <w:bottom w:val="nil"/>
              <w:right w:val="single" w:sz="4" w:space="0" w:color="auto"/>
            </w:tcBorders>
            <w:shd w:val="clear" w:color="auto" w:fill="auto"/>
            <w:noWrap/>
            <w:vAlign w:val="center"/>
            <w:hideMark/>
          </w:tcPr>
          <w:p w14:paraId="485F2C0F"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062A1179"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7.417,68 </w:t>
            </w:r>
          </w:p>
        </w:tc>
        <w:tc>
          <w:tcPr>
            <w:tcW w:w="712" w:type="pct"/>
            <w:tcBorders>
              <w:top w:val="nil"/>
              <w:left w:val="nil"/>
              <w:bottom w:val="nil"/>
              <w:right w:val="single" w:sz="4" w:space="0" w:color="auto"/>
            </w:tcBorders>
            <w:shd w:val="clear" w:color="auto" w:fill="auto"/>
            <w:noWrap/>
            <w:vAlign w:val="center"/>
            <w:hideMark/>
          </w:tcPr>
          <w:p w14:paraId="16ECF027"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0,00 </w:t>
            </w:r>
          </w:p>
        </w:tc>
      </w:tr>
      <w:tr w:rsidR="00BE5714" w:rsidRPr="007C2E05" w14:paraId="62D64F65"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316B7BB5"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6. Otros créditos con las Administraciones Públicas</w:t>
            </w:r>
          </w:p>
        </w:tc>
        <w:tc>
          <w:tcPr>
            <w:tcW w:w="481" w:type="pct"/>
            <w:tcBorders>
              <w:top w:val="nil"/>
              <w:left w:val="single" w:sz="4" w:space="0" w:color="auto"/>
              <w:bottom w:val="nil"/>
              <w:right w:val="single" w:sz="4" w:space="0" w:color="auto"/>
            </w:tcBorders>
            <w:shd w:val="clear" w:color="auto" w:fill="auto"/>
            <w:noWrap/>
            <w:vAlign w:val="center"/>
            <w:hideMark/>
          </w:tcPr>
          <w:p w14:paraId="03758E4C"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10</w:t>
            </w:r>
          </w:p>
        </w:tc>
        <w:tc>
          <w:tcPr>
            <w:tcW w:w="713" w:type="pct"/>
            <w:tcBorders>
              <w:top w:val="nil"/>
              <w:left w:val="nil"/>
              <w:bottom w:val="nil"/>
              <w:right w:val="single" w:sz="4" w:space="0" w:color="auto"/>
            </w:tcBorders>
            <w:shd w:val="clear" w:color="auto" w:fill="auto"/>
            <w:noWrap/>
            <w:vAlign w:val="center"/>
            <w:hideMark/>
          </w:tcPr>
          <w:p w14:paraId="4FE0AE49"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911.089,49 </w:t>
            </w:r>
          </w:p>
        </w:tc>
        <w:tc>
          <w:tcPr>
            <w:tcW w:w="712" w:type="pct"/>
            <w:tcBorders>
              <w:top w:val="nil"/>
              <w:left w:val="nil"/>
              <w:bottom w:val="nil"/>
              <w:right w:val="single" w:sz="4" w:space="0" w:color="auto"/>
            </w:tcBorders>
            <w:shd w:val="clear" w:color="auto" w:fill="auto"/>
            <w:noWrap/>
            <w:vAlign w:val="center"/>
            <w:hideMark/>
          </w:tcPr>
          <w:p w14:paraId="798AF497"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0,00 </w:t>
            </w:r>
          </w:p>
        </w:tc>
      </w:tr>
      <w:tr w:rsidR="00BE5714" w:rsidRPr="007C2E05" w14:paraId="0563D081"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52B0D059"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V. Inversiones financieras a corto plazo</w:t>
            </w:r>
          </w:p>
        </w:tc>
        <w:tc>
          <w:tcPr>
            <w:tcW w:w="481" w:type="pct"/>
            <w:tcBorders>
              <w:top w:val="nil"/>
              <w:left w:val="single" w:sz="4" w:space="0" w:color="auto"/>
              <w:bottom w:val="nil"/>
              <w:right w:val="single" w:sz="4" w:space="0" w:color="auto"/>
            </w:tcBorders>
            <w:shd w:val="clear" w:color="auto" w:fill="auto"/>
            <w:noWrap/>
            <w:vAlign w:val="center"/>
            <w:hideMark/>
          </w:tcPr>
          <w:p w14:paraId="6435CD6E"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8</w:t>
            </w:r>
          </w:p>
        </w:tc>
        <w:tc>
          <w:tcPr>
            <w:tcW w:w="713" w:type="pct"/>
            <w:tcBorders>
              <w:top w:val="nil"/>
              <w:left w:val="nil"/>
              <w:bottom w:val="nil"/>
              <w:right w:val="single" w:sz="4" w:space="0" w:color="auto"/>
            </w:tcBorders>
            <w:shd w:val="clear" w:color="auto" w:fill="auto"/>
            <w:noWrap/>
            <w:vAlign w:val="center"/>
            <w:hideMark/>
          </w:tcPr>
          <w:p w14:paraId="7F16F2C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0,00 </w:t>
            </w:r>
          </w:p>
        </w:tc>
        <w:tc>
          <w:tcPr>
            <w:tcW w:w="712" w:type="pct"/>
            <w:tcBorders>
              <w:top w:val="nil"/>
              <w:left w:val="nil"/>
              <w:bottom w:val="nil"/>
              <w:right w:val="single" w:sz="4" w:space="0" w:color="auto"/>
            </w:tcBorders>
            <w:shd w:val="clear" w:color="auto" w:fill="auto"/>
            <w:noWrap/>
            <w:vAlign w:val="center"/>
            <w:hideMark/>
          </w:tcPr>
          <w:p w14:paraId="2E6C2212"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36.000,00 </w:t>
            </w:r>
          </w:p>
        </w:tc>
      </w:tr>
      <w:tr w:rsidR="00BE5714" w:rsidRPr="007C2E05" w14:paraId="5A512820"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61428EAC"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5. Otros activos financieros</w:t>
            </w:r>
          </w:p>
        </w:tc>
        <w:tc>
          <w:tcPr>
            <w:tcW w:w="481" w:type="pct"/>
            <w:tcBorders>
              <w:top w:val="nil"/>
              <w:left w:val="nil"/>
              <w:bottom w:val="nil"/>
              <w:right w:val="single" w:sz="4" w:space="0" w:color="auto"/>
            </w:tcBorders>
            <w:shd w:val="clear" w:color="auto" w:fill="auto"/>
            <w:noWrap/>
            <w:vAlign w:val="center"/>
            <w:hideMark/>
          </w:tcPr>
          <w:p w14:paraId="516843F6"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2804084A"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0,00 </w:t>
            </w:r>
          </w:p>
        </w:tc>
        <w:tc>
          <w:tcPr>
            <w:tcW w:w="712" w:type="pct"/>
            <w:tcBorders>
              <w:top w:val="nil"/>
              <w:left w:val="nil"/>
              <w:bottom w:val="nil"/>
              <w:right w:val="single" w:sz="4" w:space="0" w:color="auto"/>
            </w:tcBorders>
            <w:shd w:val="clear" w:color="auto" w:fill="auto"/>
            <w:noWrap/>
            <w:vAlign w:val="center"/>
            <w:hideMark/>
          </w:tcPr>
          <w:p w14:paraId="3DBEC325"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36.000,00 </w:t>
            </w:r>
          </w:p>
        </w:tc>
      </w:tr>
      <w:tr w:rsidR="00BE5714" w:rsidRPr="007C2E05" w14:paraId="505155D4"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767D2A9D"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VI. Periodificaciones a corto plazo</w:t>
            </w:r>
          </w:p>
        </w:tc>
        <w:tc>
          <w:tcPr>
            <w:tcW w:w="481" w:type="pct"/>
            <w:tcBorders>
              <w:top w:val="nil"/>
              <w:left w:val="single" w:sz="4" w:space="0" w:color="auto"/>
              <w:bottom w:val="nil"/>
              <w:right w:val="single" w:sz="4" w:space="0" w:color="auto"/>
            </w:tcBorders>
            <w:shd w:val="clear" w:color="auto" w:fill="auto"/>
            <w:noWrap/>
            <w:vAlign w:val="center"/>
            <w:hideMark/>
          </w:tcPr>
          <w:p w14:paraId="3AD8C4D1"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29036277"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0,00 </w:t>
            </w:r>
          </w:p>
        </w:tc>
        <w:tc>
          <w:tcPr>
            <w:tcW w:w="712" w:type="pct"/>
            <w:tcBorders>
              <w:top w:val="nil"/>
              <w:left w:val="nil"/>
              <w:bottom w:val="nil"/>
              <w:right w:val="single" w:sz="4" w:space="0" w:color="auto"/>
            </w:tcBorders>
            <w:shd w:val="clear" w:color="auto" w:fill="auto"/>
            <w:noWrap/>
            <w:vAlign w:val="center"/>
            <w:hideMark/>
          </w:tcPr>
          <w:p w14:paraId="01E52F3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222.101,20 </w:t>
            </w:r>
          </w:p>
        </w:tc>
      </w:tr>
      <w:tr w:rsidR="00BE5714" w:rsidRPr="007C2E05" w14:paraId="0A7D03F8" w14:textId="77777777" w:rsidTr="007C2E05">
        <w:trPr>
          <w:trHeight w:val="248"/>
        </w:trPr>
        <w:tc>
          <w:tcPr>
            <w:tcW w:w="3094" w:type="pct"/>
            <w:tcBorders>
              <w:top w:val="nil"/>
              <w:left w:val="single" w:sz="4" w:space="0" w:color="auto"/>
              <w:bottom w:val="nil"/>
              <w:right w:val="nil"/>
            </w:tcBorders>
            <w:shd w:val="clear" w:color="auto" w:fill="auto"/>
            <w:noWrap/>
            <w:vAlign w:val="center"/>
            <w:hideMark/>
          </w:tcPr>
          <w:p w14:paraId="5B5681BB"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VII. Efectivo y otros activos líquidos equivalentes</w:t>
            </w:r>
          </w:p>
        </w:tc>
        <w:tc>
          <w:tcPr>
            <w:tcW w:w="481" w:type="pct"/>
            <w:tcBorders>
              <w:top w:val="nil"/>
              <w:left w:val="single" w:sz="4" w:space="0" w:color="auto"/>
              <w:bottom w:val="nil"/>
              <w:right w:val="single" w:sz="4" w:space="0" w:color="auto"/>
            </w:tcBorders>
            <w:shd w:val="clear" w:color="auto" w:fill="auto"/>
            <w:noWrap/>
            <w:vAlign w:val="center"/>
            <w:hideMark/>
          </w:tcPr>
          <w:p w14:paraId="20BBBA01"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5CDB6E6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1.123.182,76 </w:t>
            </w:r>
          </w:p>
        </w:tc>
        <w:tc>
          <w:tcPr>
            <w:tcW w:w="712" w:type="pct"/>
            <w:tcBorders>
              <w:top w:val="nil"/>
              <w:left w:val="nil"/>
              <w:bottom w:val="nil"/>
              <w:right w:val="single" w:sz="4" w:space="0" w:color="auto"/>
            </w:tcBorders>
            <w:shd w:val="clear" w:color="auto" w:fill="auto"/>
            <w:noWrap/>
            <w:vAlign w:val="center"/>
            <w:hideMark/>
          </w:tcPr>
          <w:p w14:paraId="6926A461"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377.183,68 </w:t>
            </w:r>
          </w:p>
        </w:tc>
      </w:tr>
      <w:tr w:rsidR="00BE5714" w:rsidRPr="007C2E05" w14:paraId="6F12C051"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790DF5B1"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1. Tesorería.</w:t>
            </w:r>
          </w:p>
        </w:tc>
        <w:tc>
          <w:tcPr>
            <w:tcW w:w="481" w:type="pct"/>
            <w:tcBorders>
              <w:top w:val="nil"/>
              <w:left w:val="nil"/>
              <w:bottom w:val="nil"/>
              <w:right w:val="single" w:sz="4" w:space="0" w:color="auto"/>
            </w:tcBorders>
            <w:shd w:val="clear" w:color="auto" w:fill="auto"/>
            <w:noWrap/>
            <w:vAlign w:val="center"/>
            <w:hideMark/>
          </w:tcPr>
          <w:p w14:paraId="279774C6"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786791F0"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1.123.182,76 </w:t>
            </w:r>
          </w:p>
        </w:tc>
        <w:tc>
          <w:tcPr>
            <w:tcW w:w="712" w:type="pct"/>
            <w:tcBorders>
              <w:top w:val="nil"/>
              <w:left w:val="nil"/>
              <w:bottom w:val="nil"/>
              <w:right w:val="single" w:sz="4" w:space="0" w:color="auto"/>
            </w:tcBorders>
            <w:shd w:val="clear" w:color="auto" w:fill="auto"/>
            <w:noWrap/>
            <w:vAlign w:val="center"/>
            <w:hideMark/>
          </w:tcPr>
          <w:p w14:paraId="3856A55D"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377.183,68 </w:t>
            </w:r>
          </w:p>
        </w:tc>
      </w:tr>
      <w:tr w:rsidR="00BE5714" w:rsidRPr="007C2E05" w14:paraId="707A783D" w14:textId="77777777" w:rsidTr="007C2E05">
        <w:trPr>
          <w:trHeight w:val="397"/>
        </w:trPr>
        <w:tc>
          <w:tcPr>
            <w:tcW w:w="30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8D3F8"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xml:space="preserve">TOTAL ACTIVO </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7998A45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6FE56FE0"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20.630.770,88 </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14:paraId="5001CF4C"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18.870.389,95 </w:t>
            </w:r>
          </w:p>
        </w:tc>
      </w:tr>
      <w:tr w:rsidR="00BE5714" w:rsidRPr="007C2E05" w14:paraId="47EC57C0" w14:textId="77777777" w:rsidTr="007C2E05">
        <w:trPr>
          <w:trHeight w:val="496"/>
        </w:trPr>
        <w:tc>
          <w:tcPr>
            <w:tcW w:w="30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10610"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16F24A2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Notas de la memoria</w:t>
            </w:r>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6812EEA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2022</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3959DFD2"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2021</w:t>
            </w:r>
          </w:p>
        </w:tc>
      </w:tr>
      <w:tr w:rsidR="00BE5714" w:rsidRPr="007C2E05" w14:paraId="25142648" w14:textId="77777777" w:rsidTr="007C2E05">
        <w:trPr>
          <w:trHeight w:val="397"/>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50EF4022"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A) PATRIMONIO NETO</w:t>
            </w:r>
          </w:p>
        </w:tc>
        <w:tc>
          <w:tcPr>
            <w:tcW w:w="481" w:type="pct"/>
            <w:tcBorders>
              <w:top w:val="nil"/>
              <w:left w:val="nil"/>
              <w:bottom w:val="single" w:sz="4" w:space="0" w:color="auto"/>
              <w:right w:val="single" w:sz="4" w:space="0" w:color="auto"/>
            </w:tcBorders>
            <w:shd w:val="clear" w:color="auto" w:fill="auto"/>
            <w:noWrap/>
            <w:vAlign w:val="center"/>
            <w:hideMark/>
          </w:tcPr>
          <w:p w14:paraId="057C3AF6"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09EEA45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15.362.724,80 </w:t>
            </w:r>
          </w:p>
        </w:tc>
        <w:tc>
          <w:tcPr>
            <w:tcW w:w="712" w:type="pct"/>
            <w:tcBorders>
              <w:top w:val="nil"/>
              <w:left w:val="nil"/>
              <w:bottom w:val="nil"/>
              <w:right w:val="single" w:sz="4" w:space="0" w:color="auto"/>
            </w:tcBorders>
            <w:shd w:val="clear" w:color="auto" w:fill="auto"/>
            <w:noWrap/>
            <w:vAlign w:val="center"/>
            <w:hideMark/>
          </w:tcPr>
          <w:p w14:paraId="2323878E"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17.090.012,75 </w:t>
            </w:r>
          </w:p>
        </w:tc>
      </w:tr>
      <w:tr w:rsidR="00BE5714" w:rsidRPr="007C2E05" w14:paraId="2FFDB3AA" w14:textId="77777777" w:rsidTr="007C2E05">
        <w:trPr>
          <w:trHeight w:val="101"/>
        </w:trPr>
        <w:tc>
          <w:tcPr>
            <w:tcW w:w="3094" w:type="pct"/>
            <w:tcBorders>
              <w:top w:val="nil"/>
              <w:left w:val="single" w:sz="4" w:space="0" w:color="auto"/>
              <w:bottom w:val="nil"/>
              <w:right w:val="single" w:sz="4" w:space="0" w:color="auto"/>
            </w:tcBorders>
            <w:shd w:val="clear" w:color="auto" w:fill="auto"/>
            <w:noWrap/>
            <w:vAlign w:val="center"/>
            <w:hideMark/>
          </w:tcPr>
          <w:p w14:paraId="110D6DE1"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481" w:type="pct"/>
            <w:tcBorders>
              <w:top w:val="nil"/>
              <w:left w:val="nil"/>
              <w:bottom w:val="nil"/>
              <w:right w:val="single" w:sz="4" w:space="0" w:color="auto"/>
            </w:tcBorders>
            <w:shd w:val="clear" w:color="auto" w:fill="auto"/>
            <w:noWrap/>
            <w:vAlign w:val="center"/>
            <w:hideMark/>
          </w:tcPr>
          <w:p w14:paraId="4B3CFC6C"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3" w:type="pct"/>
            <w:tcBorders>
              <w:top w:val="single" w:sz="4" w:space="0" w:color="auto"/>
              <w:left w:val="nil"/>
              <w:bottom w:val="nil"/>
              <w:right w:val="single" w:sz="4" w:space="0" w:color="auto"/>
            </w:tcBorders>
            <w:shd w:val="clear" w:color="auto" w:fill="auto"/>
            <w:noWrap/>
            <w:vAlign w:val="center"/>
            <w:hideMark/>
          </w:tcPr>
          <w:p w14:paraId="7DAC9119"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2" w:type="pct"/>
            <w:tcBorders>
              <w:top w:val="single" w:sz="4" w:space="0" w:color="auto"/>
              <w:left w:val="nil"/>
              <w:bottom w:val="nil"/>
              <w:right w:val="single" w:sz="4" w:space="0" w:color="auto"/>
            </w:tcBorders>
            <w:shd w:val="clear" w:color="auto" w:fill="auto"/>
            <w:noWrap/>
            <w:vAlign w:val="center"/>
            <w:hideMark/>
          </w:tcPr>
          <w:p w14:paraId="6047726D"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3DC0BAF2"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32E24219"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A-1) Fondos propios</w:t>
            </w:r>
          </w:p>
        </w:tc>
        <w:tc>
          <w:tcPr>
            <w:tcW w:w="481" w:type="pct"/>
            <w:tcBorders>
              <w:top w:val="nil"/>
              <w:left w:val="nil"/>
              <w:bottom w:val="nil"/>
              <w:right w:val="single" w:sz="4" w:space="0" w:color="auto"/>
            </w:tcBorders>
            <w:shd w:val="clear" w:color="auto" w:fill="auto"/>
            <w:noWrap/>
            <w:vAlign w:val="center"/>
            <w:hideMark/>
          </w:tcPr>
          <w:p w14:paraId="2D0E7B8B"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9</w:t>
            </w:r>
          </w:p>
        </w:tc>
        <w:tc>
          <w:tcPr>
            <w:tcW w:w="713" w:type="pct"/>
            <w:tcBorders>
              <w:top w:val="nil"/>
              <w:left w:val="nil"/>
              <w:bottom w:val="nil"/>
              <w:right w:val="single" w:sz="4" w:space="0" w:color="auto"/>
            </w:tcBorders>
            <w:shd w:val="clear" w:color="auto" w:fill="auto"/>
            <w:noWrap/>
            <w:vAlign w:val="center"/>
            <w:hideMark/>
          </w:tcPr>
          <w:p w14:paraId="1FA661C2"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(19.497,54)</w:t>
            </w:r>
          </w:p>
        </w:tc>
        <w:tc>
          <w:tcPr>
            <w:tcW w:w="712" w:type="pct"/>
            <w:tcBorders>
              <w:top w:val="nil"/>
              <w:left w:val="nil"/>
              <w:bottom w:val="nil"/>
              <w:right w:val="single" w:sz="4" w:space="0" w:color="auto"/>
            </w:tcBorders>
            <w:shd w:val="clear" w:color="auto" w:fill="auto"/>
            <w:noWrap/>
            <w:vAlign w:val="center"/>
            <w:hideMark/>
          </w:tcPr>
          <w:p w14:paraId="4D01164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1.592.601,38 </w:t>
            </w:r>
          </w:p>
        </w:tc>
      </w:tr>
      <w:tr w:rsidR="00BE5714" w:rsidRPr="007C2E05" w14:paraId="070039ED"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25D0BA3F" w14:textId="77777777" w:rsidR="00BE5714" w:rsidRPr="007C2E05" w:rsidRDefault="00BE5714" w:rsidP="00BE5714">
            <w:pPr>
              <w:widowControl/>
              <w:autoSpaceDE/>
              <w:autoSpaceDN/>
              <w:adjustRightInd/>
              <w:ind w:firstLineChars="300" w:firstLine="542"/>
              <w:rPr>
                <w:rFonts w:ascii="Times New Roman" w:hAnsi="Times New Roman" w:cs="Times New Roman"/>
                <w:b/>
                <w:bCs/>
                <w:sz w:val="18"/>
                <w:szCs w:val="18"/>
              </w:rPr>
            </w:pPr>
            <w:r w:rsidRPr="007C2E05">
              <w:rPr>
                <w:rFonts w:ascii="Times New Roman" w:hAnsi="Times New Roman" w:cs="Times New Roman"/>
                <w:b/>
                <w:bCs/>
                <w:sz w:val="18"/>
                <w:szCs w:val="18"/>
              </w:rPr>
              <w:t>I. Capital</w:t>
            </w:r>
          </w:p>
        </w:tc>
        <w:tc>
          <w:tcPr>
            <w:tcW w:w="481" w:type="pct"/>
            <w:tcBorders>
              <w:top w:val="nil"/>
              <w:left w:val="nil"/>
              <w:bottom w:val="nil"/>
              <w:right w:val="single" w:sz="4" w:space="0" w:color="auto"/>
            </w:tcBorders>
            <w:shd w:val="clear" w:color="auto" w:fill="auto"/>
            <w:noWrap/>
            <w:vAlign w:val="center"/>
            <w:hideMark/>
          </w:tcPr>
          <w:p w14:paraId="5385BEAE"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4CF0F11A"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2.060.102,00 </w:t>
            </w:r>
          </w:p>
        </w:tc>
        <w:tc>
          <w:tcPr>
            <w:tcW w:w="712" w:type="pct"/>
            <w:tcBorders>
              <w:top w:val="nil"/>
              <w:left w:val="nil"/>
              <w:bottom w:val="nil"/>
              <w:right w:val="single" w:sz="4" w:space="0" w:color="auto"/>
            </w:tcBorders>
            <w:shd w:val="clear" w:color="auto" w:fill="auto"/>
            <w:noWrap/>
            <w:vAlign w:val="center"/>
            <w:hideMark/>
          </w:tcPr>
          <w:p w14:paraId="525E4EC2"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2.060.102,00 </w:t>
            </w:r>
          </w:p>
        </w:tc>
      </w:tr>
      <w:tr w:rsidR="00BE5714" w:rsidRPr="007C2E05" w14:paraId="009D907A"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2EBAFD95" w14:textId="77777777" w:rsidR="00BE5714" w:rsidRPr="007C2E05" w:rsidRDefault="00BE5714" w:rsidP="00BE5714">
            <w:pPr>
              <w:widowControl/>
              <w:autoSpaceDE/>
              <w:autoSpaceDN/>
              <w:adjustRightInd/>
              <w:ind w:firstLineChars="400" w:firstLine="720"/>
              <w:rPr>
                <w:rFonts w:ascii="Times New Roman" w:hAnsi="Times New Roman" w:cs="Times New Roman"/>
                <w:sz w:val="18"/>
                <w:szCs w:val="18"/>
              </w:rPr>
            </w:pPr>
            <w:r w:rsidRPr="007C2E05">
              <w:rPr>
                <w:rFonts w:ascii="Times New Roman" w:hAnsi="Times New Roman" w:cs="Times New Roman"/>
                <w:sz w:val="18"/>
                <w:szCs w:val="18"/>
              </w:rPr>
              <w:t>1. Capital Escriturado</w:t>
            </w:r>
          </w:p>
        </w:tc>
        <w:tc>
          <w:tcPr>
            <w:tcW w:w="481" w:type="pct"/>
            <w:tcBorders>
              <w:top w:val="nil"/>
              <w:left w:val="nil"/>
              <w:bottom w:val="nil"/>
              <w:right w:val="single" w:sz="4" w:space="0" w:color="auto"/>
            </w:tcBorders>
            <w:shd w:val="clear" w:color="auto" w:fill="auto"/>
            <w:noWrap/>
            <w:vAlign w:val="center"/>
            <w:hideMark/>
          </w:tcPr>
          <w:p w14:paraId="569F17B7"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305DB879"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2.060.102,00 </w:t>
            </w:r>
          </w:p>
        </w:tc>
        <w:tc>
          <w:tcPr>
            <w:tcW w:w="712" w:type="pct"/>
            <w:tcBorders>
              <w:top w:val="nil"/>
              <w:left w:val="nil"/>
              <w:bottom w:val="nil"/>
              <w:right w:val="single" w:sz="4" w:space="0" w:color="auto"/>
            </w:tcBorders>
            <w:shd w:val="clear" w:color="auto" w:fill="auto"/>
            <w:noWrap/>
            <w:vAlign w:val="center"/>
            <w:hideMark/>
          </w:tcPr>
          <w:p w14:paraId="167AD081"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2.060.102,00 </w:t>
            </w:r>
          </w:p>
        </w:tc>
      </w:tr>
      <w:tr w:rsidR="00BE5714" w:rsidRPr="007C2E05" w14:paraId="0367B9A6"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37BC40DB" w14:textId="77777777" w:rsidR="00BE5714" w:rsidRPr="007C2E05" w:rsidRDefault="00BE5714" w:rsidP="00BE5714">
            <w:pPr>
              <w:widowControl/>
              <w:autoSpaceDE/>
              <w:autoSpaceDN/>
              <w:adjustRightInd/>
              <w:ind w:firstLineChars="300" w:firstLine="542"/>
              <w:rPr>
                <w:rFonts w:ascii="Times New Roman" w:hAnsi="Times New Roman" w:cs="Times New Roman"/>
                <w:b/>
                <w:bCs/>
                <w:sz w:val="18"/>
                <w:szCs w:val="18"/>
              </w:rPr>
            </w:pPr>
            <w:r w:rsidRPr="007C2E05">
              <w:rPr>
                <w:rFonts w:ascii="Times New Roman" w:hAnsi="Times New Roman" w:cs="Times New Roman"/>
                <w:b/>
                <w:bCs/>
                <w:sz w:val="18"/>
                <w:szCs w:val="18"/>
              </w:rPr>
              <w:t>III. Reservas</w:t>
            </w:r>
          </w:p>
        </w:tc>
        <w:tc>
          <w:tcPr>
            <w:tcW w:w="481" w:type="pct"/>
            <w:tcBorders>
              <w:top w:val="nil"/>
              <w:left w:val="nil"/>
              <w:bottom w:val="nil"/>
              <w:right w:val="single" w:sz="4" w:space="0" w:color="auto"/>
            </w:tcBorders>
            <w:shd w:val="clear" w:color="auto" w:fill="auto"/>
            <w:noWrap/>
            <w:vAlign w:val="center"/>
            <w:hideMark/>
          </w:tcPr>
          <w:p w14:paraId="4C10F5AA"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41AD537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(467.500,62)</w:t>
            </w:r>
          </w:p>
        </w:tc>
        <w:tc>
          <w:tcPr>
            <w:tcW w:w="712" w:type="pct"/>
            <w:tcBorders>
              <w:top w:val="nil"/>
              <w:left w:val="nil"/>
              <w:bottom w:val="nil"/>
              <w:right w:val="single" w:sz="4" w:space="0" w:color="auto"/>
            </w:tcBorders>
            <w:shd w:val="clear" w:color="auto" w:fill="auto"/>
            <w:noWrap/>
            <w:vAlign w:val="center"/>
            <w:hideMark/>
          </w:tcPr>
          <w:p w14:paraId="31682532"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(483.757,76)</w:t>
            </w:r>
          </w:p>
        </w:tc>
      </w:tr>
      <w:tr w:rsidR="00BE5714" w:rsidRPr="007C2E05" w14:paraId="21D8331D"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3D49B78C" w14:textId="77777777" w:rsidR="00BE5714" w:rsidRPr="007C2E05" w:rsidRDefault="00BE5714" w:rsidP="00BE5714">
            <w:pPr>
              <w:widowControl/>
              <w:autoSpaceDE/>
              <w:autoSpaceDN/>
              <w:adjustRightInd/>
              <w:ind w:firstLineChars="400" w:firstLine="720"/>
              <w:rPr>
                <w:rFonts w:ascii="Times New Roman" w:hAnsi="Times New Roman" w:cs="Times New Roman"/>
                <w:sz w:val="18"/>
                <w:szCs w:val="18"/>
              </w:rPr>
            </w:pPr>
            <w:r w:rsidRPr="007C2E05">
              <w:rPr>
                <w:rFonts w:ascii="Times New Roman" w:hAnsi="Times New Roman" w:cs="Times New Roman"/>
                <w:sz w:val="18"/>
                <w:szCs w:val="18"/>
              </w:rPr>
              <w:t>2. Otras reservas</w:t>
            </w:r>
          </w:p>
        </w:tc>
        <w:tc>
          <w:tcPr>
            <w:tcW w:w="481" w:type="pct"/>
            <w:tcBorders>
              <w:top w:val="nil"/>
              <w:left w:val="nil"/>
              <w:bottom w:val="nil"/>
              <w:right w:val="single" w:sz="4" w:space="0" w:color="auto"/>
            </w:tcBorders>
            <w:shd w:val="clear" w:color="auto" w:fill="auto"/>
            <w:noWrap/>
            <w:vAlign w:val="center"/>
            <w:hideMark/>
          </w:tcPr>
          <w:p w14:paraId="50135013"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0FF3B70E"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(467.500,62)</w:t>
            </w:r>
          </w:p>
        </w:tc>
        <w:tc>
          <w:tcPr>
            <w:tcW w:w="712" w:type="pct"/>
            <w:tcBorders>
              <w:top w:val="nil"/>
              <w:left w:val="nil"/>
              <w:bottom w:val="nil"/>
              <w:right w:val="single" w:sz="4" w:space="0" w:color="auto"/>
            </w:tcBorders>
            <w:shd w:val="clear" w:color="auto" w:fill="auto"/>
            <w:noWrap/>
            <w:vAlign w:val="center"/>
            <w:hideMark/>
          </w:tcPr>
          <w:p w14:paraId="13C258E0"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(483.757,76)</w:t>
            </w:r>
          </w:p>
        </w:tc>
      </w:tr>
      <w:tr w:rsidR="00BE5714" w:rsidRPr="007C2E05" w14:paraId="5FC0D2E0"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7E2D99AD" w14:textId="77777777" w:rsidR="00BE5714" w:rsidRPr="007C2E05" w:rsidRDefault="00BE5714" w:rsidP="00BE5714">
            <w:pPr>
              <w:widowControl/>
              <w:autoSpaceDE/>
              <w:autoSpaceDN/>
              <w:adjustRightInd/>
              <w:ind w:firstLineChars="300" w:firstLine="542"/>
              <w:rPr>
                <w:rFonts w:ascii="Times New Roman" w:hAnsi="Times New Roman" w:cs="Times New Roman"/>
                <w:b/>
                <w:bCs/>
                <w:sz w:val="18"/>
                <w:szCs w:val="18"/>
              </w:rPr>
            </w:pPr>
            <w:r w:rsidRPr="007C2E05">
              <w:rPr>
                <w:rFonts w:ascii="Times New Roman" w:hAnsi="Times New Roman" w:cs="Times New Roman"/>
                <w:b/>
                <w:bCs/>
                <w:sz w:val="18"/>
                <w:szCs w:val="18"/>
              </w:rPr>
              <w:t>V. Resultado de ejercicios anteriores</w:t>
            </w:r>
          </w:p>
        </w:tc>
        <w:tc>
          <w:tcPr>
            <w:tcW w:w="481" w:type="pct"/>
            <w:tcBorders>
              <w:top w:val="nil"/>
              <w:left w:val="nil"/>
              <w:bottom w:val="nil"/>
              <w:right w:val="single" w:sz="4" w:space="0" w:color="auto"/>
            </w:tcBorders>
            <w:shd w:val="clear" w:color="auto" w:fill="auto"/>
            <w:noWrap/>
            <w:vAlign w:val="center"/>
            <w:hideMark/>
          </w:tcPr>
          <w:p w14:paraId="366D8041"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21DE019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0,00 </w:t>
            </w:r>
          </w:p>
        </w:tc>
        <w:tc>
          <w:tcPr>
            <w:tcW w:w="712" w:type="pct"/>
            <w:tcBorders>
              <w:top w:val="nil"/>
              <w:left w:val="nil"/>
              <w:bottom w:val="nil"/>
              <w:right w:val="single" w:sz="4" w:space="0" w:color="auto"/>
            </w:tcBorders>
            <w:shd w:val="clear" w:color="auto" w:fill="auto"/>
            <w:noWrap/>
            <w:vAlign w:val="center"/>
            <w:hideMark/>
          </w:tcPr>
          <w:p w14:paraId="5CEF349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(16.307,05)</w:t>
            </w:r>
          </w:p>
        </w:tc>
      </w:tr>
      <w:tr w:rsidR="00BE5714" w:rsidRPr="007C2E05" w14:paraId="5A83A860"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0366D5A9" w14:textId="77777777" w:rsidR="00BE5714" w:rsidRPr="007C2E05" w:rsidRDefault="00BE5714" w:rsidP="00BE5714">
            <w:pPr>
              <w:widowControl/>
              <w:autoSpaceDE/>
              <w:autoSpaceDN/>
              <w:adjustRightInd/>
              <w:ind w:firstLineChars="300" w:firstLine="542"/>
              <w:rPr>
                <w:rFonts w:ascii="Times New Roman" w:hAnsi="Times New Roman" w:cs="Times New Roman"/>
                <w:b/>
                <w:bCs/>
                <w:sz w:val="18"/>
                <w:szCs w:val="18"/>
              </w:rPr>
            </w:pPr>
            <w:r w:rsidRPr="007C2E05">
              <w:rPr>
                <w:rFonts w:ascii="Times New Roman" w:hAnsi="Times New Roman" w:cs="Times New Roman"/>
                <w:b/>
                <w:bCs/>
                <w:sz w:val="18"/>
                <w:szCs w:val="18"/>
              </w:rPr>
              <w:t>VII. Resultado del ejercicio</w:t>
            </w:r>
          </w:p>
        </w:tc>
        <w:tc>
          <w:tcPr>
            <w:tcW w:w="481" w:type="pct"/>
            <w:tcBorders>
              <w:top w:val="nil"/>
              <w:left w:val="nil"/>
              <w:bottom w:val="nil"/>
              <w:right w:val="single" w:sz="4" w:space="0" w:color="auto"/>
            </w:tcBorders>
            <w:shd w:val="clear" w:color="auto" w:fill="auto"/>
            <w:noWrap/>
            <w:vAlign w:val="center"/>
            <w:hideMark/>
          </w:tcPr>
          <w:p w14:paraId="1B1F78A8"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21648AB7"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(1.612.098,92)</w:t>
            </w:r>
          </w:p>
        </w:tc>
        <w:tc>
          <w:tcPr>
            <w:tcW w:w="712" w:type="pct"/>
            <w:tcBorders>
              <w:top w:val="nil"/>
              <w:left w:val="nil"/>
              <w:bottom w:val="nil"/>
              <w:right w:val="single" w:sz="4" w:space="0" w:color="auto"/>
            </w:tcBorders>
            <w:shd w:val="clear" w:color="auto" w:fill="auto"/>
            <w:noWrap/>
            <w:vAlign w:val="center"/>
            <w:hideMark/>
          </w:tcPr>
          <w:p w14:paraId="292A657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32.564,19 </w:t>
            </w:r>
          </w:p>
        </w:tc>
      </w:tr>
      <w:tr w:rsidR="00BE5714" w:rsidRPr="007C2E05" w14:paraId="6B3F5262"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07DF476A"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A-3) Subvenciones, donaciones y legados recibidos.</w:t>
            </w:r>
          </w:p>
        </w:tc>
        <w:tc>
          <w:tcPr>
            <w:tcW w:w="481" w:type="pct"/>
            <w:tcBorders>
              <w:top w:val="nil"/>
              <w:left w:val="nil"/>
              <w:bottom w:val="nil"/>
              <w:right w:val="single" w:sz="4" w:space="0" w:color="auto"/>
            </w:tcBorders>
            <w:shd w:val="clear" w:color="auto" w:fill="auto"/>
            <w:noWrap/>
            <w:vAlign w:val="center"/>
            <w:hideMark/>
          </w:tcPr>
          <w:p w14:paraId="1BC36D80"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12</w:t>
            </w:r>
          </w:p>
        </w:tc>
        <w:tc>
          <w:tcPr>
            <w:tcW w:w="713" w:type="pct"/>
            <w:tcBorders>
              <w:top w:val="nil"/>
              <w:left w:val="nil"/>
              <w:bottom w:val="nil"/>
              <w:right w:val="single" w:sz="4" w:space="0" w:color="auto"/>
            </w:tcBorders>
            <w:shd w:val="clear" w:color="auto" w:fill="auto"/>
            <w:noWrap/>
            <w:vAlign w:val="center"/>
            <w:hideMark/>
          </w:tcPr>
          <w:p w14:paraId="334C7F9F"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15.382.222,34 </w:t>
            </w:r>
          </w:p>
        </w:tc>
        <w:tc>
          <w:tcPr>
            <w:tcW w:w="712" w:type="pct"/>
            <w:tcBorders>
              <w:top w:val="nil"/>
              <w:left w:val="nil"/>
              <w:bottom w:val="nil"/>
              <w:right w:val="single" w:sz="4" w:space="0" w:color="auto"/>
            </w:tcBorders>
            <w:shd w:val="clear" w:color="auto" w:fill="auto"/>
            <w:noWrap/>
            <w:vAlign w:val="center"/>
            <w:hideMark/>
          </w:tcPr>
          <w:p w14:paraId="18C8D27A"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15.497.411,37 </w:t>
            </w:r>
          </w:p>
        </w:tc>
      </w:tr>
      <w:tr w:rsidR="00BE5714" w:rsidRPr="007C2E05" w14:paraId="52D45571" w14:textId="77777777" w:rsidTr="007C2E05">
        <w:trPr>
          <w:trHeight w:val="101"/>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77485F0D"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2E7373D4"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1E2F5A7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2" w:type="pct"/>
            <w:tcBorders>
              <w:top w:val="nil"/>
              <w:left w:val="nil"/>
              <w:bottom w:val="nil"/>
              <w:right w:val="single" w:sz="4" w:space="0" w:color="auto"/>
            </w:tcBorders>
            <w:shd w:val="clear" w:color="auto" w:fill="auto"/>
            <w:noWrap/>
            <w:vAlign w:val="center"/>
            <w:hideMark/>
          </w:tcPr>
          <w:p w14:paraId="19AE67E4"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63737122" w14:textId="77777777" w:rsidTr="007C2E05">
        <w:trPr>
          <w:trHeight w:val="397"/>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36DEB20F"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B) PASIVO NO CORRIENTE</w:t>
            </w:r>
          </w:p>
        </w:tc>
        <w:tc>
          <w:tcPr>
            <w:tcW w:w="481" w:type="pct"/>
            <w:tcBorders>
              <w:top w:val="nil"/>
              <w:left w:val="nil"/>
              <w:bottom w:val="single" w:sz="4" w:space="0" w:color="auto"/>
              <w:right w:val="single" w:sz="4" w:space="0" w:color="auto"/>
            </w:tcBorders>
            <w:shd w:val="clear" w:color="auto" w:fill="auto"/>
            <w:noWrap/>
            <w:vAlign w:val="center"/>
            <w:hideMark/>
          </w:tcPr>
          <w:p w14:paraId="1861B368"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772C5AF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0,00 </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14:paraId="7BAAD327"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17.374,40 </w:t>
            </w:r>
          </w:p>
        </w:tc>
      </w:tr>
      <w:tr w:rsidR="00BE5714" w:rsidRPr="007C2E05" w14:paraId="3D1FD340" w14:textId="77777777" w:rsidTr="007C2E05">
        <w:trPr>
          <w:trHeight w:val="101"/>
        </w:trPr>
        <w:tc>
          <w:tcPr>
            <w:tcW w:w="3094" w:type="pct"/>
            <w:tcBorders>
              <w:top w:val="nil"/>
              <w:left w:val="single" w:sz="4" w:space="0" w:color="auto"/>
              <w:bottom w:val="nil"/>
              <w:right w:val="single" w:sz="4" w:space="0" w:color="auto"/>
            </w:tcBorders>
            <w:shd w:val="clear" w:color="auto" w:fill="auto"/>
            <w:noWrap/>
            <w:vAlign w:val="center"/>
            <w:hideMark/>
          </w:tcPr>
          <w:p w14:paraId="5EC809D4"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481" w:type="pct"/>
            <w:tcBorders>
              <w:top w:val="nil"/>
              <w:left w:val="nil"/>
              <w:bottom w:val="nil"/>
              <w:right w:val="single" w:sz="4" w:space="0" w:color="auto"/>
            </w:tcBorders>
            <w:shd w:val="clear" w:color="auto" w:fill="auto"/>
            <w:noWrap/>
            <w:vAlign w:val="center"/>
            <w:hideMark/>
          </w:tcPr>
          <w:p w14:paraId="3B2DFA1C"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6DE0D3D1"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2" w:type="pct"/>
            <w:tcBorders>
              <w:top w:val="nil"/>
              <w:left w:val="nil"/>
              <w:bottom w:val="nil"/>
              <w:right w:val="single" w:sz="4" w:space="0" w:color="auto"/>
            </w:tcBorders>
            <w:shd w:val="clear" w:color="auto" w:fill="auto"/>
            <w:noWrap/>
            <w:vAlign w:val="center"/>
            <w:hideMark/>
          </w:tcPr>
          <w:p w14:paraId="652AFC5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6EDDF8FF"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08F80DD4" w14:textId="77777777" w:rsidR="00BE5714" w:rsidRPr="007C2E05" w:rsidRDefault="00BE5714" w:rsidP="00BE5714">
            <w:pPr>
              <w:widowControl/>
              <w:autoSpaceDE/>
              <w:autoSpaceDN/>
              <w:adjustRightInd/>
              <w:ind w:firstLineChars="200" w:firstLine="361"/>
              <w:rPr>
                <w:rFonts w:ascii="Times New Roman" w:hAnsi="Times New Roman" w:cs="Times New Roman"/>
                <w:b/>
                <w:bCs/>
                <w:sz w:val="18"/>
                <w:szCs w:val="18"/>
              </w:rPr>
            </w:pPr>
            <w:r w:rsidRPr="007C2E05">
              <w:rPr>
                <w:rFonts w:ascii="Times New Roman" w:hAnsi="Times New Roman" w:cs="Times New Roman"/>
                <w:b/>
                <w:bCs/>
                <w:sz w:val="18"/>
                <w:szCs w:val="18"/>
              </w:rPr>
              <w:t>III. Deudas con empresas del grupo y asociadas a largo plazo.</w:t>
            </w:r>
          </w:p>
        </w:tc>
        <w:tc>
          <w:tcPr>
            <w:tcW w:w="481" w:type="pct"/>
            <w:tcBorders>
              <w:top w:val="nil"/>
              <w:left w:val="nil"/>
              <w:bottom w:val="nil"/>
              <w:right w:val="single" w:sz="4" w:space="0" w:color="auto"/>
            </w:tcBorders>
            <w:shd w:val="clear" w:color="auto" w:fill="auto"/>
            <w:noWrap/>
            <w:vAlign w:val="center"/>
            <w:hideMark/>
          </w:tcPr>
          <w:p w14:paraId="2F372DBF"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8</w:t>
            </w:r>
          </w:p>
        </w:tc>
        <w:tc>
          <w:tcPr>
            <w:tcW w:w="713" w:type="pct"/>
            <w:tcBorders>
              <w:top w:val="nil"/>
              <w:left w:val="nil"/>
              <w:bottom w:val="nil"/>
              <w:right w:val="single" w:sz="4" w:space="0" w:color="auto"/>
            </w:tcBorders>
            <w:shd w:val="clear" w:color="auto" w:fill="auto"/>
            <w:noWrap/>
            <w:vAlign w:val="center"/>
            <w:hideMark/>
          </w:tcPr>
          <w:p w14:paraId="72E2C6E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0,00 </w:t>
            </w:r>
          </w:p>
        </w:tc>
        <w:tc>
          <w:tcPr>
            <w:tcW w:w="712" w:type="pct"/>
            <w:tcBorders>
              <w:top w:val="nil"/>
              <w:left w:val="nil"/>
              <w:bottom w:val="nil"/>
              <w:right w:val="single" w:sz="4" w:space="0" w:color="auto"/>
            </w:tcBorders>
            <w:shd w:val="clear" w:color="auto" w:fill="auto"/>
            <w:noWrap/>
            <w:vAlign w:val="center"/>
            <w:hideMark/>
          </w:tcPr>
          <w:p w14:paraId="00F5C04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17.374,40 </w:t>
            </w:r>
          </w:p>
        </w:tc>
      </w:tr>
      <w:tr w:rsidR="00BE5714" w:rsidRPr="007C2E05" w14:paraId="2A7AD4E9" w14:textId="77777777" w:rsidTr="007C2E05">
        <w:trPr>
          <w:trHeight w:val="118"/>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54A637FC" w14:textId="77777777" w:rsidR="00BE5714" w:rsidRPr="007C2E05" w:rsidRDefault="00BE5714" w:rsidP="00BE5714">
            <w:pPr>
              <w:widowControl/>
              <w:autoSpaceDE/>
              <w:autoSpaceDN/>
              <w:adjustRightInd/>
              <w:ind w:firstLineChars="200" w:firstLine="36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07BEB2C4"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39DCB21D"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2" w:type="pct"/>
            <w:tcBorders>
              <w:top w:val="nil"/>
              <w:left w:val="nil"/>
              <w:bottom w:val="nil"/>
              <w:right w:val="single" w:sz="4" w:space="0" w:color="auto"/>
            </w:tcBorders>
            <w:shd w:val="clear" w:color="auto" w:fill="auto"/>
            <w:noWrap/>
            <w:vAlign w:val="center"/>
            <w:hideMark/>
          </w:tcPr>
          <w:p w14:paraId="62A9E31E"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14A31B86" w14:textId="77777777" w:rsidTr="007C2E05">
        <w:trPr>
          <w:trHeight w:val="397"/>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4546AE69"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C) PASIVO CORRIENTE</w:t>
            </w:r>
          </w:p>
        </w:tc>
        <w:tc>
          <w:tcPr>
            <w:tcW w:w="481" w:type="pct"/>
            <w:tcBorders>
              <w:top w:val="nil"/>
              <w:left w:val="nil"/>
              <w:bottom w:val="single" w:sz="4" w:space="0" w:color="auto"/>
              <w:right w:val="single" w:sz="4" w:space="0" w:color="auto"/>
            </w:tcBorders>
            <w:shd w:val="clear" w:color="auto" w:fill="auto"/>
            <w:noWrap/>
            <w:vAlign w:val="center"/>
            <w:hideMark/>
          </w:tcPr>
          <w:p w14:paraId="439DBBB9"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1537904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5.268.046,08 </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14:paraId="0FA6FF7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1.763.002,80 </w:t>
            </w:r>
          </w:p>
        </w:tc>
      </w:tr>
      <w:tr w:rsidR="00BE5714" w:rsidRPr="007C2E05" w14:paraId="6041E3DA" w14:textId="77777777" w:rsidTr="007C2E05">
        <w:trPr>
          <w:trHeight w:val="101"/>
        </w:trPr>
        <w:tc>
          <w:tcPr>
            <w:tcW w:w="3094" w:type="pct"/>
            <w:tcBorders>
              <w:top w:val="nil"/>
              <w:left w:val="single" w:sz="4" w:space="0" w:color="auto"/>
              <w:bottom w:val="nil"/>
              <w:right w:val="single" w:sz="4" w:space="0" w:color="auto"/>
            </w:tcBorders>
            <w:shd w:val="clear" w:color="auto" w:fill="auto"/>
            <w:noWrap/>
            <w:vAlign w:val="center"/>
            <w:hideMark/>
          </w:tcPr>
          <w:p w14:paraId="5063AC5C"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481" w:type="pct"/>
            <w:tcBorders>
              <w:top w:val="nil"/>
              <w:left w:val="nil"/>
              <w:bottom w:val="nil"/>
              <w:right w:val="single" w:sz="4" w:space="0" w:color="auto"/>
            </w:tcBorders>
            <w:shd w:val="clear" w:color="auto" w:fill="auto"/>
            <w:noWrap/>
            <w:vAlign w:val="center"/>
            <w:hideMark/>
          </w:tcPr>
          <w:p w14:paraId="1AD8269B"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714DD25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2" w:type="pct"/>
            <w:tcBorders>
              <w:top w:val="nil"/>
              <w:left w:val="nil"/>
              <w:bottom w:val="nil"/>
              <w:right w:val="single" w:sz="4" w:space="0" w:color="auto"/>
            </w:tcBorders>
            <w:shd w:val="clear" w:color="auto" w:fill="auto"/>
            <w:noWrap/>
            <w:vAlign w:val="center"/>
            <w:hideMark/>
          </w:tcPr>
          <w:p w14:paraId="518B18C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419830A8"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5ACF1B6E" w14:textId="77777777" w:rsidR="00BE5714" w:rsidRPr="007C2E05" w:rsidRDefault="00BE5714" w:rsidP="00BE5714">
            <w:pPr>
              <w:widowControl/>
              <w:autoSpaceDE/>
              <w:autoSpaceDN/>
              <w:adjustRightInd/>
              <w:ind w:firstLineChars="200" w:firstLine="361"/>
              <w:rPr>
                <w:rFonts w:ascii="Times New Roman" w:hAnsi="Times New Roman" w:cs="Times New Roman"/>
                <w:b/>
                <w:bCs/>
                <w:sz w:val="18"/>
                <w:szCs w:val="18"/>
              </w:rPr>
            </w:pPr>
            <w:r w:rsidRPr="007C2E05">
              <w:rPr>
                <w:rFonts w:ascii="Times New Roman" w:hAnsi="Times New Roman" w:cs="Times New Roman"/>
                <w:b/>
                <w:bCs/>
                <w:sz w:val="18"/>
                <w:szCs w:val="18"/>
              </w:rPr>
              <w:t>III. Deudas a corto plazo.</w:t>
            </w:r>
          </w:p>
        </w:tc>
        <w:tc>
          <w:tcPr>
            <w:tcW w:w="481" w:type="pct"/>
            <w:tcBorders>
              <w:top w:val="nil"/>
              <w:left w:val="nil"/>
              <w:bottom w:val="nil"/>
              <w:right w:val="single" w:sz="4" w:space="0" w:color="auto"/>
            </w:tcBorders>
            <w:shd w:val="clear" w:color="auto" w:fill="auto"/>
            <w:noWrap/>
            <w:vAlign w:val="center"/>
            <w:hideMark/>
          </w:tcPr>
          <w:p w14:paraId="565C20C1"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8</w:t>
            </w:r>
          </w:p>
        </w:tc>
        <w:tc>
          <w:tcPr>
            <w:tcW w:w="713" w:type="pct"/>
            <w:tcBorders>
              <w:top w:val="nil"/>
              <w:left w:val="nil"/>
              <w:bottom w:val="nil"/>
              <w:right w:val="single" w:sz="4" w:space="0" w:color="auto"/>
            </w:tcBorders>
            <w:shd w:val="clear" w:color="auto" w:fill="auto"/>
            <w:noWrap/>
            <w:vAlign w:val="center"/>
            <w:hideMark/>
          </w:tcPr>
          <w:p w14:paraId="27616521"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90.161,59 </w:t>
            </w:r>
          </w:p>
        </w:tc>
        <w:tc>
          <w:tcPr>
            <w:tcW w:w="712" w:type="pct"/>
            <w:tcBorders>
              <w:top w:val="nil"/>
              <w:left w:val="nil"/>
              <w:bottom w:val="nil"/>
              <w:right w:val="single" w:sz="4" w:space="0" w:color="auto"/>
            </w:tcBorders>
            <w:shd w:val="clear" w:color="auto" w:fill="auto"/>
            <w:noWrap/>
            <w:vAlign w:val="center"/>
            <w:hideMark/>
          </w:tcPr>
          <w:p w14:paraId="5E7174BC"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45.352,31 </w:t>
            </w:r>
          </w:p>
        </w:tc>
      </w:tr>
      <w:tr w:rsidR="00BE5714" w:rsidRPr="007C2E05" w14:paraId="77B7686A"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068F6724" w14:textId="77777777" w:rsidR="00BE5714" w:rsidRPr="007C2E05" w:rsidRDefault="00BE5714" w:rsidP="00BE5714">
            <w:pPr>
              <w:widowControl/>
              <w:autoSpaceDE/>
              <w:autoSpaceDN/>
              <w:adjustRightInd/>
              <w:ind w:firstLineChars="500" w:firstLine="900"/>
              <w:rPr>
                <w:rFonts w:ascii="Times New Roman" w:hAnsi="Times New Roman" w:cs="Times New Roman"/>
                <w:sz w:val="18"/>
                <w:szCs w:val="18"/>
              </w:rPr>
            </w:pPr>
            <w:r w:rsidRPr="007C2E05">
              <w:rPr>
                <w:rFonts w:ascii="Times New Roman" w:hAnsi="Times New Roman" w:cs="Times New Roman"/>
                <w:sz w:val="18"/>
                <w:szCs w:val="18"/>
              </w:rPr>
              <w:t>2. Deudas con entidades de crédito</w:t>
            </w:r>
          </w:p>
        </w:tc>
        <w:tc>
          <w:tcPr>
            <w:tcW w:w="481" w:type="pct"/>
            <w:tcBorders>
              <w:top w:val="nil"/>
              <w:left w:val="nil"/>
              <w:bottom w:val="nil"/>
              <w:right w:val="single" w:sz="4" w:space="0" w:color="auto"/>
            </w:tcBorders>
            <w:shd w:val="clear" w:color="auto" w:fill="auto"/>
            <w:noWrap/>
            <w:vAlign w:val="center"/>
            <w:hideMark/>
          </w:tcPr>
          <w:p w14:paraId="467475D8"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7CD9A7EC"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30.000,00 </w:t>
            </w:r>
          </w:p>
        </w:tc>
        <w:tc>
          <w:tcPr>
            <w:tcW w:w="712" w:type="pct"/>
            <w:tcBorders>
              <w:top w:val="nil"/>
              <w:left w:val="nil"/>
              <w:bottom w:val="nil"/>
              <w:right w:val="single" w:sz="4" w:space="0" w:color="auto"/>
            </w:tcBorders>
            <w:shd w:val="clear" w:color="auto" w:fill="auto"/>
            <w:noWrap/>
            <w:vAlign w:val="center"/>
            <w:hideMark/>
          </w:tcPr>
          <w:p w14:paraId="450BFB60"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0,00 </w:t>
            </w:r>
          </w:p>
        </w:tc>
      </w:tr>
      <w:tr w:rsidR="00BE5714" w:rsidRPr="007C2E05" w14:paraId="27AC31F2"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522DA2D8" w14:textId="77777777" w:rsidR="00BE5714" w:rsidRPr="007C2E05" w:rsidRDefault="00BE5714" w:rsidP="00BE5714">
            <w:pPr>
              <w:widowControl/>
              <w:autoSpaceDE/>
              <w:autoSpaceDN/>
              <w:adjustRightInd/>
              <w:ind w:firstLineChars="500" w:firstLine="900"/>
              <w:rPr>
                <w:rFonts w:ascii="Times New Roman" w:hAnsi="Times New Roman" w:cs="Times New Roman"/>
                <w:sz w:val="18"/>
                <w:szCs w:val="18"/>
              </w:rPr>
            </w:pPr>
            <w:r w:rsidRPr="007C2E05">
              <w:rPr>
                <w:rFonts w:ascii="Times New Roman" w:hAnsi="Times New Roman" w:cs="Times New Roman"/>
                <w:sz w:val="18"/>
                <w:szCs w:val="18"/>
              </w:rPr>
              <w:t>5. Otros pasivos financieros</w:t>
            </w:r>
          </w:p>
        </w:tc>
        <w:tc>
          <w:tcPr>
            <w:tcW w:w="481" w:type="pct"/>
            <w:tcBorders>
              <w:top w:val="nil"/>
              <w:left w:val="nil"/>
              <w:bottom w:val="nil"/>
              <w:right w:val="single" w:sz="4" w:space="0" w:color="auto"/>
            </w:tcBorders>
            <w:shd w:val="clear" w:color="auto" w:fill="auto"/>
            <w:noWrap/>
            <w:vAlign w:val="center"/>
            <w:hideMark/>
          </w:tcPr>
          <w:p w14:paraId="3BCD0785"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43A644FE"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60.161,59 </w:t>
            </w:r>
          </w:p>
        </w:tc>
        <w:tc>
          <w:tcPr>
            <w:tcW w:w="712" w:type="pct"/>
            <w:tcBorders>
              <w:top w:val="nil"/>
              <w:left w:val="nil"/>
              <w:bottom w:val="nil"/>
              <w:right w:val="single" w:sz="4" w:space="0" w:color="auto"/>
            </w:tcBorders>
            <w:shd w:val="clear" w:color="auto" w:fill="auto"/>
            <w:noWrap/>
            <w:vAlign w:val="center"/>
            <w:hideMark/>
          </w:tcPr>
          <w:p w14:paraId="5CB1AFA5"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45.352,31 </w:t>
            </w:r>
          </w:p>
        </w:tc>
      </w:tr>
      <w:tr w:rsidR="00BE5714" w:rsidRPr="007C2E05" w14:paraId="4BABAD38"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1404E510" w14:textId="77777777" w:rsidR="00BE5714" w:rsidRPr="007C2E05" w:rsidRDefault="00BE5714" w:rsidP="00BE5714">
            <w:pPr>
              <w:widowControl/>
              <w:autoSpaceDE/>
              <w:autoSpaceDN/>
              <w:adjustRightInd/>
              <w:ind w:firstLineChars="200" w:firstLine="361"/>
              <w:rPr>
                <w:rFonts w:ascii="Times New Roman" w:hAnsi="Times New Roman" w:cs="Times New Roman"/>
                <w:b/>
                <w:bCs/>
                <w:sz w:val="18"/>
                <w:szCs w:val="18"/>
              </w:rPr>
            </w:pPr>
            <w:r w:rsidRPr="007C2E05">
              <w:rPr>
                <w:rFonts w:ascii="Times New Roman" w:hAnsi="Times New Roman" w:cs="Times New Roman"/>
                <w:b/>
                <w:bCs/>
                <w:sz w:val="18"/>
                <w:szCs w:val="18"/>
              </w:rPr>
              <w:t>IV. Deudas con empresas del grupo y asociadas a corto plazo</w:t>
            </w:r>
          </w:p>
        </w:tc>
        <w:tc>
          <w:tcPr>
            <w:tcW w:w="481" w:type="pct"/>
            <w:tcBorders>
              <w:top w:val="nil"/>
              <w:left w:val="nil"/>
              <w:bottom w:val="nil"/>
              <w:right w:val="single" w:sz="4" w:space="0" w:color="auto"/>
            </w:tcBorders>
            <w:shd w:val="clear" w:color="auto" w:fill="auto"/>
            <w:noWrap/>
            <w:vAlign w:val="center"/>
            <w:hideMark/>
          </w:tcPr>
          <w:p w14:paraId="1AD4499E"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5D18EBB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107.721,35 </w:t>
            </w:r>
          </w:p>
        </w:tc>
        <w:tc>
          <w:tcPr>
            <w:tcW w:w="712" w:type="pct"/>
            <w:tcBorders>
              <w:top w:val="nil"/>
              <w:left w:val="nil"/>
              <w:bottom w:val="nil"/>
              <w:right w:val="single" w:sz="4" w:space="0" w:color="auto"/>
            </w:tcBorders>
            <w:shd w:val="clear" w:color="auto" w:fill="auto"/>
            <w:noWrap/>
            <w:vAlign w:val="center"/>
            <w:hideMark/>
          </w:tcPr>
          <w:p w14:paraId="2017C9F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176.524,11 </w:t>
            </w:r>
          </w:p>
        </w:tc>
      </w:tr>
      <w:tr w:rsidR="00BE5714" w:rsidRPr="007C2E05" w14:paraId="5AB1D8C8"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142128CB" w14:textId="77777777" w:rsidR="00BE5714" w:rsidRPr="007C2E05" w:rsidRDefault="00BE5714" w:rsidP="00BE5714">
            <w:pPr>
              <w:widowControl/>
              <w:autoSpaceDE/>
              <w:autoSpaceDN/>
              <w:adjustRightInd/>
              <w:ind w:firstLineChars="200" w:firstLine="361"/>
              <w:rPr>
                <w:rFonts w:ascii="Times New Roman" w:hAnsi="Times New Roman" w:cs="Times New Roman"/>
                <w:b/>
                <w:bCs/>
                <w:sz w:val="18"/>
                <w:szCs w:val="18"/>
              </w:rPr>
            </w:pPr>
            <w:r w:rsidRPr="007C2E05">
              <w:rPr>
                <w:rFonts w:ascii="Times New Roman" w:hAnsi="Times New Roman" w:cs="Times New Roman"/>
                <w:b/>
                <w:bCs/>
                <w:sz w:val="18"/>
                <w:szCs w:val="18"/>
              </w:rPr>
              <w:t>V. Acreedores comerciales y otras cuentas a pagar</w:t>
            </w:r>
          </w:p>
        </w:tc>
        <w:tc>
          <w:tcPr>
            <w:tcW w:w="481" w:type="pct"/>
            <w:tcBorders>
              <w:top w:val="nil"/>
              <w:left w:val="nil"/>
              <w:bottom w:val="nil"/>
              <w:right w:val="single" w:sz="4" w:space="0" w:color="auto"/>
            </w:tcBorders>
            <w:shd w:val="clear" w:color="auto" w:fill="auto"/>
            <w:noWrap/>
            <w:vAlign w:val="center"/>
            <w:hideMark/>
          </w:tcPr>
          <w:p w14:paraId="5726B95A"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8</w:t>
            </w:r>
          </w:p>
        </w:tc>
        <w:tc>
          <w:tcPr>
            <w:tcW w:w="713" w:type="pct"/>
            <w:tcBorders>
              <w:top w:val="nil"/>
              <w:left w:val="nil"/>
              <w:bottom w:val="nil"/>
              <w:right w:val="single" w:sz="4" w:space="0" w:color="auto"/>
            </w:tcBorders>
            <w:shd w:val="clear" w:color="auto" w:fill="auto"/>
            <w:noWrap/>
            <w:vAlign w:val="center"/>
            <w:hideMark/>
          </w:tcPr>
          <w:p w14:paraId="03A1A81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5.070.163,14 </w:t>
            </w:r>
          </w:p>
        </w:tc>
        <w:tc>
          <w:tcPr>
            <w:tcW w:w="712" w:type="pct"/>
            <w:tcBorders>
              <w:top w:val="nil"/>
              <w:left w:val="nil"/>
              <w:bottom w:val="nil"/>
              <w:right w:val="single" w:sz="4" w:space="0" w:color="auto"/>
            </w:tcBorders>
            <w:shd w:val="clear" w:color="auto" w:fill="auto"/>
            <w:noWrap/>
            <w:vAlign w:val="center"/>
            <w:hideMark/>
          </w:tcPr>
          <w:p w14:paraId="6BBA072A"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1.541.126,38 </w:t>
            </w:r>
          </w:p>
        </w:tc>
      </w:tr>
      <w:tr w:rsidR="00BE5714" w:rsidRPr="007C2E05" w14:paraId="55E2D05E"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73D65AAD" w14:textId="77777777" w:rsidR="00BE5714" w:rsidRPr="007C2E05" w:rsidRDefault="00BE5714" w:rsidP="00BE5714">
            <w:pPr>
              <w:widowControl/>
              <w:autoSpaceDE/>
              <w:autoSpaceDN/>
              <w:adjustRightInd/>
              <w:ind w:firstLineChars="500" w:firstLine="900"/>
              <w:rPr>
                <w:rFonts w:ascii="Times New Roman" w:hAnsi="Times New Roman" w:cs="Times New Roman"/>
                <w:sz w:val="18"/>
                <w:szCs w:val="18"/>
              </w:rPr>
            </w:pPr>
            <w:r w:rsidRPr="007C2E05">
              <w:rPr>
                <w:rFonts w:ascii="Times New Roman" w:hAnsi="Times New Roman" w:cs="Times New Roman"/>
                <w:sz w:val="18"/>
                <w:szCs w:val="18"/>
              </w:rPr>
              <w:t>3. Acreedores varios</w:t>
            </w:r>
          </w:p>
        </w:tc>
        <w:tc>
          <w:tcPr>
            <w:tcW w:w="481" w:type="pct"/>
            <w:tcBorders>
              <w:top w:val="nil"/>
              <w:left w:val="nil"/>
              <w:bottom w:val="nil"/>
              <w:right w:val="single" w:sz="4" w:space="0" w:color="auto"/>
            </w:tcBorders>
            <w:shd w:val="clear" w:color="auto" w:fill="auto"/>
            <w:noWrap/>
            <w:vAlign w:val="center"/>
            <w:hideMark/>
          </w:tcPr>
          <w:p w14:paraId="01619FE1"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193F2620"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4.879.735,25 </w:t>
            </w:r>
          </w:p>
        </w:tc>
        <w:tc>
          <w:tcPr>
            <w:tcW w:w="712" w:type="pct"/>
            <w:tcBorders>
              <w:top w:val="nil"/>
              <w:left w:val="nil"/>
              <w:bottom w:val="nil"/>
              <w:right w:val="single" w:sz="4" w:space="0" w:color="auto"/>
            </w:tcBorders>
            <w:shd w:val="clear" w:color="auto" w:fill="auto"/>
            <w:noWrap/>
            <w:vAlign w:val="center"/>
            <w:hideMark/>
          </w:tcPr>
          <w:p w14:paraId="26A6539F"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1.385.376,94 </w:t>
            </w:r>
          </w:p>
        </w:tc>
      </w:tr>
      <w:tr w:rsidR="00BE5714" w:rsidRPr="007C2E05" w14:paraId="52EFF342" w14:textId="77777777" w:rsidTr="007C2E05">
        <w:trPr>
          <w:trHeight w:val="248"/>
        </w:trPr>
        <w:tc>
          <w:tcPr>
            <w:tcW w:w="3094" w:type="pct"/>
            <w:tcBorders>
              <w:top w:val="nil"/>
              <w:left w:val="single" w:sz="4" w:space="0" w:color="auto"/>
              <w:bottom w:val="nil"/>
              <w:right w:val="single" w:sz="4" w:space="0" w:color="auto"/>
            </w:tcBorders>
            <w:shd w:val="clear" w:color="auto" w:fill="auto"/>
            <w:noWrap/>
            <w:vAlign w:val="center"/>
            <w:hideMark/>
          </w:tcPr>
          <w:p w14:paraId="796080EC" w14:textId="77777777" w:rsidR="00BE5714" w:rsidRPr="007C2E05" w:rsidRDefault="00BE5714" w:rsidP="00BE5714">
            <w:pPr>
              <w:widowControl/>
              <w:autoSpaceDE/>
              <w:autoSpaceDN/>
              <w:adjustRightInd/>
              <w:ind w:firstLineChars="500" w:firstLine="900"/>
              <w:rPr>
                <w:rFonts w:ascii="Times New Roman" w:hAnsi="Times New Roman" w:cs="Times New Roman"/>
                <w:sz w:val="18"/>
                <w:szCs w:val="18"/>
              </w:rPr>
            </w:pPr>
            <w:r w:rsidRPr="007C2E05">
              <w:rPr>
                <w:rFonts w:ascii="Times New Roman" w:hAnsi="Times New Roman" w:cs="Times New Roman"/>
                <w:sz w:val="18"/>
                <w:szCs w:val="18"/>
              </w:rPr>
              <w:t>4. Personal (remuneraciones pendientes de pago)</w:t>
            </w:r>
          </w:p>
        </w:tc>
        <w:tc>
          <w:tcPr>
            <w:tcW w:w="481" w:type="pct"/>
            <w:tcBorders>
              <w:top w:val="nil"/>
              <w:left w:val="nil"/>
              <w:bottom w:val="nil"/>
              <w:right w:val="single" w:sz="4" w:space="0" w:color="auto"/>
            </w:tcBorders>
            <w:shd w:val="clear" w:color="auto" w:fill="auto"/>
            <w:noWrap/>
            <w:vAlign w:val="center"/>
            <w:hideMark/>
          </w:tcPr>
          <w:p w14:paraId="063ECCEF"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32488F38"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1.225,61 </w:t>
            </w:r>
          </w:p>
        </w:tc>
        <w:tc>
          <w:tcPr>
            <w:tcW w:w="712" w:type="pct"/>
            <w:tcBorders>
              <w:top w:val="nil"/>
              <w:left w:val="nil"/>
              <w:bottom w:val="nil"/>
              <w:right w:val="single" w:sz="4" w:space="0" w:color="auto"/>
            </w:tcBorders>
            <w:shd w:val="clear" w:color="auto" w:fill="auto"/>
            <w:noWrap/>
            <w:vAlign w:val="center"/>
            <w:hideMark/>
          </w:tcPr>
          <w:p w14:paraId="24AB1922"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446,56 </w:t>
            </w:r>
          </w:p>
        </w:tc>
      </w:tr>
      <w:tr w:rsidR="00BE5714" w:rsidRPr="007C2E05" w14:paraId="04E71442" w14:textId="77777777" w:rsidTr="007C2E05">
        <w:trPr>
          <w:trHeight w:val="265"/>
        </w:trPr>
        <w:tc>
          <w:tcPr>
            <w:tcW w:w="3094" w:type="pct"/>
            <w:tcBorders>
              <w:top w:val="nil"/>
              <w:left w:val="single" w:sz="4" w:space="0" w:color="auto"/>
              <w:bottom w:val="nil"/>
              <w:right w:val="single" w:sz="4" w:space="0" w:color="auto"/>
            </w:tcBorders>
            <w:shd w:val="clear" w:color="auto" w:fill="auto"/>
            <w:noWrap/>
            <w:vAlign w:val="center"/>
            <w:hideMark/>
          </w:tcPr>
          <w:p w14:paraId="5A5416DF" w14:textId="77777777" w:rsidR="00BE5714" w:rsidRPr="007C2E05" w:rsidRDefault="00BE5714" w:rsidP="00BE5714">
            <w:pPr>
              <w:widowControl/>
              <w:autoSpaceDE/>
              <w:autoSpaceDN/>
              <w:adjustRightInd/>
              <w:ind w:firstLineChars="500" w:firstLine="900"/>
              <w:rPr>
                <w:rFonts w:ascii="Times New Roman" w:hAnsi="Times New Roman" w:cs="Times New Roman"/>
                <w:sz w:val="18"/>
                <w:szCs w:val="18"/>
              </w:rPr>
            </w:pPr>
            <w:r w:rsidRPr="007C2E05">
              <w:rPr>
                <w:rFonts w:ascii="Times New Roman" w:hAnsi="Times New Roman" w:cs="Times New Roman"/>
                <w:sz w:val="18"/>
                <w:szCs w:val="18"/>
              </w:rPr>
              <w:t>6. Otras deudas con las Administraciones Públicas</w:t>
            </w:r>
          </w:p>
        </w:tc>
        <w:tc>
          <w:tcPr>
            <w:tcW w:w="481" w:type="pct"/>
            <w:tcBorders>
              <w:top w:val="nil"/>
              <w:left w:val="nil"/>
              <w:bottom w:val="nil"/>
              <w:right w:val="single" w:sz="4" w:space="0" w:color="auto"/>
            </w:tcBorders>
            <w:shd w:val="clear" w:color="auto" w:fill="auto"/>
            <w:noWrap/>
            <w:vAlign w:val="center"/>
            <w:hideMark/>
          </w:tcPr>
          <w:p w14:paraId="66FE586E"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10</w:t>
            </w:r>
          </w:p>
        </w:tc>
        <w:tc>
          <w:tcPr>
            <w:tcW w:w="713" w:type="pct"/>
            <w:tcBorders>
              <w:top w:val="nil"/>
              <w:left w:val="nil"/>
              <w:bottom w:val="nil"/>
              <w:right w:val="single" w:sz="4" w:space="0" w:color="auto"/>
            </w:tcBorders>
            <w:shd w:val="clear" w:color="auto" w:fill="auto"/>
            <w:noWrap/>
            <w:vAlign w:val="center"/>
            <w:hideMark/>
          </w:tcPr>
          <w:p w14:paraId="4693519F"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189.202,28 </w:t>
            </w:r>
          </w:p>
        </w:tc>
        <w:tc>
          <w:tcPr>
            <w:tcW w:w="712" w:type="pct"/>
            <w:tcBorders>
              <w:top w:val="nil"/>
              <w:left w:val="nil"/>
              <w:bottom w:val="nil"/>
              <w:right w:val="single" w:sz="4" w:space="0" w:color="auto"/>
            </w:tcBorders>
            <w:shd w:val="clear" w:color="auto" w:fill="auto"/>
            <w:noWrap/>
            <w:vAlign w:val="center"/>
            <w:hideMark/>
          </w:tcPr>
          <w:p w14:paraId="1CAF1C8D"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xml:space="preserve"> 155.302,88 </w:t>
            </w:r>
          </w:p>
        </w:tc>
      </w:tr>
      <w:tr w:rsidR="00BE5714" w:rsidRPr="007C2E05" w14:paraId="48A7454D" w14:textId="77777777" w:rsidTr="007C2E05">
        <w:trPr>
          <w:trHeight w:val="101"/>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3000E2F2" w14:textId="77777777" w:rsidR="00BE5714" w:rsidRPr="007C2E05" w:rsidRDefault="00BE5714" w:rsidP="00BE5714">
            <w:pPr>
              <w:widowControl/>
              <w:autoSpaceDE/>
              <w:autoSpaceDN/>
              <w:adjustRightInd/>
              <w:ind w:firstLineChars="200" w:firstLine="36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2D0F35E2"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 </w:t>
            </w:r>
          </w:p>
        </w:tc>
        <w:tc>
          <w:tcPr>
            <w:tcW w:w="713" w:type="pct"/>
            <w:tcBorders>
              <w:top w:val="nil"/>
              <w:left w:val="nil"/>
              <w:bottom w:val="nil"/>
              <w:right w:val="single" w:sz="4" w:space="0" w:color="auto"/>
            </w:tcBorders>
            <w:shd w:val="clear" w:color="auto" w:fill="auto"/>
            <w:noWrap/>
            <w:vAlign w:val="center"/>
            <w:hideMark/>
          </w:tcPr>
          <w:p w14:paraId="3B92DC05"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2" w:type="pct"/>
            <w:tcBorders>
              <w:top w:val="nil"/>
              <w:left w:val="nil"/>
              <w:bottom w:val="nil"/>
              <w:right w:val="single" w:sz="4" w:space="0" w:color="auto"/>
            </w:tcBorders>
            <w:shd w:val="clear" w:color="auto" w:fill="auto"/>
            <w:noWrap/>
            <w:vAlign w:val="center"/>
            <w:hideMark/>
          </w:tcPr>
          <w:p w14:paraId="0C0F7925"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7BAE3BDB" w14:textId="77777777" w:rsidTr="007C2E05">
        <w:trPr>
          <w:trHeight w:val="397"/>
        </w:trPr>
        <w:tc>
          <w:tcPr>
            <w:tcW w:w="3094" w:type="pct"/>
            <w:tcBorders>
              <w:top w:val="nil"/>
              <w:left w:val="single" w:sz="4" w:space="0" w:color="auto"/>
              <w:bottom w:val="single" w:sz="4" w:space="0" w:color="auto"/>
              <w:right w:val="single" w:sz="4" w:space="0" w:color="auto"/>
            </w:tcBorders>
            <w:shd w:val="clear" w:color="auto" w:fill="auto"/>
            <w:noWrap/>
            <w:vAlign w:val="center"/>
            <w:hideMark/>
          </w:tcPr>
          <w:p w14:paraId="541A720A"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TOTAL PATRIMONIO NETO Y PASIVO (A+B+C)</w:t>
            </w:r>
          </w:p>
        </w:tc>
        <w:tc>
          <w:tcPr>
            <w:tcW w:w="481" w:type="pct"/>
            <w:tcBorders>
              <w:top w:val="nil"/>
              <w:left w:val="nil"/>
              <w:bottom w:val="single" w:sz="4" w:space="0" w:color="auto"/>
              <w:right w:val="single" w:sz="4" w:space="0" w:color="auto"/>
            </w:tcBorders>
            <w:shd w:val="clear" w:color="auto" w:fill="auto"/>
            <w:noWrap/>
            <w:vAlign w:val="center"/>
            <w:hideMark/>
          </w:tcPr>
          <w:p w14:paraId="1595C60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2DDA863C"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20.630.770,88 </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14:paraId="335C6C2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 xml:space="preserve"> 18.870.389,95 </w:t>
            </w:r>
          </w:p>
        </w:tc>
      </w:tr>
      <w:tr w:rsidR="00BE5714" w:rsidRPr="007C2E05" w14:paraId="39DCA0DA" w14:textId="77777777" w:rsidTr="007C2E05">
        <w:trPr>
          <w:trHeight w:val="248"/>
        </w:trPr>
        <w:tc>
          <w:tcPr>
            <w:tcW w:w="3094" w:type="pct"/>
            <w:tcBorders>
              <w:top w:val="nil"/>
              <w:left w:val="nil"/>
              <w:bottom w:val="nil"/>
              <w:right w:val="nil"/>
            </w:tcBorders>
            <w:shd w:val="clear" w:color="auto" w:fill="auto"/>
            <w:noWrap/>
            <w:vAlign w:val="center"/>
            <w:hideMark/>
          </w:tcPr>
          <w:p w14:paraId="663B2E07"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p>
        </w:tc>
        <w:tc>
          <w:tcPr>
            <w:tcW w:w="481" w:type="pct"/>
            <w:tcBorders>
              <w:top w:val="nil"/>
              <w:left w:val="nil"/>
              <w:bottom w:val="nil"/>
              <w:right w:val="nil"/>
            </w:tcBorders>
            <w:shd w:val="clear" w:color="auto" w:fill="auto"/>
            <w:noWrap/>
            <w:vAlign w:val="center"/>
            <w:hideMark/>
          </w:tcPr>
          <w:p w14:paraId="0761AAEC" w14:textId="77777777" w:rsidR="00BE5714" w:rsidRPr="007C2E05" w:rsidRDefault="00BE5714" w:rsidP="00BE5714">
            <w:pPr>
              <w:widowControl/>
              <w:autoSpaceDE/>
              <w:autoSpaceDN/>
              <w:adjustRightInd/>
              <w:ind w:firstLineChars="100" w:firstLine="180"/>
              <w:rPr>
                <w:rFonts w:ascii="Times New Roman" w:hAnsi="Times New Roman" w:cs="Times New Roman"/>
                <w:sz w:val="18"/>
                <w:szCs w:val="18"/>
              </w:rPr>
            </w:pPr>
          </w:p>
        </w:tc>
        <w:tc>
          <w:tcPr>
            <w:tcW w:w="713" w:type="pct"/>
            <w:tcBorders>
              <w:top w:val="nil"/>
              <w:left w:val="nil"/>
              <w:bottom w:val="nil"/>
              <w:right w:val="nil"/>
            </w:tcBorders>
            <w:shd w:val="clear" w:color="auto" w:fill="auto"/>
            <w:noWrap/>
            <w:vAlign w:val="center"/>
            <w:hideMark/>
          </w:tcPr>
          <w:p w14:paraId="48E6D42F" w14:textId="77777777" w:rsidR="00BE5714" w:rsidRPr="007C2E05" w:rsidRDefault="00BE5714" w:rsidP="00BE5714">
            <w:pPr>
              <w:widowControl/>
              <w:autoSpaceDE/>
              <w:autoSpaceDN/>
              <w:adjustRightInd/>
              <w:jc w:val="center"/>
              <w:rPr>
                <w:rFonts w:ascii="Times New Roman" w:hAnsi="Times New Roman" w:cs="Times New Roman"/>
                <w:sz w:val="18"/>
                <w:szCs w:val="18"/>
              </w:rPr>
            </w:pPr>
          </w:p>
        </w:tc>
        <w:tc>
          <w:tcPr>
            <w:tcW w:w="712" w:type="pct"/>
            <w:tcBorders>
              <w:top w:val="nil"/>
              <w:left w:val="nil"/>
              <w:bottom w:val="nil"/>
              <w:right w:val="nil"/>
            </w:tcBorders>
            <w:shd w:val="clear" w:color="auto" w:fill="auto"/>
            <w:noWrap/>
            <w:vAlign w:val="center"/>
            <w:hideMark/>
          </w:tcPr>
          <w:p w14:paraId="5A66EE9B" w14:textId="77777777" w:rsidR="00BE5714" w:rsidRPr="007C2E05" w:rsidRDefault="00BE5714" w:rsidP="00BE5714">
            <w:pPr>
              <w:widowControl/>
              <w:autoSpaceDE/>
              <w:autoSpaceDN/>
              <w:adjustRightInd/>
              <w:jc w:val="center"/>
              <w:rPr>
                <w:rFonts w:ascii="Times New Roman" w:hAnsi="Times New Roman" w:cs="Times New Roman"/>
                <w:sz w:val="18"/>
                <w:szCs w:val="18"/>
              </w:rPr>
            </w:pPr>
          </w:p>
        </w:tc>
      </w:tr>
      <w:tr w:rsidR="00BE5714" w:rsidRPr="007C2E05" w14:paraId="20DBD2B5" w14:textId="77777777" w:rsidTr="007C2E05">
        <w:trPr>
          <w:trHeight w:val="325"/>
        </w:trPr>
        <w:tc>
          <w:tcPr>
            <w:tcW w:w="3094" w:type="pct"/>
            <w:tcBorders>
              <w:top w:val="nil"/>
              <w:left w:val="nil"/>
              <w:bottom w:val="nil"/>
              <w:right w:val="nil"/>
            </w:tcBorders>
            <w:shd w:val="clear" w:color="auto" w:fill="auto"/>
            <w:noWrap/>
            <w:vAlign w:val="center"/>
            <w:hideMark/>
          </w:tcPr>
          <w:p w14:paraId="60139E4A" w14:textId="77777777" w:rsidR="00BE5714" w:rsidRPr="007C2E05" w:rsidRDefault="00BE5714" w:rsidP="003416FB">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La nota adjunta forma parte integrante de las cuentas anuales.</w:t>
            </w:r>
          </w:p>
        </w:tc>
        <w:tc>
          <w:tcPr>
            <w:tcW w:w="481" w:type="pct"/>
            <w:tcBorders>
              <w:top w:val="nil"/>
              <w:left w:val="nil"/>
              <w:bottom w:val="nil"/>
              <w:right w:val="nil"/>
            </w:tcBorders>
            <w:shd w:val="clear" w:color="auto" w:fill="auto"/>
            <w:noWrap/>
            <w:vAlign w:val="center"/>
            <w:hideMark/>
          </w:tcPr>
          <w:p w14:paraId="6BAC6794" w14:textId="77777777" w:rsidR="00BE5714" w:rsidRPr="007C2E05" w:rsidRDefault="00BE5714" w:rsidP="00BE5714">
            <w:pPr>
              <w:widowControl/>
              <w:autoSpaceDE/>
              <w:autoSpaceDN/>
              <w:adjustRightInd/>
              <w:ind w:firstLineChars="100" w:firstLine="180"/>
              <w:rPr>
                <w:rFonts w:ascii="Times New Roman" w:hAnsi="Times New Roman" w:cs="Times New Roman"/>
                <w:sz w:val="18"/>
                <w:szCs w:val="18"/>
              </w:rPr>
            </w:pPr>
          </w:p>
        </w:tc>
        <w:tc>
          <w:tcPr>
            <w:tcW w:w="713" w:type="pct"/>
            <w:tcBorders>
              <w:top w:val="nil"/>
              <w:left w:val="nil"/>
              <w:bottom w:val="nil"/>
              <w:right w:val="nil"/>
            </w:tcBorders>
            <w:shd w:val="clear" w:color="auto" w:fill="auto"/>
            <w:noWrap/>
            <w:vAlign w:val="center"/>
            <w:hideMark/>
          </w:tcPr>
          <w:p w14:paraId="500E8BC8" w14:textId="77777777" w:rsidR="00BE5714" w:rsidRPr="007C2E05" w:rsidRDefault="00BE5714" w:rsidP="00BE5714">
            <w:pPr>
              <w:widowControl/>
              <w:autoSpaceDE/>
              <w:autoSpaceDN/>
              <w:adjustRightInd/>
              <w:jc w:val="center"/>
              <w:rPr>
                <w:rFonts w:ascii="Times New Roman" w:hAnsi="Times New Roman" w:cs="Times New Roman"/>
                <w:sz w:val="18"/>
                <w:szCs w:val="18"/>
              </w:rPr>
            </w:pPr>
          </w:p>
        </w:tc>
        <w:tc>
          <w:tcPr>
            <w:tcW w:w="712" w:type="pct"/>
            <w:tcBorders>
              <w:top w:val="nil"/>
              <w:left w:val="nil"/>
              <w:bottom w:val="nil"/>
              <w:right w:val="nil"/>
            </w:tcBorders>
            <w:shd w:val="clear" w:color="auto" w:fill="auto"/>
            <w:noWrap/>
            <w:vAlign w:val="center"/>
            <w:hideMark/>
          </w:tcPr>
          <w:p w14:paraId="59154A9A" w14:textId="77777777" w:rsidR="00BE5714" w:rsidRPr="007C2E05" w:rsidRDefault="00BE5714" w:rsidP="00BE5714">
            <w:pPr>
              <w:widowControl/>
              <w:autoSpaceDE/>
              <w:autoSpaceDN/>
              <w:adjustRightInd/>
              <w:jc w:val="center"/>
              <w:rPr>
                <w:rFonts w:ascii="Times New Roman" w:hAnsi="Times New Roman" w:cs="Times New Roman"/>
                <w:sz w:val="18"/>
                <w:szCs w:val="18"/>
              </w:rPr>
            </w:pPr>
          </w:p>
        </w:tc>
      </w:tr>
    </w:tbl>
    <w:p w14:paraId="7CB02A4A"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00" w:type="pct"/>
        <w:tblCellMar>
          <w:left w:w="70" w:type="dxa"/>
          <w:right w:w="70" w:type="dxa"/>
        </w:tblCellMar>
        <w:tblLook w:val="04A0" w:firstRow="1" w:lastRow="0" w:firstColumn="1" w:lastColumn="0" w:noHBand="0" w:noVBand="1"/>
      </w:tblPr>
      <w:tblGrid>
        <w:gridCol w:w="6161"/>
        <w:gridCol w:w="543"/>
        <w:gridCol w:w="1604"/>
        <w:gridCol w:w="1604"/>
      </w:tblGrid>
      <w:tr w:rsidR="00BE5714" w:rsidRPr="007C2E05" w14:paraId="69A79213" w14:textId="77777777" w:rsidTr="00BE5714">
        <w:trPr>
          <w:trHeight w:val="4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46DD60"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PROMOCIÓN DE LA CIUDAD DE LAS PALMAS DE GRAN CANARIA, S.A.</w:t>
            </w:r>
          </w:p>
        </w:tc>
      </w:tr>
      <w:tr w:rsidR="00BE5714" w:rsidRPr="007C2E05" w14:paraId="61FFE484" w14:textId="77777777" w:rsidTr="00BE5714">
        <w:trPr>
          <w:trHeight w:val="332"/>
        </w:trPr>
        <w:tc>
          <w:tcPr>
            <w:tcW w:w="5000" w:type="pct"/>
            <w:gridSpan w:val="4"/>
            <w:tcBorders>
              <w:top w:val="single" w:sz="4" w:space="0" w:color="auto"/>
              <w:left w:val="single" w:sz="4" w:space="0" w:color="auto"/>
              <w:bottom w:val="nil"/>
              <w:right w:val="single" w:sz="4" w:space="0" w:color="000000"/>
            </w:tcBorders>
            <w:shd w:val="clear" w:color="auto" w:fill="auto"/>
            <w:vAlign w:val="center"/>
            <w:hideMark/>
          </w:tcPr>
          <w:p w14:paraId="5C9BD9D0"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CUENTA DE PÉRDIDAS Y GANANCIAS ABREVIADA</w:t>
            </w:r>
          </w:p>
        </w:tc>
      </w:tr>
      <w:tr w:rsidR="00BE5714" w:rsidRPr="007C2E05" w14:paraId="48EFE9FC" w14:textId="77777777" w:rsidTr="00BE5714">
        <w:trPr>
          <w:trHeight w:val="389"/>
        </w:trPr>
        <w:tc>
          <w:tcPr>
            <w:tcW w:w="5000" w:type="pct"/>
            <w:gridSpan w:val="4"/>
            <w:tcBorders>
              <w:top w:val="nil"/>
              <w:left w:val="single" w:sz="4" w:space="0" w:color="auto"/>
              <w:bottom w:val="single" w:sz="4" w:space="0" w:color="auto"/>
              <w:right w:val="single" w:sz="4" w:space="0" w:color="000000"/>
            </w:tcBorders>
            <w:shd w:val="clear" w:color="auto" w:fill="auto"/>
            <w:vAlign w:val="center"/>
            <w:hideMark/>
          </w:tcPr>
          <w:p w14:paraId="30EE81A2"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CORRESPONDIENTE AL EJERCICIO TERMINADO EL 31 DE DICIEMBRE DE 2022</w:t>
            </w:r>
          </w:p>
        </w:tc>
      </w:tr>
      <w:tr w:rsidR="00BE5714" w:rsidRPr="007C2E05" w14:paraId="2017117A" w14:textId="77777777" w:rsidTr="003416FB">
        <w:trPr>
          <w:trHeight w:val="254"/>
        </w:trPr>
        <w:tc>
          <w:tcPr>
            <w:tcW w:w="3108" w:type="pct"/>
            <w:tcBorders>
              <w:top w:val="nil"/>
              <w:left w:val="nil"/>
              <w:bottom w:val="nil"/>
              <w:right w:val="nil"/>
            </w:tcBorders>
            <w:shd w:val="clear" w:color="auto" w:fill="auto"/>
            <w:vAlign w:val="center"/>
            <w:hideMark/>
          </w:tcPr>
          <w:p w14:paraId="36F042FC"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p>
        </w:tc>
        <w:tc>
          <w:tcPr>
            <w:tcW w:w="274" w:type="pct"/>
            <w:tcBorders>
              <w:top w:val="nil"/>
              <w:left w:val="nil"/>
              <w:bottom w:val="nil"/>
              <w:right w:val="nil"/>
            </w:tcBorders>
            <w:shd w:val="clear" w:color="auto" w:fill="auto"/>
            <w:vAlign w:val="center"/>
            <w:hideMark/>
          </w:tcPr>
          <w:p w14:paraId="3A46A09A" w14:textId="77777777" w:rsidR="00BE5714" w:rsidRPr="007C2E05"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vAlign w:val="center"/>
            <w:hideMark/>
          </w:tcPr>
          <w:p w14:paraId="428C12BB" w14:textId="77777777" w:rsidR="00BE5714" w:rsidRPr="007C2E05"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vAlign w:val="center"/>
            <w:hideMark/>
          </w:tcPr>
          <w:p w14:paraId="12B76129" w14:textId="77777777" w:rsidR="00BE5714" w:rsidRPr="007C2E05" w:rsidRDefault="00BE5714" w:rsidP="00BE5714">
            <w:pPr>
              <w:widowControl/>
              <w:autoSpaceDE/>
              <w:autoSpaceDN/>
              <w:adjustRightInd/>
              <w:jc w:val="center"/>
              <w:rPr>
                <w:rFonts w:ascii="Times New Roman" w:hAnsi="Times New Roman" w:cs="Times New Roman"/>
                <w:sz w:val="16"/>
                <w:szCs w:val="16"/>
              </w:rPr>
            </w:pPr>
          </w:p>
        </w:tc>
      </w:tr>
      <w:tr w:rsidR="00BE5714" w:rsidRPr="007C2E05" w14:paraId="7738EAD1" w14:textId="77777777" w:rsidTr="003416FB">
        <w:trPr>
          <w:trHeight w:val="346"/>
        </w:trPr>
        <w:tc>
          <w:tcPr>
            <w:tcW w:w="3108" w:type="pct"/>
            <w:tcBorders>
              <w:top w:val="single" w:sz="4" w:space="0" w:color="auto"/>
              <w:left w:val="single" w:sz="4" w:space="0" w:color="auto"/>
              <w:bottom w:val="nil"/>
              <w:right w:val="single" w:sz="4" w:space="0" w:color="auto"/>
            </w:tcBorders>
            <w:shd w:val="clear" w:color="auto" w:fill="auto"/>
            <w:noWrap/>
            <w:vAlign w:val="center"/>
            <w:hideMark/>
          </w:tcPr>
          <w:p w14:paraId="300635E9"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274"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794EF525"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Nota</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651F93E9"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(Debe) Haber</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077A3B13"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(Debe) Haber</w:t>
            </w:r>
          </w:p>
        </w:tc>
      </w:tr>
      <w:tr w:rsidR="00BE5714" w:rsidRPr="007C2E05" w14:paraId="15AA77B0" w14:textId="77777777" w:rsidTr="003416FB">
        <w:trPr>
          <w:trHeight w:val="254"/>
        </w:trPr>
        <w:tc>
          <w:tcPr>
            <w:tcW w:w="3108" w:type="pct"/>
            <w:tcBorders>
              <w:top w:val="nil"/>
              <w:left w:val="single" w:sz="4" w:space="0" w:color="auto"/>
              <w:bottom w:val="single" w:sz="4" w:space="0" w:color="auto"/>
              <w:right w:val="single" w:sz="4" w:space="0" w:color="auto"/>
            </w:tcBorders>
            <w:shd w:val="clear" w:color="auto" w:fill="auto"/>
            <w:noWrap/>
            <w:vAlign w:val="center"/>
            <w:hideMark/>
          </w:tcPr>
          <w:p w14:paraId="5D95467D" w14:textId="77777777" w:rsidR="00BE5714" w:rsidRPr="007C2E05" w:rsidRDefault="00BE5714" w:rsidP="00BE5714">
            <w:pPr>
              <w:widowControl/>
              <w:autoSpaceDE/>
              <w:autoSpaceDN/>
              <w:adjustRightInd/>
              <w:rPr>
                <w:rFonts w:ascii="Times New Roman" w:hAnsi="Times New Roman" w:cs="Times New Roman"/>
                <w:b/>
                <w:bCs/>
                <w:sz w:val="16"/>
                <w:szCs w:val="16"/>
              </w:rPr>
            </w:pPr>
            <w:r w:rsidRPr="007C2E05">
              <w:rPr>
                <w:rFonts w:ascii="Times New Roman" w:hAnsi="Times New Roman" w:cs="Times New Roman"/>
                <w:b/>
                <w:bCs/>
                <w:sz w:val="16"/>
                <w:szCs w:val="16"/>
              </w:rPr>
              <w:t xml:space="preserve">     OPERACIONES  CONTINUADAS</w:t>
            </w:r>
          </w:p>
        </w:tc>
        <w:tc>
          <w:tcPr>
            <w:tcW w:w="274" w:type="pct"/>
            <w:vMerge/>
            <w:tcBorders>
              <w:top w:val="single" w:sz="4" w:space="0" w:color="auto"/>
              <w:left w:val="nil"/>
              <w:bottom w:val="single" w:sz="4" w:space="0" w:color="auto"/>
              <w:right w:val="single" w:sz="4" w:space="0" w:color="auto"/>
            </w:tcBorders>
            <w:vAlign w:val="center"/>
            <w:hideMark/>
          </w:tcPr>
          <w:p w14:paraId="42BE1F46" w14:textId="77777777" w:rsidR="00BE5714" w:rsidRPr="007C2E05" w:rsidRDefault="00BE5714" w:rsidP="00BE5714">
            <w:pPr>
              <w:widowControl/>
              <w:autoSpaceDE/>
              <w:autoSpaceDN/>
              <w:adjustRightInd/>
              <w:rPr>
                <w:rFonts w:ascii="Times New Roman" w:hAnsi="Times New Roman" w:cs="Times New Roman"/>
                <w:b/>
                <w:bCs/>
                <w:sz w:val="16"/>
                <w:szCs w:val="16"/>
              </w:rPr>
            </w:pPr>
          </w:p>
        </w:tc>
        <w:tc>
          <w:tcPr>
            <w:tcW w:w="809" w:type="pct"/>
            <w:tcBorders>
              <w:top w:val="nil"/>
              <w:left w:val="nil"/>
              <w:bottom w:val="single" w:sz="4" w:space="0" w:color="auto"/>
              <w:right w:val="single" w:sz="4" w:space="0" w:color="auto"/>
            </w:tcBorders>
            <w:shd w:val="clear" w:color="auto" w:fill="auto"/>
            <w:noWrap/>
            <w:vAlign w:val="center"/>
            <w:hideMark/>
          </w:tcPr>
          <w:p w14:paraId="12C28F8F"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xml:space="preserve">2022 </w:t>
            </w:r>
          </w:p>
        </w:tc>
        <w:tc>
          <w:tcPr>
            <w:tcW w:w="809" w:type="pct"/>
            <w:tcBorders>
              <w:top w:val="nil"/>
              <w:left w:val="nil"/>
              <w:bottom w:val="single" w:sz="4" w:space="0" w:color="auto"/>
              <w:right w:val="single" w:sz="4" w:space="0" w:color="auto"/>
            </w:tcBorders>
            <w:shd w:val="clear" w:color="auto" w:fill="auto"/>
            <w:noWrap/>
            <w:vAlign w:val="center"/>
            <w:hideMark/>
          </w:tcPr>
          <w:p w14:paraId="4D0A0D3B"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xml:space="preserve">2021 </w:t>
            </w:r>
          </w:p>
        </w:tc>
      </w:tr>
      <w:tr w:rsidR="00BE5714" w:rsidRPr="007C2E05" w14:paraId="334367EF" w14:textId="77777777" w:rsidTr="003416FB">
        <w:trPr>
          <w:trHeight w:val="136"/>
        </w:trPr>
        <w:tc>
          <w:tcPr>
            <w:tcW w:w="3108" w:type="pct"/>
            <w:tcBorders>
              <w:top w:val="nil"/>
              <w:left w:val="single" w:sz="4" w:space="0" w:color="auto"/>
              <w:bottom w:val="nil"/>
              <w:right w:val="single" w:sz="4" w:space="0" w:color="auto"/>
            </w:tcBorders>
            <w:shd w:val="clear" w:color="auto" w:fill="auto"/>
            <w:noWrap/>
            <w:vAlign w:val="center"/>
            <w:hideMark/>
          </w:tcPr>
          <w:p w14:paraId="47BE59F4" w14:textId="77777777" w:rsidR="00BE5714" w:rsidRPr="007C2E05" w:rsidRDefault="00BE5714" w:rsidP="00BE5714">
            <w:pPr>
              <w:widowControl/>
              <w:autoSpaceDE/>
              <w:autoSpaceDN/>
              <w:adjustRightInd/>
              <w:ind w:firstLineChars="100" w:firstLine="161"/>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274" w:type="pct"/>
            <w:tcBorders>
              <w:top w:val="nil"/>
              <w:left w:val="nil"/>
              <w:bottom w:val="nil"/>
              <w:right w:val="single" w:sz="4" w:space="0" w:color="auto"/>
            </w:tcBorders>
            <w:shd w:val="clear" w:color="auto" w:fill="auto"/>
            <w:noWrap/>
            <w:vAlign w:val="center"/>
            <w:hideMark/>
          </w:tcPr>
          <w:p w14:paraId="6C8DB643"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13961344"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7F6DD2F8"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r>
      <w:tr w:rsidR="00BE5714" w:rsidRPr="007C2E05" w14:paraId="1736FE8B"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3BF70EC5"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1. Importe neto de la cifra de negocios.</w:t>
            </w:r>
          </w:p>
        </w:tc>
        <w:tc>
          <w:tcPr>
            <w:tcW w:w="274" w:type="pct"/>
            <w:tcBorders>
              <w:top w:val="nil"/>
              <w:left w:val="nil"/>
              <w:bottom w:val="nil"/>
              <w:right w:val="single" w:sz="4" w:space="0" w:color="auto"/>
            </w:tcBorders>
            <w:shd w:val="clear" w:color="auto" w:fill="auto"/>
            <w:noWrap/>
            <w:vAlign w:val="center"/>
            <w:hideMark/>
          </w:tcPr>
          <w:p w14:paraId="0FFE7855"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305B0369"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495.569,96 </w:t>
            </w:r>
          </w:p>
        </w:tc>
        <w:tc>
          <w:tcPr>
            <w:tcW w:w="809" w:type="pct"/>
            <w:tcBorders>
              <w:top w:val="nil"/>
              <w:left w:val="nil"/>
              <w:bottom w:val="nil"/>
              <w:right w:val="single" w:sz="4" w:space="0" w:color="auto"/>
            </w:tcBorders>
            <w:shd w:val="clear" w:color="auto" w:fill="auto"/>
            <w:noWrap/>
            <w:vAlign w:val="center"/>
            <w:hideMark/>
          </w:tcPr>
          <w:p w14:paraId="2E9EA544"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652.199,83 </w:t>
            </w:r>
          </w:p>
        </w:tc>
      </w:tr>
      <w:tr w:rsidR="00BE5714" w:rsidRPr="007C2E05" w14:paraId="4F715CF2"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33CFCFFF"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5. Otros ingresos de explotación.</w:t>
            </w:r>
          </w:p>
        </w:tc>
        <w:tc>
          <w:tcPr>
            <w:tcW w:w="274" w:type="pct"/>
            <w:tcBorders>
              <w:top w:val="nil"/>
              <w:left w:val="nil"/>
              <w:bottom w:val="nil"/>
              <w:right w:val="single" w:sz="4" w:space="0" w:color="auto"/>
            </w:tcBorders>
            <w:shd w:val="clear" w:color="auto" w:fill="auto"/>
            <w:noWrap/>
            <w:vAlign w:val="center"/>
            <w:hideMark/>
          </w:tcPr>
          <w:p w14:paraId="466B37A3"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1A42456E"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15.971.711,38 </w:t>
            </w:r>
          </w:p>
        </w:tc>
        <w:tc>
          <w:tcPr>
            <w:tcW w:w="809" w:type="pct"/>
            <w:tcBorders>
              <w:top w:val="nil"/>
              <w:left w:val="nil"/>
              <w:bottom w:val="nil"/>
              <w:right w:val="single" w:sz="4" w:space="0" w:color="auto"/>
            </w:tcBorders>
            <w:shd w:val="clear" w:color="auto" w:fill="auto"/>
            <w:noWrap/>
            <w:vAlign w:val="center"/>
            <w:hideMark/>
          </w:tcPr>
          <w:p w14:paraId="7B6E3EEF"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12.951.631,00 </w:t>
            </w:r>
          </w:p>
        </w:tc>
      </w:tr>
      <w:tr w:rsidR="00BE5714" w:rsidRPr="007C2E05" w14:paraId="77C7DEB3"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4B078F26"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6. Gastos de personal.</w:t>
            </w:r>
          </w:p>
        </w:tc>
        <w:tc>
          <w:tcPr>
            <w:tcW w:w="274" w:type="pct"/>
            <w:tcBorders>
              <w:top w:val="nil"/>
              <w:left w:val="nil"/>
              <w:bottom w:val="nil"/>
              <w:right w:val="single" w:sz="4" w:space="0" w:color="auto"/>
            </w:tcBorders>
            <w:shd w:val="clear" w:color="auto" w:fill="auto"/>
            <w:noWrap/>
            <w:vAlign w:val="center"/>
            <w:hideMark/>
          </w:tcPr>
          <w:p w14:paraId="7C0B7978"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11</w:t>
            </w:r>
          </w:p>
        </w:tc>
        <w:tc>
          <w:tcPr>
            <w:tcW w:w="809" w:type="pct"/>
            <w:tcBorders>
              <w:top w:val="nil"/>
              <w:left w:val="nil"/>
              <w:bottom w:val="nil"/>
              <w:right w:val="single" w:sz="4" w:space="0" w:color="auto"/>
            </w:tcBorders>
            <w:shd w:val="clear" w:color="auto" w:fill="auto"/>
            <w:noWrap/>
            <w:vAlign w:val="center"/>
            <w:hideMark/>
          </w:tcPr>
          <w:p w14:paraId="5F3FFA89"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(2.846.965,74)</w:t>
            </w:r>
          </w:p>
        </w:tc>
        <w:tc>
          <w:tcPr>
            <w:tcW w:w="809" w:type="pct"/>
            <w:tcBorders>
              <w:top w:val="nil"/>
              <w:left w:val="nil"/>
              <w:bottom w:val="nil"/>
              <w:right w:val="single" w:sz="4" w:space="0" w:color="auto"/>
            </w:tcBorders>
            <w:shd w:val="clear" w:color="auto" w:fill="auto"/>
            <w:noWrap/>
            <w:vAlign w:val="center"/>
            <w:hideMark/>
          </w:tcPr>
          <w:p w14:paraId="347B430B"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(2.849.315,25)</w:t>
            </w:r>
          </w:p>
        </w:tc>
      </w:tr>
      <w:tr w:rsidR="00BE5714" w:rsidRPr="007C2E05" w14:paraId="13D4C281"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49B773D6"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7. Otros gastos de explotación.</w:t>
            </w:r>
          </w:p>
        </w:tc>
        <w:tc>
          <w:tcPr>
            <w:tcW w:w="274" w:type="pct"/>
            <w:tcBorders>
              <w:top w:val="nil"/>
              <w:left w:val="nil"/>
              <w:bottom w:val="nil"/>
              <w:right w:val="single" w:sz="4" w:space="0" w:color="auto"/>
            </w:tcBorders>
            <w:shd w:val="clear" w:color="auto" w:fill="auto"/>
            <w:noWrap/>
            <w:vAlign w:val="center"/>
            <w:hideMark/>
          </w:tcPr>
          <w:p w14:paraId="1DE3A77F"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419D62F1"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(15.235.382,55)</w:t>
            </w:r>
          </w:p>
        </w:tc>
        <w:tc>
          <w:tcPr>
            <w:tcW w:w="809" w:type="pct"/>
            <w:tcBorders>
              <w:top w:val="nil"/>
              <w:left w:val="nil"/>
              <w:bottom w:val="nil"/>
              <w:right w:val="single" w:sz="4" w:space="0" w:color="auto"/>
            </w:tcBorders>
            <w:shd w:val="clear" w:color="auto" w:fill="auto"/>
            <w:noWrap/>
            <w:vAlign w:val="center"/>
            <w:hideMark/>
          </w:tcPr>
          <w:p w14:paraId="4DE98D0B"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(10.914.028,96)</w:t>
            </w:r>
          </w:p>
        </w:tc>
      </w:tr>
      <w:tr w:rsidR="00BE5714" w:rsidRPr="007C2E05" w14:paraId="6403F20D"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64368ABB"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8. Amortización del inmovilizado.</w:t>
            </w:r>
          </w:p>
        </w:tc>
        <w:tc>
          <w:tcPr>
            <w:tcW w:w="274" w:type="pct"/>
            <w:tcBorders>
              <w:top w:val="nil"/>
              <w:left w:val="nil"/>
              <w:bottom w:val="nil"/>
              <w:right w:val="single" w:sz="4" w:space="0" w:color="auto"/>
            </w:tcBorders>
            <w:shd w:val="clear" w:color="auto" w:fill="auto"/>
            <w:noWrap/>
            <w:vAlign w:val="center"/>
            <w:hideMark/>
          </w:tcPr>
          <w:p w14:paraId="1B7506CC"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6</w:t>
            </w:r>
          </w:p>
        </w:tc>
        <w:tc>
          <w:tcPr>
            <w:tcW w:w="809" w:type="pct"/>
            <w:tcBorders>
              <w:top w:val="nil"/>
              <w:left w:val="nil"/>
              <w:bottom w:val="nil"/>
              <w:right w:val="single" w:sz="4" w:space="0" w:color="auto"/>
            </w:tcBorders>
            <w:shd w:val="clear" w:color="auto" w:fill="auto"/>
            <w:noWrap/>
            <w:vAlign w:val="center"/>
            <w:hideMark/>
          </w:tcPr>
          <w:p w14:paraId="739271EF"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(144.122,89)</w:t>
            </w:r>
          </w:p>
        </w:tc>
        <w:tc>
          <w:tcPr>
            <w:tcW w:w="809" w:type="pct"/>
            <w:tcBorders>
              <w:top w:val="nil"/>
              <w:left w:val="nil"/>
              <w:bottom w:val="nil"/>
              <w:right w:val="single" w:sz="4" w:space="0" w:color="auto"/>
            </w:tcBorders>
            <w:shd w:val="clear" w:color="auto" w:fill="auto"/>
            <w:noWrap/>
            <w:vAlign w:val="center"/>
            <w:hideMark/>
          </w:tcPr>
          <w:p w14:paraId="5429D602"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(146.336,77)</w:t>
            </w:r>
          </w:p>
        </w:tc>
      </w:tr>
      <w:tr w:rsidR="00BE5714" w:rsidRPr="007C2E05" w14:paraId="64461666"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0669C913"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9. Imputación de subvenciones de inmovilizado no financiero y otras.</w:t>
            </w:r>
          </w:p>
        </w:tc>
        <w:tc>
          <w:tcPr>
            <w:tcW w:w="274" w:type="pct"/>
            <w:tcBorders>
              <w:top w:val="nil"/>
              <w:left w:val="nil"/>
              <w:bottom w:val="nil"/>
              <w:right w:val="single" w:sz="4" w:space="0" w:color="auto"/>
            </w:tcBorders>
            <w:shd w:val="clear" w:color="auto" w:fill="auto"/>
            <w:noWrap/>
            <w:vAlign w:val="center"/>
            <w:hideMark/>
          </w:tcPr>
          <w:p w14:paraId="2353840B"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12</w:t>
            </w:r>
          </w:p>
        </w:tc>
        <w:tc>
          <w:tcPr>
            <w:tcW w:w="809" w:type="pct"/>
            <w:tcBorders>
              <w:top w:val="nil"/>
              <w:left w:val="nil"/>
              <w:bottom w:val="nil"/>
              <w:right w:val="single" w:sz="4" w:space="0" w:color="auto"/>
            </w:tcBorders>
            <w:shd w:val="clear" w:color="auto" w:fill="auto"/>
            <w:noWrap/>
            <w:vAlign w:val="center"/>
            <w:hideMark/>
          </w:tcPr>
          <w:p w14:paraId="55FD5EEE"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115.189,03 </w:t>
            </w:r>
          </w:p>
        </w:tc>
        <w:tc>
          <w:tcPr>
            <w:tcW w:w="809" w:type="pct"/>
            <w:tcBorders>
              <w:top w:val="nil"/>
              <w:left w:val="nil"/>
              <w:bottom w:val="nil"/>
              <w:right w:val="single" w:sz="4" w:space="0" w:color="auto"/>
            </w:tcBorders>
            <w:shd w:val="clear" w:color="auto" w:fill="auto"/>
            <w:noWrap/>
            <w:vAlign w:val="center"/>
            <w:hideMark/>
          </w:tcPr>
          <w:p w14:paraId="742FAE7E"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115.189,03 </w:t>
            </w:r>
          </w:p>
        </w:tc>
      </w:tr>
      <w:tr w:rsidR="00BE5714" w:rsidRPr="007C2E05" w14:paraId="6B32C4EF"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6FD6465B"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13. Otros resultados</w:t>
            </w:r>
          </w:p>
        </w:tc>
        <w:tc>
          <w:tcPr>
            <w:tcW w:w="274" w:type="pct"/>
            <w:tcBorders>
              <w:top w:val="nil"/>
              <w:left w:val="nil"/>
              <w:bottom w:val="nil"/>
              <w:right w:val="single" w:sz="4" w:space="0" w:color="auto"/>
            </w:tcBorders>
            <w:shd w:val="clear" w:color="auto" w:fill="auto"/>
            <w:noWrap/>
            <w:vAlign w:val="center"/>
            <w:hideMark/>
          </w:tcPr>
          <w:p w14:paraId="0A560234"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209F4329"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29.618,26 </w:t>
            </w:r>
          </w:p>
        </w:tc>
        <w:tc>
          <w:tcPr>
            <w:tcW w:w="809" w:type="pct"/>
            <w:tcBorders>
              <w:top w:val="nil"/>
              <w:left w:val="nil"/>
              <w:bottom w:val="nil"/>
              <w:right w:val="single" w:sz="4" w:space="0" w:color="auto"/>
            </w:tcBorders>
            <w:shd w:val="clear" w:color="auto" w:fill="auto"/>
            <w:noWrap/>
            <w:vAlign w:val="center"/>
            <w:hideMark/>
          </w:tcPr>
          <w:p w14:paraId="18E02D33"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(15.100,24)</w:t>
            </w:r>
          </w:p>
        </w:tc>
      </w:tr>
      <w:tr w:rsidR="00BE5714" w:rsidRPr="007C2E05" w14:paraId="1F36140C" w14:textId="77777777" w:rsidTr="003416FB">
        <w:trPr>
          <w:trHeight w:val="254"/>
        </w:trPr>
        <w:tc>
          <w:tcPr>
            <w:tcW w:w="3108" w:type="pct"/>
            <w:tcBorders>
              <w:top w:val="nil"/>
              <w:left w:val="single" w:sz="4" w:space="0" w:color="auto"/>
              <w:bottom w:val="nil"/>
              <w:right w:val="single" w:sz="4" w:space="0" w:color="auto"/>
            </w:tcBorders>
            <w:shd w:val="clear" w:color="auto" w:fill="auto"/>
            <w:noWrap/>
            <w:vAlign w:val="center"/>
            <w:hideMark/>
          </w:tcPr>
          <w:p w14:paraId="15B9E2A3"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274" w:type="pct"/>
            <w:tcBorders>
              <w:top w:val="nil"/>
              <w:left w:val="nil"/>
              <w:bottom w:val="nil"/>
              <w:right w:val="single" w:sz="4" w:space="0" w:color="auto"/>
            </w:tcBorders>
            <w:shd w:val="clear" w:color="auto" w:fill="auto"/>
            <w:noWrap/>
            <w:vAlign w:val="center"/>
            <w:hideMark/>
          </w:tcPr>
          <w:p w14:paraId="17384A94"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6591CE8E"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25ADFFAB"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r>
      <w:tr w:rsidR="00BE5714" w:rsidRPr="007C2E05" w14:paraId="59F40688" w14:textId="77777777" w:rsidTr="003416FB">
        <w:trPr>
          <w:trHeight w:val="406"/>
        </w:trPr>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BCA6D" w14:textId="77777777" w:rsidR="00BE5714" w:rsidRPr="007C2E05" w:rsidRDefault="00BE5714" w:rsidP="00BE5714">
            <w:pPr>
              <w:widowControl/>
              <w:autoSpaceDE/>
              <w:autoSpaceDN/>
              <w:adjustRightInd/>
              <w:ind w:firstLineChars="100" w:firstLine="161"/>
              <w:rPr>
                <w:rFonts w:ascii="Times New Roman" w:hAnsi="Times New Roman" w:cs="Times New Roman"/>
                <w:b/>
                <w:bCs/>
                <w:sz w:val="16"/>
                <w:szCs w:val="16"/>
              </w:rPr>
            </w:pPr>
            <w:r w:rsidRPr="007C2E05">
              <w:rPr>
                <w:rFonts w:ascii="Times New Roman" w:hAnsi="Times New Roman" w:cs="Times New Roman"/>
                <w:b/>
                <w:bCs/>
                <w:sz w:val="16"/>
                <w:szCs w:val="16"/>
              </w:rPr>
              <w:t xml:space="preserve">A) RESULTADO DE EXPLOTACIÓN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7181AF08"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1724B46E"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(1.614.382,55)</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762A9070"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(205.761,36)</w:t>
            </w:r>
          </w:p>
        </w:tc>
      </w:tr>
      <w:tr w:rsidR="00BE5714" w:rsidRPr="007C2E05" w14:paraId="7C6C8F09" w14:textId="77777777" w:rsidTr="003416FB">
        <w:trPr>
          <w:trHeight w:val="121"/>
        </w:trPr>
        <w:tc>
          <w:tcPr>
            <w:tcW w:w="3108" w:type="pct"/>
            <w:tcBorders>
              <w:top w:val="nil"/>
              <w:left w:val="single" w:sz="4" w:space="0" w:color="auto"/>
              <w:bottom w:val="nil"/>
              <w:right w:val="single" w:sz="4" w:space="0" w:color="auto"/>
            </w:tcBorders>
            <w:shd w:val="clear" w:color="auto" w:fill="auto"/>
            <w:noWrap/>
            <w:vAlign w:val="center"/>
            <w:hideMark/>
          </w:tcPr>
          <w:p w14:paraId="01AB7457" w14:textId="77777777" w:rsidR="00BE5714" w:rsidRPr="007C2E05" w:rsidRDefault="00BE5714" w:rsidP="00BE5714">
            <w:pPr>
              <w:widowControl/>
              <w:autoSpaceDE/>
              <w:autoSpaceDN/>
              <w:adjustRightInd/>
              <w:ind w:firstLineChars="100" w:firstLine="161"/>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274" w:type="pct"/>
            <w:tcBorders>
              <w:top w:val="nil"/>
              <w:left w:val="nil"/>
              <w:bottom w:val="nil"/>
              <w:right w:val="single" w:sz="4" w:space="0" w:color="auto"/>
            </w:tcBorders>
            <w:shd w:val="clear" w:color="auto" w:fill="auto"/>
            <w:noWrap/>
            <w:vAlign w:val="center"/>
            <w:hideMark/>
          </w:tcPr>
          <w:p w14:paraId="299AD46C"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33D3EA29"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63CAF6D7"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r>
      <w:tr w:rsidR="00BE5714" w:rsidRPr="007C2E05" w14:paraId="07CA8050"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6BB852EA"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14. Ingresos financieros.</w:t>
            </w:r>
          </w:p>
        </w:tc>
        <w:tc>
          <w:tcPr>
            <w:tcW w:w="274" w:type="pct"/>
            <w:tcBorders>
              <w:top w:val="nil"/>
              <w:left w:val="nil"/>
              <w:bottom w:val="nil"/>
              <w:right w:val="single" w:sz="4" w:space="0" w:color="auto"/>
            </w:tcBorders>
            <w:shd w:val="clear" w:color="auto" w:fill="auto"/>
            <w:noWrap/>
            <w:vAlign w:val="center"/>
            <w:hideMark/>
          </w:tcPr>
          <w:p w14:paraId="1951C496"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8</w:t>
            </w:r>
          </w:p>
        </w:tc>
        <w:tc>
          <w:tcPr>
            <w:tcW w:w="809" w:type="pct"/>
            <w:tcBorders>
              <w:top w:val="nil"/>
              <w:left w:val="nil"/>
              <w:bottom w:val="nil"/>
              <w:right w:val="single" w:sz="4" w:space="0" w:color="auto"/>
            </w:tcBorders>
            <w:shd w:val="clear" w:color="auto" w:fill="auto"/>
            <w:noWrap/>
            <w:vAlign w:val="center"/>
            <w:hideMark/>
          </w:tcPr>
          <w:p w14:paraId="70EF5F6B"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2.766,39 </w:t>
            </w:r>
          </w:p>
        </w:tc>
        <w:tc>
          <w:tcPr>
            <w:tcW w:w="809" w:type="pct"/>
            <w:tcBorders>
              <w:top w:val="nil"/>
              <w:left w:val="nil"/>
              <w:bottom w:val="nil"/>
              <w:right w:val="single" w:sz="4" w:space="0" w:color="auto"/>
            </w:tcBorders>
            <w:shd w:val="clear" w:color="auto" w:fill="auto"/>
            <w:noWrap/>
            <w:vAlign w:val="center"/>
            <w:hideMark/>
          </w:tcPr>
          <w:p w14:paraId="2A2C7D2A"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244.462,11 </w:t>
            </w:r>
          </w:p>
        </w:tc>
      </w:tr>
      <w:tr w:rsidR="00BE5714" w:rsidRPr="007C2E05" w14:paraId="27003142"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7EA93E8C" w14:textId="77777777" w:rsidR="00BE5714" w:rsidRPr="007C2E05" w:rsidRDefault="00BE5714" w:rsidP="00BE5714">
            <w:pPr>
              <w:widowControl/>
              <w:autoSpaceDE/>
              <w:autoSpaceDN/>
              <w:adjustRightInd/>
              <w:ind w:firstLineChars="400" w:firstLine="640"/>
              <w:rPr>
                <w:rFonts w:ascii="Times New Roman" w:hAnsi="Times New Roman" w:cs="Times New Roman"/>
                <w:sz w:val="16"/>
                <w:szCs w:val="16"/>
              </w:rPr>
            </w:pPr>
            <w:r w:rsidRPr="007C2E05">
              <w:rPr>
                <w:rFonts w:ascii="Times New Roman" w:hAnsi="Times New Roman" w:cs="Times New Roman"/>
                <w:sz w:val="16"/>
                <w:szCs w:val="16"/>
              </w:rPr>
              <w:t xml:space="preserve">       b) Otros ingresos financieros</w:t>
            </w:r>
          </w:p>
        </w:tc>
        <w:tc>
          <w:tcPr>
            <w:tcW w:w="274" w:type="pct"/>
            <w:tcBorders>
              <w:top w:val="nil"/>
              <w:left w:val="nil"/>
              <w:bottom w:val="nil"/>
              <w:right w:val="single" w:sz="4" w:space="0" w:color="auto"/>
            </w:tcBorders>
            <w:shd w:val="clear" w:color="auto" w:fill="auto"/>
            <w:noWrap/>
            <w:vAlign w:val="center"/>
            <w:hideMark/>
          </w:tcPr>
          <w:p w14:paraId="3DD1779F"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27E6E4DB" w14:textId="77777777" w:rsidR="00BE5714" w:rsidRPr="007C2E05" w:rsidRDefault="00BE5714" w:rsidP="00BE5714">
            <w:pPr>
              <w:widowControl/>
              <w:autoSpaceDE/>
              <w:autoSpaceDN/>
              <w:adjustRightInd/>
              <w:jc w:val="center"/>
              <w:rPr>
                <w:rFonts w:ascii="Cambria" w:hAnsi="Cambria"/>
                <w:sz w:val="16"/>
                <w:szCs w:val="16"/>
              </w:rPr>
            </w:pPr>
            <w:r w:rsidRPr="007C2E05">
              <w:rPr>
                <w:rFonts w:ascii="Cambria" w:hAnsi="Cambria"/>
                <w:sz w:val="16"/>
                <w:szCs w:val="16"/>
              </w:rPr>
              <w:t xml:space="preserve"> 2.766,39 </w:t>
            </w:r>
          </w:p>
        </w:tc>
        <w:tc>
          <w:tcPr>
            <w:tcW w:w="809" w:type="pct"/>
            <w:tcBorders>
              <w:top w:val="nil"/>
              <w:left w:val="nil"/>
              <w:bottom w:val="nil"/>
              <w:right w:val="single" w:sz="4" w:space="0" w:color="auto"/>
            </w:tcBorders>
            <w:shd w:val="clear" w:color="auto" w:fill="auto"/>
            <w:noWrap/>
            <w:vAlign w:val="center"/>
            <w:hideMark/>
          </w:tcPr>
          <w:p w14:paraId="5FE67415" w14:textId="77777777" w:rsidR="00BE5714" w:rsidRPr="007C2E05" w:rsidRDefault="00BE5714" w:rsidP="00BE5714">
            <w:pPr>
              <w:widowControl/>
              <w:autoSpaceDE/>
              <w:autoSpaceDN/>
              <w:adjustRightInd/>
              <w:jc w:val="center"/>
              <w:rPr>
                <w:rFonts w:ascii="Cambria" w:hAnsi="Cambria"/>
                <w:sz w:val="16"/>
                <w:szCs w:val="16"/>
              </w:rPr>
            </w:pPr>
            <w:r w:rsidRPr="007C2E05">
              <w:rPr>
                <w:rFonts w:ascii="Cambria" w:hAnsi="Cambria"/>
                <w:sz w:val="16"/>
                <w:szCs w:val="16"/>
              </w:rPr>
              <w:t xml:space="preserve"> 244.462,11 </w:t>
            </w:r>
          </w:p>
        </w:tc>
      </w:tr>
      <w:tr w:rsidR="00BE5714" w:rsidRPr="007C2E05" w14:paraId="2F9901F6"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4D6E6C78" w14:textId="77777777" w:rsidR="00BE5714" w:rsidRPr="007C2E05" w:rsidRDefault="00BE5714" w:rsidP="00BE5714">
            <w:pPr>
              <w:widowControl/>
              <w:autoSpaceDE/>
              <w:autoSpaceDN/>
              <w:adjustRightInd/>
              <w:ind w:firstLineChars="400" w:firstLine="643"/>
              <w:rPr>
                <w:rFonts w:ascii="Times New Roman" w:hAnsi="Times New Roman" w:cs="Times New Roman"/>
                <w:b/>
                <w:bCs/>
                <w:sz w:val="16"/>
                <w:szCs w:val="16"/>
              </w:rPr>
            </w:pPr>
            <w:r w:rsidRPr="007C2E05">
              <w:rPr>
                <w:rFonts w:ascii="Times New Roman" w:hAnsi="Times New Roman" w:cs="Times New Roman"/>
                <w:b/>
                <w:bCs/>
                <w:sz w:val="16"/>
                <w:szCs w:val="16"/>
              </w:rPr>
              <w:t>15. Gastos financieros.</w:t>
            </w:r>
          </w:p>
        </w:tc>
        <w:tc>
          <w:tcPr>
            <w:tcW w:w="274" w:type="pct"/>
            <w:tcBorders>
              <w:top w:val="nil"/>
              <w:left w:val="nil"/>
              <w:bottom w:val="nil"/>
              <w:right w:val="single" w:sz="4" w:space="0" w:color="auto"/>
            </w:tcBorders>
            <w:shd w:val="clear" w:color="auto" w:fill="auto"/>
            <w:noWrap/>
            <w:vAlign w:val="center"/>
            <w:hideMark/>
          </w:tcPr>
          <w:p w14:paraId="204419FA"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8</w:t>
            </w:r>
          </w:p>
        </w:tc>
        <w:tc>
          <w:tcPr>
            <w:tcW w:w="809" w:type="pct"/>
            <w:tcBorders>
              <w:top w:val="nil"/>
              <w:left w:val="nil"/>
              <w:bottom w:val="nil"/>
              <w:right w:val="single" w:sz="4" w:space="0" w:color="auto"/>
            </w:tcBorders>
            <w:shd w:val="clear" w:color="auto" w:fill="auto"/>
            <w:noWrap/>
            <w:vAlign w:val="center"/>
            <w:hideMark/>
          </w:tcPr>
          <w:p w14:paraId="6FA55240"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(482,76)</w:t>
            </w:r>
          </w:p>
        </w:tc>
        <w:tc>
          <w:tcPr>
            <w:tcW w:w="809" w:type="pct"/>
            <w:tcBorders>
              <w:top w:val="nil"/>
              <w:left w:val="nil"/>
              <w:bottom w:val="nil"/>
              <w:right w:val="single" w:sz="4" w:space="0" w:color="auto"/>
            </w:tcBorders>
            <w:shd w:val="clear" w:color="auto" w:fill="auto"/>
            <w:noWrap/>
            <w:vAlign w:val="center"/>
            <w:hideMark/>
          </w:tcPr>
          <w:p w14:paraId="34515790"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(6.136,56)</w:t>
            </w:r>
          </w:p>
        </w:tc>
      </w:tr>
      <w:tr w:rsidR="00BE5714" w:rsidRPr="007C2E05" w14:paraId="49EAFB2B" w14:textId="77777777" w:rsidTr="003416FB">
        <w:trPr>
          <w:trHeight w:val="104"/>
        </w:trPr>
        <w:tc>
          <w:tcPr>
            <w:tcW w:w="3108" w:type="pct"/>
            <w:tcBorders>
              <w:top w:val="nil"/>
              <w:left w:val="single" w:sz="4" w:space="0" w:color="auto"/>
              <w:bottom w:val="nil"/>
              <w:right w:val="single" w:sz="4" w:space="0" w:color="auto"/>
            </w:tcBorders>
            <w:shd w:val="clear" w:color="auto" w:fill="auto"/>
            <w:noWrap/>
            <w:vAlign w:val="center"/>
            <w:hideMark/>
          </w:tcPr>
          <w:p w14:paraId="1BECFB42" w14:textId="77777777" w:rsidR="00BE5714" w:rsidRPr="007C2E05" w:rsidRDefault="00BE5714" w:rsidP="00BE5714">
            <w:pPr>
              <w:widowControl/>
              <w:autoSpaceDE/>
              <w:autoSpaceDN/>
              <w:adjustRightInd/>
              <w:ind w:firstLineChars="700" w:firstLine="1120"/>
              <w:rPr>
                <w:rFonts w:ascii="Times New Roman" w:hAnsi="Times New Roman" w:cs="Times New Roman"/>
                <w:sz w:val="16"/>
                <w:szCs w:val="16"/>
              </w:rPr>
            </w:pPr>
            <w:r w:rsidRPr="007C2E05">
              <w:rPr>
                <w:rFonts w:ascii="Times New Roman" w:hAnsi="Times New Roman" w:cs="Times New Roman"/>
                <w:sz w:val="16"/>
                <w:szCs w:val="16"/>
              </w:rPr>
              <w:t> </w:t>
            </w:r>
          </w:p>
        </w:tc>
        <w:tc>
          <w:tcPr>
            <w:tcW w:w="274" w:type="pct"/>
            <w:tcBorders>
              <w:top w:val="nil"/>
              <w:left w:val="nil"/>
              <w:bottom w:val="nil"/>
              <w:right w:val="single" w:sz="4" w:space="0" w:color="auto"/>
            </w:tcBorders>
            <w:shd w:val="clear" w:color="auto" w:fill="auto"/>
            <w:noWrap/>
            <w:vAlign w:val="center"/>
            <w:hideMark/>
          </w:tcPr>
          <w:p w14:paraId="6D6FD1FD"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75D7CDE5"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7302B51C" w14:textId="77777777" w:rsidR="00BE5714" w:rsidRPr="007C2E05" w:rsidRDefault="00BE5714" w:rsidP="00BE5714">
            <w:pPr>
              <w:widowControl/>
              <w:autoSpaceDE/>
              <w:autoSpaceDN/>
              <w:adjustRightInd/>
              <w:jc w:val="center"/>
              <w:rPr>
                <w:rFonts w:ascii="Times New Roman" w:hAnsi="Times New Roman" w:cs="Times New Roman"/>
                <w:sz w:val="16"/>
                <w:szCs w:val="16"/>
              </w:rPr>
            </w:pPr>
            <w:r w:rsidRPr="007C2E05">
              <w:rPr>
                <w:rFonts w:ascii="Times New Roman" w:hAnsi="Times New Roman" w:cs="Times New Roman"/>
                <w:sz w:val="16"/>
                <w:szCs w:val="16"/>
              </w:rPr>
              <w:t> </w:t>
            </w:r>
          </w:p>
        </w:tc>
      </w:tr>
      <w:tr w:rsidR="00BE5714" w:rsidRPr="007C2E05" w14:paraId="1205CA86" w14:textId="77777777" w:rsidTr="003416FB">
        <w:trPr>
          <w:trHeight w:val="406"/>
        </w:trPr>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6E2C" w14:textId="77777777" w:rsidR="00BE5714" w:rsidRPr="007C2E05" w:rsidRDefault="00BE5714" w:rsidP="00BE5714">
            <w:pPr>
              <w:widowControl/>
              <w:autoSpaceDE/>
              <w:autoSpaceDN/>
              <w:adjustRightInd/>
              <w:ind w:firstLineChars="100" w:firstLine="161"/>
              <w:rPr>
                <w:rFonts w:ascii="Times New Roman" w:hAnsi="Times New Roman" w:cs="Times New Roman"/>
                <w:b/>
                <w:bCs/>
                <w:sz w:val="16"/>
                <w:szCs w:val="16"/>
              </w:rPr>
            </w:pPr>
            <w:r w:rsidRPr="007C2E05">
              <w:rPr>
                <w:rFonts w:ascii="Times New Roman" w:hAnsi="Times New Roman" w:cs="Times New Roman"/>
                <w:b/>
                <w:bCs/>
                <w:sz w:val="16"/>
                <w:szCs w:val="16"/>
              </w:rPr>
              <w:t xml:space="preserve">B) RESULTADO FINANCIERO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163967C0"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334DFB74"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2.283,63 </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51B46EA6"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238.325,55 </w:t>
            </w:r>
          </w:p>
        </w:tc>
      </w:tr>
      <w:tr w:rsidR="00BE5714" w:rsidRPr="007C2E05" w14:paraId="68328A7E" w14:textId="77777777" w:rsidTr="003416FB">
        <w:trPr>
          <w:trHeight w:val="398"/>
        </w:trPr>
        <w:tc>
          <w:tcPr>
            <w:tcW w:w="3108" w:type="pct"/>
            <w:tcBorders>
              <w:top w:val="nil"/>
              <w:left w:val="single" w:sz="4" w:space="0" w:color="auto"/>
              <w:bottom w:val="single" w:sz="4" w:space="0" w:color="auto"/>
              <w:right w:val="single" w:sz="4" w:space="0" w:color="auto"/>
            </w:tcBorders>
            <w:shd w:val="clear" w:color="auto" w:fill="auto"/>
            <w:noWrap/>
            <w:vAlign w:val="center"/>
            <w:hideMark/>
          </w:tcPr>
          <w:p w14:paraId="03371F98" w14:textId="77777777" w:rsidR="00BE5714" w:rsidRPr="007C2E05" w:rsidRDefault="00BE5714" w:rsidP="00BE5714">
            <w:pPr>
              <w:widowControl/>
              <w:autoSpaceDE/>
              <w:autoSpaceDN/>
              <w:adjustRightInd/>
              <w:ind w:firstLineChars="100" w:firstLine="161"/>
              <w:rPr>
                <w:rFonts w:ascii="Times New Roman" w:hAnsi="Times New Roman" w:cs="Times New Roman"/>
                <w:b/>
                <w:bCs/>
                <w:sz w:val="16"/>
                <w:szCs w:val="16"/>
              </w:rPr>
            </w:pPr>
            <w:r w:rsidRPr="007C2E05">
              <w:rPr>
                <w:rFonts w:ascii="Times New Roman" w:hAnsi="Times New Roman" w:cs="Times New Roman"/>
                <w:b/>
                <w:bCs/>
                <w:sz w:val="16"/>
                <w:szCs w:val="16"/>
              </w:rPr>
              <w:t xml:space="preserve">C) RESULTADO ANTES DE IMPUESTOS </w:t>
            </w:r>
          </w:p>
        </w:tc>
        <w:tc>
          <w:tcPr>
            <w:tcW w:w="274" w:type="pct"/>
            <w:tcBorders>
              <w:top w:val="nil"/>
              <w:left w:val="nil"/>
              <w:bottom w:val="single" w:sz="4" w:space="0" w:color="auto"/>
              <w:right w:val="single" w:sz="4" w:space="0" w:color="auto"/>
            </w:tcBorders>
            <w:shd w:val="clear" w:color="auto" w:fill="auto"/>
            <w:noWrap/>
            <w:vAlign w:val="center"/>
            <w:hideMark/>
          </w:tcPr>
          <w:p w14:paraId="74C3C46F"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nil"/>
              <w:left w:val="nil"/>
              <w:bottom w:val="single" w:sz="4" w:space="0" w:color="auto"/>
              <w:right w:val="single" w:sz="4" w:space="0" w:color="auto"/>
            </w:tcBorders>
            <w:shd w:val="clear" w:color="auto" w:fill="auto"/>
            <w:noWrap/>
            <w:vAlign w:val="center"/>
            <w:hideMark/>
          </w:tcPr>
          <w:p w14:paraId="1553DBB4"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(1.612.098,92)</w:t>
            </w:r>
          </w:p>
        </w:tc>
        <w:tc>
          <w:tcPr>
            <w:tcW w:w="809" w:type="pct"/>
            <w:tcBorders>
              <w:top w:val="nil"/>
              <w:left w:val="nil"/>
              <w:bottom w:val="single" w:sz="4" w:space="0" w:color="auto"/>
              <w:right w:val="single" w:sz="4" w:space="0" w:color="auto"/>
            </w:tcBorders>
            <w:shd w:val="clear" w:color="auto" w:fill="auto"/>
            <w:noWrap/>
            <w:vAlign w:val="center"/>
            <w:hideMark/>
          </w:tcPr>
          <w:p w14:paraId="4D2038DE"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32.564,19 </w:t>
            </w:r>
          </w:p>
        </w:tc>
      </w:tr>
      <w:tr w:rsidR="00BE5714" w:rsidRPr="007C2E05" w14:paraId="2BB53AC0" w14:textId="77777777" w:rsidTr="003416FB">
        <w:trPr>
          <w:trHeight w:val="406"/>
        </w:trPr>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7E88D" w14:textId="77777777" w:rsidR="00BE5714" w:rsidRPr="007C2E05" w:rsidRDefault="00BE5714" w:rsidP="00BE5714">
            <w:pPr>
              <w:widowControl/>
              <w:autoSpaceDE/>
              <w:autoSpaceDN/>
              <w:adjustRightInd/>
              <w:ind w:firstLineChars="100" w:firstLine="161"/>
              <w:rPr>
                <w:rFonts w:ascii="Times New Roman" w:hAnsi="Times New Roman" w:cs="Times New Roman"/>
                <w:b/>
                <w:bCs/>
                <w:sz w:val="16"/>
                <w:szCs w:val="16"/>
              </w:rPr>
            </w:pPr>
            <w:r w:rsidRPr="007C2E05">
              <w:rPr>
                <w:rFonts w:ascii="Times New Roman" w:hAnsi="Times New Roman" w:cs="Times New Roman"/>
                <w:b/>
                <w:bCs/>
                <w:sz w:val="16"/>
                <w:szCs w:val="16"/>
              </w:rPr>
              <w:t xml:space="preserve">D) RESULTADO DEL EJERCICIO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42A14ED3" w14:textId="77777777" w:rsidR="00BE5714" w:rsidRPr="007C2E05" w:rsidRDefault="00BE5714" w:rsidP="00BE5714">
            <w:pPr>
              <w:widowControl/>
              <w:autoSpaceDE/>
              <w:autoSpaceDN/>
              <w:adjustRightInd/>
              <w:jc w:val="center"/>
              <w:rPr>
                <w:rFonts w:ascii="Times New Roman" w:hAnsi="Times New Roman" w:cs="Times New Roman"/>
                <w:b/>
                <w:bCs/>
                <w:sz w:val="16"/>
                <w:szCs w:val="16"/>
              </w:rPr>
            </w:pPr>
            <w:r w:rsidRPr="007C2E05">
              <w:rPr>
                <w:rFonts w:ascii="Times New Roman" w:hAnsi="Times New Roman" w:cs="Times New Roman"/>
                <w:b/>
                <w:bCs/>
                <w:sz w:val="16"/>
                <w:szCs w:val="16"/>
              </w:rPr>
              <w:t> </w:t>
            </w:r>
          </w:p>
        </w:tc>
        <w:tc>
          <w:tcPr>
            <w:tcW w:w="809" w:type="pct"/>
            <w:tcBorders>
              <w:top w:val="nil"/>
              <w:left w:val="nil"/>
              <w:bottom w:val="single" w:sz="4" w:space="0" w:color="auto"/>
              <w:right w:val="single" w:sz="4" w:space="0" w:color="auto"/>
            </w:tcBorders>
            <w:shd w:val="clear" w:color="auto" w:fill="auto"/>
            <w:noWrap/>
            <w:vAlign w:val="center"/>
            <w:hideMark/>
          </w:tcPr>
          <w:p w14:paraId="4159DA2E"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(1.612.098,92)</w:t>
            </w:r>
          </w:p>
        </w:tc>
        <w:tc>
          <w:tcPr>
            <w:tcW w:w="809" w:type="pct"/>
            <w:tcBorders>
              <w:top w:val="nil"/>
              <w:left w:val="nil"/>
              <w:bottom w:val="single" w:sz="4" w:space="0" w:color="auto"/>
              <w:right w:val="single" w:sz="4" w:space="0" w:color="auto"/>
            </w:tcBorders>
            <w:shd w:val="clear" w:color="auto" w:fill="auto"/>
            <w:noWrap/>
            <w:vAlign w:val="center"/>
            <w:hideMark/>
          </w:tcPr>
          <w:p w14:paraId="2F13F546" w14:textId="77777777" w:rsidR="00BE5714" w:rsidRPr="007C2E05" w:rsidRDefault="00BE5714" w:rsidP="00BE5714">
            <w:pPr>
              <w:widowControl/>
              <w:autoSpaceDE/>
              <w:autoSpaceDN/>
              <w:adjustRightInd/>
              <w:jc w:val="center"/>
              <w:rPr>
                <w:rFonts w:ascii="Cambria" w:hAnsi="Cambria"/>
                <w:b/>
                <w:bCs/>
                <w:sz w:val="16"/>
                <w:szCs w:val="16"/>
              </w:rPr>
            </w:pPr>
            <w:r w:rsidRPr="007C2E05">
              <w:rPr>
                <w:rFonts w:ascii="Cambria" w:hAnsi="Cambria"/>
                <w:b/>
                <w:bCs/>
                <w:sz w:val="16"/>
                <w:szCs w:val="16"/>
              </w:rPr>
              <w:t xml:space="preserve"> 32.564,19 </w:t>
            </w:r>
          </w:p>
        </w:tc>
      </w:tr>
      <w:tr w:rsidR="00BE5714" w:rsidRPr="007C2E05" w14:paraId="17945FC0" w14:textId="77777777" w:rsidTr="003416FB">
        <w:trPr>
          <w:trHeight w:val="254"/>
        </w:trPr>
        <w:tc>
          <w:tcPr>
            <w:tcW w:w="3108" w:type="pct"/>
            <w:tcBorders>
              <w:top w:val="nil"/>
              <w:left w:val="nil"/>
              <w:bottom w:val="nil"/>
              <w:right w:val="nil"/>
            </w:tcBorders>
            <w:shd w:val="clear" w:color="auto" w:fill="auto"/>
            <w:noWrap/>
            <w:vAlign w:val="center"/>
            <w:hideMark/>
          </w:tcPr>
          <w:p w14:paraId="629B93B1" w14:textId="77777777" w:rsidR="00BE5714" w:rsidRPr="007C2E05" w:rsidRDefault="00BE5714" w:rsidP="00BE5714">
            <w:pPr>
              <w:widowControl/>
              <w:autoSpaceDE/>
              <w:autoSpaceDN/>
              <w:adjustRightInd/>
              <w:jc w:val="center"/>
              <w:rPr>
                <w:rFonts w:ascii="Cambria" w:hAnsi="Cambria"/>
                <w:b/>
                <w:bCs/>
                <w:sz w:val="16"/>
                <w:szCs w:val="16"/>
              </w:rPr>
            </w:pPr>
          </w:p>
        </w:tc>
        <w:tc>
          <w:tcPr>
            <w:tcW w:w="274" w:type="pct"/>
            <w:tcBorders>
              <w:top w:val="nil"/>
              <w:left w:val="nil"/>
              <w:bottom w:val="nil"/>
              <w:right w:val="nil"/>
            </w:tcBorders>
            <w:shd w:val="clear" w:color="auto" w:fill="auto"/>
            <w:noWrap/>
            <w:vAlign w:val="center"/>
            <w:hideMark/>
          </w:tcPr>
          <w:p w14:paraId="057DD322" w14:textId="77777777" w:rsidR="00BE5714" w:rsidRPr="007C2E05" w:rsidRDefault="00BE5714" w:rsidP="00BE5714">
            <w:pPr>
              <w:widowControl/>
              <w:autoSpaceDE/>
              <w:autoSpaceDN/>
              <w:adjustRightInd/>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47196D0F" w14:textId="77777777" w:rsidR="00BE5714" w:rsidRPr="007C2E05"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3579AAA6" w14:textId="77777777" w:rsidR="00BE5714" w:rsidRPr="007C2E05" w:rsidRDefault="00BE5714" w:rsidP="00BE5714">
            <w:pPr>
              <w:widowControl/>
              <w:autoSpaceDE/>
              <w:autoSpaceDN/>
              <w:adjustRightInd/>
              <w:jc w:val="center"/>
              <w:rPr>
                <w:rFonts w:ascii="Times New Roman" w:hAnsi="Times New Roman" w:cs="Times New Roman"/>
                <w:sz w:val="16"/>
                <w:szCs w:val="16"/>
              </w:rPr>
            </w:pPr>
          </w:p>
        </w:tc>
      </w:tr>
      <w:tr w:rsidR="00BE5714" w:rsidRPr="007C2E05" w14:paraId="53BF01B7" w14:textId="77777777" w:rsidTr="003416FB">
        <w:trPr>
          <w:trHeight w:val="254"/>
        </w:trPr>
        <w:tc>
          <w:tcPr>
            <w:tcW w:w="3108" w:type="pct"/>
            <w:tcBorders>
              <w:top w:val="nil"/>
              <w:left w:val="nil"/>
              <w:bottom w:val="nil"/>
              <w:right w:val="nil"/>
            </w:tcBorders>
            <w:shd w:val="clear" w:color="auto" w:fill="auto"/>
            <w:noWrap/>
            <w:vAlign w:val="center"/>
            <w:hideMark/>
          </w:tcPr>
          <w:p w14:paraId="3229FA21" w14:textId="77777777" w:rsidR="00BE5714" w:rsidRPr="007C2E05" w:rsidRDefault="00BE5714" w:rsidP="00BE5714">
            <w:pPr>
              <w:widowControl/>
              <w:autoSpaceDE/>
              <w:autoSpaceDN/>
              <w:adjustRightInd/>
              <w:ind w:firstLineChars="100" w:firstLine="160"/>
              <w:rPr>
                <w:rFonts w:ascii="Times New Roman" w:hAnsi="Times New Roman" w:cs="Times New Roman"/>
                <w:sz w:val="16"/>
                <w:szCs w:val="16"/>
              </w:rPr>
            </w:pPr>
            <w:r w:rsidRPr="007C2E05">
              <w:rPr>
                <w:rFonts w:ascii="Times New Roman" w:hAnsi="Times New Roman" w:cs="Times New Roman"/>
                <w:sz w:val="16"/>
                <w:szCs w:val="16"/>
              </w:rPr>
              <w:t>La nota adjunta forma parte integrante de las cuentas anuales.</w:t>
            </w:r>
          </w:p>
        </w:tc>
        <w:tc>
          <w:tcPr>
            <w:tcW w:w="274" w:type="pct"/>
            <w:tcBorders>
              <w:top w:val="nil"/>
              <w:left w:val="nil"/>
              <w:bottom w:val="nil"/>
              <w:right w:val="nil"/>
            </w:tcBorders>
            <w:shd w:val="clear" w:color="auto" w:fill="auto"/>
            <w:noWrap/>
            <w:vAlign w:val="center"/>
            <w:hideMark/>
          </w:tcPr>
          <w:p w14:paraId="0F6D925E" w14:textId="77777777" w:rsidR="00BE5714" w:rsidRPr="007C2E05" w:rsidRDefault="00BE5714" w:rsidP="00BE5714">
            <w:pPr>
              <w:widowControl/>
              <w:autoSpaceDE/>
              <w:autoSpaceDN/>
              <w:adjustRightInd/>
              <w:ind w:firstLineChars="100" w:firstLine="160"/>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7994D379" w14:textId="77777777" w:rsidR="00BE5714" w:rsidRPr="007C2E05"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5D81B30E" w14:textId="77777777" w:rsidR="00BE5714" w:rsidRPr="007C2E05" w:rsidRDefault="00BE5714" w:rsidP="00BE5714">
            <w:pPr>
              <w:widowControl/>
              <w:autoSpaceDE/>
              <w:autoSpaceDN/>
              <w:adjustRightInd/>
              <w:jc w:val="center"/>
              <w:rPr>
                <w:rFonts w:ascii="Times New Roman" w:hAnsi="Times New Roman" w:cs="Times New Roman"/>
                <w:sz w:val="16"/>
                <w:szCs w:val="16"/>
              </w:rPr>
            </w:pPr>
          </w:p>
        </w:tc>
      </w:tr>
    </w:tbl>
    <w:p w14:paraId="1EE3FBDB"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B4E5909"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F2BD0A3"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C9C64FF"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CA70BAA"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31541D0"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E46ACDC" w14:textId="77777777" w:rsidR="00AD17A7" w:rsidRDefault="00AD17A7"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D2BBC14" w14:textId="77777777" w:rsidR="00AD17A7" w:rsidRDefault="00AD17A7"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A0FEE6F"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7A0D586"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00" w:type="pct"/>
        <w:tblCellMar>
          <w:left w:w="70" w:type="dxa"/>
          <w:right w:w="70" w:type="dxa"/>
        </w:tblCellMar>
        <w:tblLook w:val="04A0" w:firstRow="1" w:lastRow="0" w:firstColumn="1" w:lastColumn="0" w:noHBand="0" w:noVBand="1"/>
      </w:tblPr>
      <w:tblGrid>
        <w:gridCol w:w="6606"/>
        <w:gridCol w:w="1031"/>
        <w:gridCol w:w="1205"/>
        <w:gridCol w:w="1070"/>
      </w:tblGrid>
      <w:tr w:rsidR="00BE5714" w:rsidRPr="007C2E05" w14:paraId="589D0D4B" w14:textId="77777777" w:rsidTr="00BE5714">
        <w:trPr>
          <w:trHeight w:val="31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26E9D80"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PROMOCIÓN DE LA CIUDAD DE LAS PALMAS DE GRAN CANARIA, S.A.</w:t>
            </w:r>
          </w:p>
        </w:tc>
      </w:tr>
      <w:tr w:rsidR="00BE5714" w:rsidRPr="007C2E05" w14:paraId="3F030F16" w14:textId="77777777" w:rsidTr="00BE5714">
        <w:trPr>
          <w:trHeight w:val="7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C13CF4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ESTADO DE CAMBIOS EN EL PATRIMONIO NETO  CORRESPONDIENTE AL EJERCICIO TERMINADO EL 31 DE DICIEMBRE DE 2022</w:t>
            </w:r>
          </w:p>
        </w:tc>
      </w:tr>
      <w:tr w:rsidR="00BE5714" w:rsidRPr="007C2E05" w14:paraId="4AA46296" w14:textId="77777777" w:rsidTr="00BE5714">
        <w:trPr>
          <w:trHeight w:val="254"/>
        </w:trPr>
        <w:tc>
          <w:tcPr>
            <w:tcW w:w="3357" w:type="pct"/>
            <w:tcBorders>
              <w:top w:val="nil"/>
              <w:left w:val="nil"/>
              <w:bottom w:val="nil"/>
              <w:right w:val="nil"/>
            </w:tcBorders>
            <w:shd w:val="clear" w:color="auto" w:fill="auto"/>
            <w:noWrap/>
            <w:vAlign w:val="center"/>
            <w:hideMark/>
          </w:tcPr>
          <w:p w14:paraId="73669F59"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p>
        </w:tc>
        <w:tc>
          <w:tcPr>
            <w:tcW w:w="545" w:type="pct"/>
            <w:tcBorders>
              <w:top w:val="nil"/>
              <w:left w:val="nil"/>
              <w:bottom w:val="nil"/>
              <w:right w:val="nil"/>
            </w:tcBorders>
            <w:shd w:val="clear" w:color="auto" w:fill="auto"/>
            <w:noWrap/>
            <w:vAlign w:val="center"/>
            <w:hideMark/>
          </w:tcPr>
          <w:p w14:paraId="42FC09CD"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82" w:type="pct"/>
            <w:tcBorders>
              <w:top w:val="nil"/>
              <w:left w:val="nil"/>
              <w:bottom w:val="nil"/>
              <w:right w:val="nil"/>
            </w:tcBorders>
            <w:shd w:val="clear" w:color="auto" w:fill="auto"/>
            <w:noWrap/>
            <w:vAlign w:val="center"/>
            <w:hideMark/>
          </w:tcPr>
          <w:p w14:paraId="5A10C9AC"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16" w:type="pct"/>
            <w:tcBorders>
              <w:top w:val="nil"/>
              <w:left w:val="nil"/>
              <w:bottom w:val="nil"/>
              <w:right w:val="nil"/>
            </w:tcBorders>
            <w:shd w:val="clear" w:color="auto" w:fill="auto"/>
            <w:noWrap/>
            <w:vAlign w:val="center"/>
            <w:hideMark/>
          </w:tcPr>
          <w:p w14:paraId="5115C145" w14:textId="77777777" w:rsidR="00BE5714" w:rsidRPr="007C2E05" w:rsidRDefault="00BE5714" w:rsidP="00BE5714">
            <w:pPr>
              <w:widowControl/>
              <w:autoSpaceDE/>
              <w:autoSpaceDN/>
              <w:adjustRightInd/>
              <w:rPr>
                <w:rFonts w:ascii="Times New Roman" w:hAnsi="Times New Roman" w:cs="Times New Roman"/>
                <w:sz w:val="18"/>
                <w:szCs w:val="18"/>
              </w:rPr>
            </w:pPr>
          </w:p>
        </w:tc>
      </w:tr>
      <w:tr w:rsidR="00BE5714" w:rsidRPr="007C2E05" w14:paraId="4A5C29DA" w14:textId="77777777" w:rsidTr="00BE5714">
        <w:trPr>
          <w:trHeight w:val="7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66EB4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A) ESTADO DE INGRESOS Y GASTOS RECONOCIDOS CORRESPONDIENTE AL EJERCICIO TERMINADO EL 31 DE DICIEMBRE DE 2022</w:t>
            </w:r>
          </w:p>
        </w:tc>
      </w:tr>
      <w:tr w:rsidR="00BE5714" w:rsidRPr="007C2E05" w14:paraId="365B9837" w14:textId="77777777" w:rsidTr="00BE5714">
        <w:trPr>
          <w:trHeight w:val="254"/>
        </w:trPr>
        <w:tc>
          <w:tcPr>
            <w:tcW w:w="3357" w:type="pct"/>
            <w:tcBorders>
              <w:top w:val="nil"/>
              <w:left w:val="nil"/>
              <w:bottom w:val="nil"/>
              <w:right w:val="nil"/>
            </w:tcBorders>
            <w:shd w:val="clear" w:color="auto" w:fill="auto"/>
            <w:noWrap/>
            <w:vAlign w:val="center"/>
            <w:hideMark/>
          </w:tcPr>
          <w:p w14:paraId="4CBE791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p>
        </w:tc>
        <w:tc>
          <w:tcPr>
            <w:tcW w:w="545" w:type="pct"/>
            <w:tcBorders>
              <w:top w:val="nil"/>
              <w:left w:val="nil"/>
              <w:bottom w:val="nil"/>
              <w:right w:val="nil"/>
            </w:tcBorders>
            <w:shd w:val="clear" w:color="auto" w:fill="auto"/>
            <w:noWrap/>
            <w:vAlign w:val="center"/>
            <w:hideMark/>
          </w:tcPr>
          <w:p w14:paraId="423872F2"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82" w:type="pct"/>
            <w:tcBorders>
              <w:top w:val="nil"/>
              <w:left w:val="nil"/>
              <w:bottom w:val="nil"/>
              <w:right w:val="nil"/>
            </w:tcBorders>
            <w:shd w:val="clear" w:color="auto" w:fill="auto"/>
            <w:noWrap/>
            <w:vAlign w:val="center"/>
            <w:hideMark/>
          </w:tcPr>
          <w:p w14:paraId="0A9E96F8"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16" w:type="pct"/>
            <w:tcBorders>
              <w:top w:val="nil"/>
              <w:left w:val="nil"/>
              <w:bottom w:val="nil"/>
              <w:right w:val="nil"/>
            </w:tcBorders>
            <w:shd w:val="clear" w:color="auto" w:fill="auto"/>
            <w:noWrap/>
            <w:vAlign w:val="center"/>
            <w:hideMark/>
          </w:tcPr>
          <w:p w14:paraId="01124E89" w14:textId="77777777" w:rsidR="00BE5714" w:rsidRPr="007C2E05" w:rsidRDefault="00BE5714" w:rsidP="00BE5714">
            <w:pPr>
              <w:widowControl/>
              <w:autoSpaceDE/>
              <w:autoSpaceDN/>
              <w:adjustRightInd/>
              <w:rPr>
                <w:rFonts w:ascii="Times New Roman" w:hAnsi="Times New Roman" w:cs="Times New Roman"/>
                <w:sz w:val="18"/>
                <w:szCs w:val="18"/>
              </w:rPr>
            </w:pPr>
          </w:p>
        </w:tc>
      </w:tr>
      <w:tr w:rsidR="00BE5714" w:rsidRPr="007C2E05" w14:paraId="5AA6578A" w14:textId="77777777" w:rsidTr="00BE5714">
        <w:trPr>
          <w:trHeight w:val="254"/>
        </w:trPr>
        <w:tc>
          <w:tcPr>
            <w:tcW w:w="3357" w:type="pct"/>
            <w:tcBorders>
              <w:top w:val="nil"/>
              <w:left w:val="nil"/>
              <w:bottom w:val="nil"/>
              <w:right w:val="nil"/>
            </w:tcBorders>
            <w:shd w:val="clear" w:color="auto" w:fill="auto"/>
            <w:noWrap/>
            <w:vAlign w:val="center"/>
            <w:hideMark/>
          </w:tcPr>
          <w:p w14:paraId="72EB4388"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45" w:type="pct"/>
            <w:tcBorders>
              <w:top w:val="nil"/>
              <w:left w:val="nil"/>
              <w:bottom w:val="nil"/>
              <w:right w:val="nil"/>
            </w:tcBorders>
            <w:shd w:val="clear" w:color="auto" w:fill="auto"/>
            <w:noWrap/>
            <w:vAlign w:val="center"/>
            <w:hideMark/>
          </w:tcPr>
          <w:p w14:paraId="468A9DA2"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38FA"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AÑO 2022</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586CA297"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AÑO 2021</w:t>
            </w:r>
          </w:p>
        </w:tc>
      </w:tr>
      <w:tr w:rsidR="00BE5714" w:rsidRPr="007C2E05" w14:paraId="71B5043C" w14:textId="77777777" w:rsidTr="00BE5714">
        <w:trPr>
          <w:trHeight w:val="406"/>
        </w:trPr>
        <w:tc>
          <w:tcPr>
            <w:tcW w:w="3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93D6C"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A) Resultado de la cuenta de pérdidas y ganancias</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14:paraId="58362E7A"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Nota</w:t>
            </w:r>
          </w:p>
        </w:tc>
        <w:tc>
          <w:tcPr>
            <w:tcW w:w="582" w:type="pct"/>
            <w:tcBorders>
              <w:top w:val="nil"/>
              <w:left w:val="nil"/>
              <w:bottom w:val="nil"/>
              <w:right w:val="single" w:sz="4" w:space="0" w:color="auto"/>
            </w:tcBorders>
            <w:shd w:val="clear" w:color="auto" w:fill="auto"/>
            <w:noWrap/>
            <w:vAlign w:val="center"/>
            <w:hideMark/>
          </w:tcPr>
          <w:p w14:paraId="31A1DAC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(1.612.098,92)</w:t>
            </w:r>
          </w:p>
        </w:tc>
        <w:tc>
          <w:tcPr>
            <w:tcW w:w="516" w:type="pct"/>
            <w:tcBorders>
              <w:top w:val="nil"/>
              <w:left w:val="nil"/>
              <w:bottom w:val="single" w:sz="4" w:space="0" w:color="auto"/>
              <w:right w:val="single" w:sz="4" w:space="0" w:color="auto"/>
            </w:tcBorders>
            <w:shd w:val="clear" w:color="auto" w:fill="auto"/>
            <w:noWrap/>
            <w:vAlign w:val="center"/>
            <w:hideMark/>
          </w:tcPr>
          <w:p w14:paraId="29530A0B" w14:textId="77777777" w:rsidR="00BE5714" w:rsidRPr="007C2E05" w:rsidRDefault="00BE5714" w:rsidP="00BE5714">
            <w:pPr>
              <w:widowControl/>
              <w:autoSpaceDE/>
              <w:autoSpaceDN/>
              <w:adjustRightInd/>
              <w:jc w:val="right"/>
              <w:rPr>
                <w:rFonts w:ascii="Times New Roman" w:hAnsi="Times New Roman" w:cs="Times New Roman"/>
                <w:b/>
                <w:bCs/>
                <w:sz w:val="18"/>
                <w:szCs w:val="18"/>
              </w:rPr>
            </w:pPr>
            <w:r w:rsidRPr="007C2E05">
              <w:rPr>
                <w:rFonts w:ascii="Times New Roman" w:hAnsi="Times New Roman" w:cs="Times New Roman"/>
                <w:b/>
                <w:bCs/>
                <w:sz w:val="18"/>
                <w:szCs w:val="18"/>
              </w:rPr>
              <w:t xml:space="preserve">32.564,19 </w:t>
            </w:r>
          </w:p>
        </w:tc>
      </w:tr>
      <w:tr w:rsidR="00BE5714" w:rsidRPr="007C2E05" w14:paraId="49DC8448"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4870737F"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45" w:type="pct"/>
            <w:tcBorders>
              <w:top w:val="nil"/>
              <w:left w:val="single" w:sz="4" w:space="0" w:color="auto"/>
              <w:bottom w:val="nil"/>
              <w:right w:val="nil"/>
            </w:tcBorders>
            <w:shd w:val="clear" w:color="auto" w:fill="auto"/>
            <w:noWrap/>
            <w:vAlign w:val="center"/>
            <w:hideMark/>
          </w:tcPr>
          <w:p w14:paraId="1D0BB92A"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single" w:sz="4" w:space="0" w:color="auto"/>
              <w:left w:val="single" w:sz="4" w:space="0" w:color="auto"/>
              <w:bottom w:val="nil"/>
              <w:right w:val="single" w:sz="4" w:space="0" w:color="auto"/>
            </w:tcBorders>
            <w:shd w:val="clear" w:color="auto" w:fill="auto"/>
            <w:noWrap/>
            <w:vAlign w:val="center"/>
            <w:hideMark/>
          </w:tcPr>
          <w:p w14:paraId="65CB348E"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3FAC238C"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1C3EDDFC"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2BCB9081"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Ingresos y gastos imputados directamente al patrimonio neto</w:t>
            </w:r>
          </w:p>
        </w:tc>
        <w:tc>
          <w:tcPr>
            <w:tcW w:w="545" w:type="pct"/>
            <w:tcBorders>
              <w:top w:val="nil"/>
              <w:left w:val="single" w:sz="4" w:space="0" w:color="auto"/>
              <w:bottom w:val="nil"/>
              <w:right w:val="nil"/>
            </w:tcBorders>
            <w:shd w:val="clear" w:color="auto" w:fill="auto"/>
            <w:noWrap/>
            <w:vAlign w:val="center"/>
            <w:hideMark/>
          </w:tcPr>
          <w:p w14:paraId="3B73703E"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56A5CA05"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3144174E"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3F2014A6"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32D6CD70"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 Por valoración de instrumentos financieros.</w:t>
            </w:r>
          </w:p>
        </w:tc>
        <w:tc>
          <w:tcPr>
            <w:tcW w:w="545" w:type="pct"/>
            <w:tcBorders>
              <w:top w:val="nil"/>
              <w:left w:val="single" w:sz="4" w:space="0" w:color="auto"/>
              <w:bottom w:val="nil"/>
              <w:right w:val="nil"/>
            </w:tcBorders>
            <w:shd w:val="clear" w:color="auto" w:fill="auto"/>
            <w:noWrap/>
            <w:vAlign w:val="center"/>
            <w:hideMark/>
          </w:tcPr>
          <w:p w14:paraId="759400B3"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49EBCA03"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16" w:type="pct"/>
            <w:tcBorders>
              <w:top w:val="nil"/>
              <w:left w:val="nil"/>
              <w:bottom w:val="nil"/>
              <w:right w:val="single" w:sz="4" w:space="0" w:color="auto"/>
            </w:tcBorders>
            <w:shd w:val="clear" w:color="auto" w:fill="auto"/>
            <w:noWrap/>
            <w:vAlign w:val="center"/>
            <w:hideMark/>
          </w:tcPr>
          <w:p w14:paraId="75B1C002"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3DB14F71"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4CC4EAF6"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1. Activos financieros disponibles para la venta.</w:t>
            </w:r>
          </w:p>
        </w:tc>
        <w:tc>
          <w:tcPr>
            <w:tcW w:w="545" w:type="pct"/>
            <w:tcBorders>
              <w:top w:val="nil"/>
              <w:left w:val="single" w:sz="4" w:space="0" w:color="auto"/>
              <w:bottom w:val="nil"/>
              <w:right w:val="nil"/>
            </w:tcBorders>
            <w:shd w:val="clear" w:color="auto" w:fill="auto"/>
            <w:noWrap/>
            <w:vAlign w:val="center"/>
            <w:hideMark/>
          </w:tcPr>
          <w:p w14:paraId="3976C439"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1C5284EB"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24C1E66B"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09BEEB0A"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56418135"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2. Otros ingresos/gastos.</w:t>
            </w:r>
          </w:p>
        </w:tc>
        <w:tc>
          <w:tcPr>
            <w:tcW w:w="545" w:type="pct"/>
            <w:tcBorders>
              <w:top w:val="nil"/>
              <w:left w:val="single" w:sz="4" w:space="0" w:color="auto"/>
              <w:bottom w:val="nil"/>
              <w:right w:val="nil"/>
            </w:tcBorders>
            <w:shd w:val="clear" w:color="auto" w:fill="auto"/>
            <w:noWrap/>
            <w:vAlign w:val="center"/>
            <w:hideMark/>
          </w:tcPr>
          <w:p w14:paraId="2A06C252"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60598520"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65550573"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216BC8A2"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7C4BA570"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II. Por coberturas de flujos de efectivo.</w:t>
            </w:r>
          </w:p>
        </w:tc>
        <w:tc>
          <w:tcPr>
            <w:tcW w:w="545" w:type="pct"/>
            <w:tcBorders>
              <w:top w:val="nil"/>
              <w:left w:val="single" w:sz="4" w:space="0" w:color="auto"/>
              <w:bottom w:val="nil"/>
              <w:right w:val="nil"/>
            </w:tcBorders>
            <w:shd w:val="clear" w:color="auto" w:fill="auto"/>
            <w:noWrap/>
            <w:vAlign w:val="center"/>
            <w:hideMark/>
          </w:tcPr>
          <w:p w14:paraId="7D16AC79"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69E3A8A6"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16" w:type="pct"/>
            <w:tcBorders>
              <w:top w:val="nil"/>
              <w:left w:val="nil"/>
              <w:bottom w:val="nil"/>
              <w:right w:val="single" w:sz="4" w:space="0" w:color="auto"/>
            </w:tcBorders>
            <w:shd w:val="clear" w:color="auto" w:fill="auto"/>
            <w:noWrap/>
            <w:vAlign w:val="center"/>
            <w:hideMark/>
          </w:tcPr>
          <w:p w14:paraId="5DC9CA89"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7494FF07"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3EFCA0AE"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III. Subvenciones, donaciones y legados recibidos.</w:t>
            </w:r>
          </w:p>
        </w:tc>
        <w:tc>
          <w:tcPr>
            <w:tcW w:w="545" w:type="pct"/>
            <w:tcBorders>
              <w:top w:val="nil"/>
              <w:left w:val="single" w:sz="4" w:space="0" w:color="auto"/>
              <w:bottom w:val="nil"/>
              <w:right w:val="nil"/>
            </w:tcBorders>
            <w:shd w:val="clear" w:color="auto" w:fill="auto"/>
            <w:noWrap/>
            <w:vAlign w:val="center"/>
            <w:hideMark/>
          </w:tcPr>
          <w:p w14:paraId="7CAD0507"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14A6EB3C"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16" w:type="pct"/>
            <w:tcBorders>
              <w:top w:val="nil"/>
              <w:left w:val="nil"/>
              <w:bottom w:val="nil"/>
              <w:right w:val="single" w:sz="4" w:space="0" w:color="auto"/>
            </w:tcBorders>
            <w:shd w:val="clear" w:color="auto" w:fill="auto"/>
            <w:noWrap/>
            <w:vAlign w:val="center"/>
            <w:hideMark/>
          </w:tcPr>
          <w:p w14:paraId="629B22DA"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45F4F597"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130896B9"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IV. Por ganancias y pérdidas actuariales y otros ajustes.</w:t>
            </w:r>
          </w:p>
        </w:tc>
        <w:tc>
          <w:tcPr>
            <w:tcW w:w="545" w:type="pct"/>
            <w:tcBorders>
              <w:top w:val="nil"/>
              <w:left w:val="single" w:sz="4" w:space="0" w:color="auto"/>
              <w:bottom w:val="nil"/>
              <w:right w:val="nil"/>
            </w:tcBorders>
            <w:shd w:val="clear" w:color="auto" w:fill="auto"/>
            <w:noWrap/>
            <w:vAlign w:val="center"/>
            <w:hideMark/>
          </w:tcPr>
          <w:p w14:paraId="4B8AEF54"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2C0C453B"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16" w:type="pct"/>
            <w:tcBorders>
              <w:top w:val="nil"/>
              <w:left w:val="nil"/>
              <w:bottom w:val="nil"/>
              <w:right w:val="single" w:sz="4" w:space="0" w:color="auto"/>
            </w:tcBorders>
            <w:shd w:val="clear" w:color="auto" w:fill="auto"/>
            <w:noWrap/>
            <w:vAlign w:val="center"/>
            <w:hideMark/>
          </w:tcPr>
          <w:p w14:paraId="6DC8A87F"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62045AAF" w14:textId="77777777" w:rsidTr="00BE5714">
        <w:trPr>
          <w:trHeight w:val="254"/>
        </w:trPr>
        <w:tc>
          <w:tcPr>
            <w:tcW w:w="3357" w:type="pct"/>
            <w:tcBorders>
              <w:top w:val="nil"/>
              <w:left w:val="single" w:sz="4" w:space="0" w:color="auto"/>
              <w:bottom w:val="nil"/>
              <w:right w:val="nil"/>
            </w:tcBorders>
            <w:shd w:val="clear" w:color="auto" w:fill="auto"/>
            <w:noWrap/>
            <w:vAlign w:val="center"/>
            <w:hideMark/>
          </w:tcPr>
          <w:p w14:paraId="617E7998"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V. Efecto impositivo.</w:t>
            </w:r>
          </w:p>
        </w:tc>
        <w:tc>
          <w:tcPr>
            <w:tcW w:w="545" w:type="pct"/>
            <w:tcBorders>
              <w:top w:val="nil"/>
              <w:left w:val="single" w:sz="4" w:space="0" w:color="auto"/>
              <w:bottom w:val="nil"/>
              <w:right w:val="nil"/>
            </w:tcBorders>
            <w:shd w:val="clear" w:color="auto" w:fill="auto"/>
            <w:noWrap/>
            <w:vAlign w:val="center"/>
            <w:hideMark/>
          </w:tcPr>
          <w:p w14:paraId="4C0BB0F5"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779080B1"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16" w:type="pct"/>
            <w:tcBorders>
              <w:top w:val="nil"/>
              <w:left w:val="nil"/>
              <w:bottom w:val="nil"/>
              <w:right w:val="single" w:sz="4" w:space="0" w:color="auto"/>
            </w:tcBorders>
            <w:shd w:val="clear" w:color="auto" w:fill="auto"/>
            <w:noWrap/>
            <w:vAlign w:val="center"/>
            <w:hideMark/>
          </w:tcPr>
          <w:p w14:paraId="7DA5F065"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350EE4A6" w14:textId="77777777" w:rsidTr="00BE5714">
        <w:trPr>
          <w:trHeight w:val="225"/>
        </w:trPr>
        <w:tc>
          <w:tcPr>
            <w:tcW w:w="3357" w:type="pct"/>
            <w:tcBorders>
              <w:top w:val="nil"/>
              <w:left w:val="single" w:sz="4" w:space="0" w:color="auto"/>
              <w:bottom w:val="nil"/>
              <w:right w:val="nil"/>
            </w:tcBorders>
            <w:shd w:val="clear" w:color="auto" w:fill="auto"/>
            <w:noWrap/>
            <w:vAlign w:val="center"/>
            <w:hideMark/>
          </w:tcPr>
          <w:p w14:paraId="5C17DF7D"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45" w:type="pct"/>
            <w:tcBorders>
              <w:top w:val="nil"/>
              <w:left w:val="single" w:sz="4" w:space="0" w:color="auto"/>
              <w:bottom w:val="nil"/>
              <w:right w:val="nil"/>
            </w:tcBorders>
            <w:shd w:val="clear" w:color="auto" w:fill="auto"/>
            <w:noWrap/>
            <w:vAlign w:val="center"/>
            <w:hideMark/>
          </w:tcPr>
          <w:p w14:paraId="1AE5982D"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nil"/>
              <w:left w:val="single" w:sz="4" w:space="0" w:color="auto"/>
              <w:bottom w:val="nil"/>
              <w:right w:val="single" w:sz="4" w:space="0" w:color="auto"/>
            </w:tcBorders>
            <w:shd w:val="clear" w:color="auto" w:fill="auto"/>
            <w:noWrap/>
            <w:vAlign w:val="center"/>
            <w:hideMark/>
          </w:tcPr>
          <w:p w14:paraId="750BC10C"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5EF9ED3B"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26C89EF4" w14:textId="77777777" w:rsidTr="00BE5714">
        <w:trPr>
          <w:trHeight w:val="496"/>
        </w:trPr>
        <w:tc>
          <w:tcPr>
            <w:tcW w:w="3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68395"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B) Total ingresos y gastos imputados directamente en el patrimonio neto</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52D2A559"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14:paraId="761E2657" w14:textId="77777777" w:rsidR="00BE5714" w:rsidRPr="007C2E05" w:rsidRDefault="00BE5714" w:rsidP="00BE5714">
            <w:pPr>
              <w:widowControl/>
              <w:autoSpaceDE/>
              <w:autoSpaceDN/>
              <w:adjustRightInd/>
              <w:jc w:val="right"/>
              <w:rPr>
                <w:rFonts w:ascii="Times New Roman" w:hAnsi="Times New Roman" w:cs="Times New Roman"/>
                <w:b/>
                <w:bCs/>
                <w:sz w:val="18"/>
                <w:szCs w:val="18"/>
              </w:rPr>
            </w:pPr>
            <w:r w:rsidRPr="007C2E05">
              <w:rPr>
                <w:rFonts w:ascii="Times New Roman" w:hAnsi="Times New Roman" w:cs="Times New Roman"/>
                <w:b/>
                <w:bCs/>
                <w:sz w:val="18"/>
                <w:szCs w:val="18"/>
              </w:rPr>
              <w:t xml:space="preserve">0,00 </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7DB1BDBB" w14:textId="77777777" w:rsidR="00BE5714" w:rsidRPr="007C2E05" w:rsidRDefault="00BE5714" w:rsidP="00BE5714">
            <w:pPr>
              <w:widowControl/>
              <w:autoSpaceDE/>
              <w:autoSpaceDN/>
              <w:adjustRightInd/>
              <w:jc w:val="right"/>
              <w:rPr>
                <w:rFonts w:ascii="Times New Roman" w:hAnsi="Times New Roman" w:cs="Times New Roman"/>
                <w:b/>
                <w:bCs/>
                <w:sz w:val="18"/>
                <w:szCs w:val="18"/>
              </w:rPr>
            </w:pPr>
            <w:r w:rsidRPr="007C2E05">
              <w:rPr>
                <w:rFonts w:ascii="Times New Roman" w:hAnsi="Times New Roman" w:cs="Times New Roman"/>
                <w:b/>
                <w:bCs/>
                <w:sz w:val="18"/>
                <w:szCs w:val="18"/>
              </w:rPr>
              <w:t xml:space="preserve">0,00 </w:t>
            </w:r>
          </w:p>
        </w:tc>
      </w:tr>
      <w:tr w:rsidR="00BE5714" w:rsidRPr="007C2E05" w14:paraId="5F7303C4"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7986BF65"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45" w:type="pct"/>
            <w:tcBorders>
              <w:top w:val="nil"/>
              <w:left w:val="nil"/>
              <w:bottom w:val="nil"/>
              <w:right w:val="single" w:sz="4" w:space="0" w:color="auto"/>
            </w:tcBorders>
            <w:shd w:val="clear" w:color="auto" w:fill="auto"/>
            <w:noWrap/>
            <w:vAlign w:val="center"/>
            <w:hideMark/>
          </w:tcPr>
          <w:p w14:paraId="41696DD8"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nil"/>
              <w:left w:val="nil"/>
              <w:bottom w:val="nil"/>
              <w:right w:val="single" w:sz="4" w:space="0" w:color="auto"/>
            </w:tcBorders>
            <w:shd w:val="clear" w:color="auto" w:fill="auto"/>
            <w:noWrap/>
            <w:vAlign w:val="center"/>
            <w:hideMark/>
          </w:tcPr>
          <w:p w14:paraId="04A7BD88"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321EB784"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6BA1662F"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5A64549D"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Transferencias a la cuenta de pérdidas y ganancias</w:t>
            </w:r>
          </w:p>
        </w:tc>
        <w:tc>
          <w:tcPr>
            <w:tcW w:w="545" w:type="pct"/>
            <w:tcBorders>
              <w:top w:val="nil"/>
              <w:left w:val="nil"/>
              <w:bottom w:val="nil"/>
              <w:right w:val="single" w:sz="4" w:space="0" w:color="auto"/>
            </w:tcBorders>
            <w:shd w:val="clear" w:color="auto" w:fill="auto"/>
            <w:noWrap/>
            <w:vAlign w:val="center"/>
            <w:hideMark/>
          </w:tcPr>
          <w:p w14:paraId="560EDFC7"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nil"/>
              <w:bottom w:val="nil"/>
              <w:right w:val="single" w:sz="4" w:space="0" w:color="auto"/>
            </w:tcBorders>
            <w:shd w:val="clear" w:color="auto" w:fill="auto"/>
            <w:noWrap/>
            <w:vAlign w:val="center"/>
            <w:hideMark/>
          </w:tcPr>
          <w:p w14:paraId="13ABBFD8"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3EEB802F"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5B04FB40"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29DA147C"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VI. Por valoración de instrumentos financieros.</w:t>
            </w:r>
          </w:p>
        </w:tc>
        <w:tc>
          <w:tcPr>
            <w:tcW w:w="545" w:type="pct"/>
            <w:tcBorders>
              <w:top w:val="nil"/>
              <w:left w:val="nil"/>
              <w:bottom w:val="nil"/>
              <w:right w:val="single" w:sz="4" w:space="0" w:color="auto"/>
            </w:tcBorders>
            <w:shd w:val="clear" w:color="auto" w:fill="auto"/>
            <w:noWrap/>
            <w:vAlign w:val="center"/>
            <w:hideMark/>
          </w:tcPr>
          <w:p w14:paraId="2E5092D1"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nil"/>
              <w:bottom w:val="nil"/>
              <w:right w:val="single" w:sz="4" w:space="0" w:color="auto"/>
            </w:tcBorders>
            <w:shd w:val="clear" w:color="auto" w:fill="auto"/>
            <w:noWrap/>
            <w:vAlign w:val="center"/>
            <w:hideMark/>
          </w:tcPr>
          <w:p w14:paraId="641D377C"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16" w:type="pct"/>
            <w:tcBorders>
              <w:top w:val="nil"/>
              <w:left w:val="nil"/>
              <w:bottom w:val="nil"/>
              <w:right w:val="single" w:sz="4" w:space="0" w:color="auto"/>
            </w:tcBorders>
            <w:shd w:val="clear" w:color="auto" w:fill="auto"/>
            <w:noWrap/>
            <w:vAlign w:val="center"/>
            <w:hideMark/>
          </w:tcPr>
          <w:p w14:paraId="4FE68EE6"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18559BB8"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69279D17"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1. Activos financieros disponibles para la venta.</w:t>
            </w:r>
          </w:p>
        </w:tc>
        <w:tc>
          <w:tcPr>
            <w:tcW w:w="545" w:type="pct"/>
            <w:tcBorders>
              <w:top w:val="nil"/>
              <w:left w:val="nil"/>
              <w:bottom w:val="nil"/>
              <w:right w:val="single" w:sz="4" w:space="0" w:color="auto"/>
            </w:tcBorders>
            <w:shd w:val="clear" w:color="auto" w:fill="auto"/>
            <w:noWrap/>
            <w:vAlign w:val="center"/>
            <w:hideMark/>
          </w:tcPr>
          <w:p w14:paraId="2FC26934"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nil"/>
              <w:left w:val="nil"/>
              <w:bottom w:val="nil"/>
              <w:right w:val="single" w:sz="4" w:space="0" w:color="auto"/>
            </w:tcBorders>
            <w:shd w:val="clear" w:color="auto" w:fill="auto"/>
            <w:noWrap/>
            <w:vAlign w:val="center"/>
            <w:hideMark/>
          </w:tcPr>
          <w:p w14:paraId="504AAE4E"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5C0DCBF0"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046A34E5"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27439A0B"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2. Otros ingresos/gastos.</w:t>
            </w:r>
          </w:p>
        </w:tc>
        <w:tc>
          <w:tcPr>
            <w:tcW w:w="545" w:type="pct"/>
            <w:tcBorders>
              <w:top w:val="nil"/>
              <w:left w:val="nil"/>
              <w:bottom w:val="nil"/>
              <w:right w:val="single" w:sz="4" w:space="0" w:color="auto"/>
            </w:tcBorders>
            <w:shd w:val="clear" w:color="auto" w:fill="auto"/>
            <w:noWrap/>
            <w:vAlign w:val="center"/>
            <w:hideMark/>
          </w:tcPr>
          <w:p w14:paraId="67795450" w14:textId="77777777" w:rsidR="00BE5714" w:rsidRPr="007C2E05" w:rsidRDefault="00BE5714" w:rsidP="00BE5714">
            <w:pPr>
              <w:widowControl/>
              <w:autoSpaceDE/>
              <w:autoSpaceDN/>
              <w:adjustRightInd/>
              <w:ind w:firstLineChars="300" w:firstLine="540"/>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nil"/>
              <w:left w:val="nil"/>
              <w:bottom w:val="nil"/>
              <w:right w:val="single" w:sz="4" w:space="0" w:color="auto"/>
            </w:tcBorders>
            <w:shd w:val="clear" w:color="auto" w:fill="auto"/>
            <w:noWrap/>
            <w:vAlign w:val="center"/>
            <w:hideMark/>
          </w:tcPr>
          <w:p w14:paraId="34A4635F"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2184F2FA"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77E43FAA"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797BE105"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VII. Por coberturas de flujos de efectivo.</w:t>
            </w:r>
          </w:p>
        </w:tc>
        <w:tc>
          <w:tcPr>
            <w:tcW w:w="545" w:type="pct"/>
            <w:tcBorders>
              <w:top w:val="nil"/>
              <w:left w:val="nil"/>
              <w:bottom w:val="nil"/>
              <w:right w:val="single" w:sz="4" w:space="0" w:color="auto"/>
            </w:tcBorders>
            <w:shd w:val="clear" w:color="auto" w:fill="auto"/>
            <w:noWrap/>
            <w:vAlign w:val="center"/>
            <w:hideMark/>
          </w:tcPr>
          <w:p w14:paraId="207486FD"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nil"/>
              <w:bottom w:val="nil"/>
              <w:right w:val="single" w:sz="4" w:space="0" w:color="auto"/>
            </w:tcBorders>
            <w:shd w:val="clear" w:color="auto" w:fill="auto"/>
            <w:noWrap/>
            <w:vAlign w:val="center"/>
            <w:hideMark/>
          </w:tcPr>
          <w:p w14:paraId="316B494A"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7BE76A41"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64B72740"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0A6B46EF"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VIII. Subvenciones, donaciones y legados recibidos.</w:t>
            </w:r>
          </w:p>
        </w:tc>
        <w:tc>
          <w:tcPr>
            <w:tcW w:w="545" w:type="pct"/>
            <w:tcBorders>
              <w:top w:val="nil"/>
              <w:left w:val="nil"/>
              <w:bottom w:val="nil"/>
              <w:right w:val="single" w:sz="4" w:space="0" w:color="auto"/>
            </w:tcBorders>
            <w:shd w:val="clear" w:color="auto" w:fill="auto"/>
            <w:noWrap/>
            <w:vAlign w:val="center"/>
            <w:hideMark/>
          </w:tcPr>
          <w:p w14:paraId="508D0123" w14:textId="77777777" w:rsidR="00BE5714" w:rsidRPr="007C2E05" w:rsidRDefault="00BE5714" w:rsidP="00BE5714">
            <w:pPr>
              <w:widowControl/>
              <w:autoSpaceDE/>
              <w:autoSpaceDN/>
              <w:adjustRightInd/>
              <w:jc w:val="center"/>
              <w:rPr>
                <w:rFonts w:ascii="Times New Roman" w:hAnsi="Times New Roman" w:cs="Times New Roman"/>
                <w:sz w:val="18"/>
                <w:szCs w:val="18"/>
              </w:rPr>
            </w:pPr>
            <w:r w:rsidRPr="007C2E05">
              <w:rPr>
                <w:rFonts w:ascii="Times New Roman" w:hAnsi="Times New Roman" w:cs="Times New Roman"/>
                <w:sz w:val="18"/>
                <w:szCs w:val="18"/>
              </w:rPr>
              <w:t>12</w:t>
            </w:r>
          </w:p>
        </w:tc>
        <w:tc>
          <w:tcPr>
            <w:tcW w:w="582" w:type="pct"/>
            <w:tcBorders>
              <w:top w:val="nil"/>
              <w:left w:val="nil"/>
              <w:bottom w:val="nil"/>
              <w:right w:val="single" w:sz="4" w:space="0" w:color="auto"/>
            </w:tcBorders>
            <w:shd w:val="clear" w:color="auto" w:fill="auto"/>
            <w:noWrap/>
            <w:vAlign w:val="center"/>
            <w:hideMark/>
          </w:tcPr>
          <w:p w14:paraId="4C716C0A"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(115.189,03)</w:t>
            </w:r>
          </w:p>
        </w:tc>
        <w:tc>
          <w:tcPr>
            <w:tcW w:w="516" w:type="pct"/>
            <w:tcBorders>
              <w:top w:val="nil"/>
              <w:left w:val="nil"/>
              <w:bottom w:val="nil"/>
              <w:right w:val="single" w:sz="4" w:space="0" w:color="auto"/>
            </w:tcBorders>
            <w:shd w:val="clear" w:color="auto" w:fill="auto"/>
            <w:noWrap/>
            <w:vAlign w:val="center"/>
            <w:hideMark/>
          </w:tcPr>
          <w:p w14:paraId="364A8AAF"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(115.189,03)</w:t>
            </w:r>
          </w:p>
        </w:tc>
      </w:tr>
      <w:tr w:rsidR="00BE5714" w:rsidRPr="007C2E05" w14:paraId="6ABEDAF8" w14:textId="77777777" w:rsidTr="00BE5714">
        <w:trPr>
          <w:trHeight w:val="254"/>
        </w:trPr>
        <w:tc>
          <w:tcPr>
            <w:tcW w:w="3357" w:type="pct"/>
            <w:tcBorders>
              <w:top w:val="nil"/>
              <w:left w:val="single" w:sz="4" w:space="0" w:color="auto"/>
              <w:bottom w:val="nil"/>
              <w:right w:val="single" w:sz="4" w:space="0" w:color="auto"/>
            </w:tcBorders>
            <w:shd w:val="clear" w:color="auto" w:fill="auto"/>
            <w:noWrap/>
            <w:vAlign w:val="center"/>
            <w:hideMark/>
          </w:tcPr>
          <w:p w14:paraId="6169AD9F"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IX. Efecto impositivo.</w:t>
            </w:r>
          </w:p>
        </w:tc>
        <w:tc>
          <w:tcPr>
            <w:tcW w:w="545" w:type="pct"/>
            <w:tcBorders>
              <w:top w:val="nil"/>
              <w:left w:val="nil"/>
              <w:bottom w:val="nil"/>
              <w:right w:val="single" w:sz="4" w:space="0" w:color="auto"/>
            </w:tcBorders>
            <w:shd w:val="clear" w:color="auto" w:fill="auto"/>
            <w:noWrap/>
            <w:vAlign w:val="center"/>
            <w:hideMark/>
          </w:tcPr>
          <w:p w14:paraId="2E3691C4"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nil"/>
              <w:bottom w:val="nil"/>
              <w:right w:val="single" w:sz="4" w:space="0" w:color="auto"/>
            </w:tcBorders>
            <w:shd w:val="clear" w:color="auto" w:fill="auto"/>
            <w:noWrap/>
            <w:vAlign w:val="center"/>
            <w:hideMark/>
          </w:tcPr>
          <w:p w14:paraId="7E82E058"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nil"/>
              <w:right w:val="single" w:sz="4" w:space="0" w:color="auto"/>
            </w:tcBorders>
            <w:shd w:val="clear" w:color="auto" w:fill="auto"/>
            <w:noWrap/>
            <w:vAlign w:val="center"/>
            <w:hideMark/>
          </w:tcPr>
          <w:p w14:paraId="7DE58F7E"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36F07856" w14:textId="77777777" w:rsidTr="00BE5714">
        <w:trPr>
          <w:trHeight w:val="254"/>
        </w:trPr>
        <w:tc>
          <w:tcPr>
            <w:tcW w:w="3357" w:type="pct"/>
            <w:tcBorders>
              <w:top w:val="nil"/>
              <w:left w:val="single" w:sz="4" w:space="0" w:color="auto"/>
              <w:bottom w:val="single" w:sz="4" w:space="0" w:color="auto"/>
              <w:right w:val="single" w:sz="4" w:space="0" w:color="auto"/>
            </w:tcBorders>
            <w:shd w:val="clear" w:color="auto" w:fill="auto"/>
            <w:noWrap/>
            <w:vAlign w:val="center"/>
            <w:hideMark/>
          </w:tcPr>
          <w:p w14:paraId="36E34239"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45" w:type="pct"/>
            <w:tcBorders>
              <w:top w:val="nil"/>
              <w:left w:val="nil"/>
              <w:bottom w:val="single" w:sz="4" w:space="0" w:color="auto"/>
              <w:right w:val="single" w:sz="4" w:space="0" w:color="auto"/>
            </w:tcBorders>
            <w:shd w:val="clear" w:color="auto" w:fill="auto"/>
            <w:noWrap/>
            <w:vAlign w:val="center"/>
            <w:hideMark/>
          </w:tcPr>
          <w:p w14:paraId="47704E49"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14:paraId="3A782E98"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c>
          <w:tcPr>
            <w:tcW w:w="516" w:type="pct"/>
            <w:tcBorders>
              <w:top w:val="nil"/>
              <w:left w:val="nil"/>
              <w:bottom w:val="single" w:sz="4" w:space="0" w:color="auto"/>
              <w:right w:val="single" w:sz="4" w:space="0" w:color="auto"/>
            </w:tcBorders>
            <w:shd w:val="clear" w:color="auto" w:fill="auto"/>
            <w:noWrap/>
            <w:vAlign w:val="center"/>
            <w:hideMark/>
          </w:tcPr>
          <w:p w14:paraId="2FA06286"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 </w:t>
            </w:r>
          </w:p>
        </w:tc>
      </w:tr>
      <w:tr w:rsidR="00BE5714" w:rsidRPr="007C2E05" w14:paraId="57699057" w14:textId="77777777" w:rsidTr="00BE5714">
        <w:trPr>
          <w:trHeight w:val="406"/>
        </w:trPr>
        <w:tc>
          <w:tcPr>
            <w:tcW w:w="3357" w:type="pct"/>
            <w:tcBorders>
              <w:top w:val="nil"/>
              <w:left w:val="single" w:sz="4" w:space="0" w:color="auto"/>
              <w:bottom w:val="single" w:sz="4" w:space="0" w:color="auto"/>
              <w:right w:val="single" w:sz="4" w:space="0" w:color="auto"/>
            </w:tcBorders>
            <w:shd w:val="clear" w:color="auto" w:fill="auto"/>
            <w:noWrap/>
            <w:vAlign w:val="center"/>
            <w:hideMark/>
          </w:tcPr>
          <w:p w14:paraId="424543EC"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C) Total transferencias a la cuenta de pérdidas y ganancias</w:t>
            </w:r>
          </w:p>
        </w:tc>
        <w:tc>
          <w:tcPr>
            <w:tcW w:w="545" w:type="pct"/>
            <w:tcBorders>
              <w:top w:val="nil"/>
              <w:left w:val="nil"/>
              <w:bottom w:val="single" w:sz="4" w:space="0" w:color="auto"/>
              <w:right w:val="single" w:sz="4" w:space="0" w:color="auto"/>
            </w:tcBorders>
            <w:shd w:val="clear" w:color="auto" w:fill="auto"/>
            <w:noWrap/>
            <w:vAlign w:val="center"/>
            <w:hideMark/>
          </w:tcPr>
          <w:p w14:paraId="764B95EA"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nil"/>
              <w:bottom w:val="nil"/>
              <w:right w:val="single" w:sz="4" w:space="0" w:color="auto"/>
            </w:tcBorders>
            <w:shd w:val="clear" w:color="auto" w:fill="auto"/>
            <w:noWrap/>
            <w:vAlign w:val="center"/>
            <w:hideMark/>
          </w:tcPr>
          <w:p w14:paraId="4CC32266"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(115.189,03)</w:t>
            </w:r>
          </w:p>
        </w:tc>
        <w:tc>
          <w:tcPr>
            <w:tcW w:w="516" w:type="pct"/>
            <w:tcBorders>
              <w:top w:val="nil"/>
              <w:left w:val="nil"/>
              <w:bottom w:val="nil"/>
              <w:right w:val="single" w:sz="4" w:space="0" w:color="auto"/>
            </w:tcBorders>
            <w:shd w:val="clear" w:color="auto" w:fill="auto"/>
            <w:noWrap/>
            <w:vAlign w:val="center"/>
            <w:hideMark/>
          </w:tcPr>
          <w:p w14:paraId="750B8E93"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(115.189,03)</w:t>
            </w:r>
          </w:p>
        </w:tc>
      </w:tr>
      <w:tr w:rsidR="00BE5714" w:rsidRPr="007C2E05" w14:paraId="52C81DCC" w14:textId="77777777" w:rsidTr="00BE5714">
        <w:trPr>
          <w:trHeight w:val="225"/>
        </w:trPr>
        <w:tc>
          <w:tcPr>
            <w:tcW w:w="3357" w:type="pct"/>
            <w:tcBorders>
              <w:top w:val="nil"/>
              <w:left w:val="single" w:sz="4" w:space="0" w:color="auto"/>
              <w:bottom w:val="single" w:sz="4" w:space="0" w:color="auto"/>
              <w:right w:val="single" w:sz="4" w:space="0" w:color="auto"/>
            </w:tcBorders>
            <w:shd w:val="clear" w:color="auto" w:fill="auto"/>
            <w:noWrap/>
            <w:vAlign w:val="center"/>
            <w:hideMark/>
          </w:tcPr>
          <w:p w14:paraId="07D34C06"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45" w:type="pct"/>
            <w:tcBorders>
              <w:top w:val="nil"/>
              <w:left w:val="nil"/>
              <w:bottom w:val="single" w:sz="4" w:space="0" w:color="auto"/>
              <w:right w:val="single" w:sz="4" w:space="0" w:color="auto"/>
            </w:tcBorders>
            <w:shd w:val="clear" w:color="auto" w:fill="auto"/>
            <w:noWrap/>
            <w:vAlign w:val="center"/>
            <w:hideMark/>
          </w:tcPr>
          <w:p w14:paraId="501843AB"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14:paraId="4DE8C785"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763B0F55" w14:textId="77777777" w:rsidR="00BE5714" w:rsidRPr="007C2E05" w:rsidRDefault="00BE5714" w:rsidP="00BE5714">
            <w:pPr>
              <w:widowControl/>
              <w:autoSpaceDE/>
              <w:autoSpaceDN/>
              <w:adjustRightInd/>
              <w:rPr>
                <w:rFonts w:ascii="Times New Roman" w:hAnsi="Times New Roman" w:cs="Times New Roman"/>
                <w:b/>
                <w:bCs/>
                <w:sz w:val="18"/>
                <w:szCs w:val="18"/>
              </w:rPr>
            </w:pPr>
            <w:r w:rsidRPr="007C2E05">
              <w:rPr>
                <w:rFonts w:ascii="Times New Roman" w:hAnsi="Times New Roman" w:cs="Times New Roman"/>
                <w:b/>
                <w:bCs/>
                <w:sz w:val="18"/>
                <w:szCs w:val="18"/>
              </w:rPr>
              <w:t> </w:t>
            </w:r>
          </w:p>
        </w:tc>
      </w:tr>
      <w:tr w:rsidR="00BE5714" w:rsidRPr="007C2E05" w14:paraId="0C6EF6A6" w14:textId="77777777" w:rsidTr="00BE5714">
        <w:trPr>
          <w:trHeight w:val="406"/>
        </w:trPr>
        <w:tc>
          <w:tcPr>
            <w:tcW w:w="3357" w:type="pct"/>
            <w:tcBorders>
              <w:top w:val="nil"/>
              <w:left w:val="single" w:sz="4" w:space="0" w:color="auto"/>
              <w:bottom w:val="single" w:sz="4" w:space="0" w:color="auto"/>
              <w:right w:val="single" w:sz="4" w:space="0" w:color="auto"/>
            </w:tcBorders>
            <w:shd w:val="clear" w:color="auto" w:fill="auto"/>
            <w:noWrap/>
            <w:vAlign w:val="center"/>
            <w:hideMark/>
          </w:tcPr>
          <w:p w14:paraId="622C06EE"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xml:space="preserve">TOTAL DE INGRESOS Y GASTOS RECONOCIDOS </w:t>
            </w:r>
          </w:p>
        </w:tc>
        <w:tc>
          <w:tcPr>
            <w:tcW w:w="545" w:type="pct"/>
            <w:tcBorders>
              <w:top w:val="nil"/>
              <w:left w:val="nil"/>
              <w:bottom w:val="single" w:sz="4" w:space="0" w:color="auto"/>
              <w:right w:val="single" w:sz="4" w:space="0" w:color="auto"/>
            </w:tcBorders>
            <w:shd w:val="clear" w:color="auto" w:fill="auto"/>
            <w:noWrap/>
            <w:vAlign w:val="center"/>
            <w:hideMark/>
          </w:tcPr>
          <w:p w14:paraId="4E12C0E9" w14:textId="77777777" w:rsidR="00BE5714" w:rsidRPr="007C2E05" w:rsidRDefault="00BE5714" w:rsidP="00BE5714">
            <w:pPr>
              <w:widowControl/>
              <w:autoSpaceDE/>
              <w:autoSpaceDN/>
              <w:adjustRightInd/>
              <w:ind w:firstLineChars="100" w:firstLine="181"/>
              <w:rPr>
                <w:rFonts w:ascii="Times New Roman" w:hAnsi="Times New Roman" w:cs="Times New Roman"/>
                <w:b/>
                <w:bCs/>
                <w:sz w:val="18"/>
                <w:szCs w:val="18"/>
              </w:rPr>
            </w:pPr>
            <w:r w:rsidRPr="007C2E05">
              <w:rPr>
                <w:rFonts w:ascii="Times New Roman" w:hAnsi="Times New Roman" w:cs="Times New Roman"/>
                <w:b/>
                <w:bCs/>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14:paraId="407F8C6D"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(1.727.287,95)</w:t>
            </w:r>
          </w:p>
        </w:tc>
        <w:tc>
          <w:tcPr>
            <w:tcW w:w="516" w:type="pct"/>
            <w:tcBorders>
              <w:top w:val="nil"/>
              <w:left w:val="nil"/>
              <w:bottom w:val="single" w:sz="4" w:space="0" w:color="auto"/>
              <w:right w:val="single" w:sz="4" w:space="0" w:color="auto"/>
            </w:tcBorders>
            <w:shd w:val="clear" w:color="auto" w:fill="auto"/>
            <w:noWrap/>
            <w:vAlign w:val="center"/>
            <w:hideMark/>
          </w:tcPr>
          <w:p w14:paraId="783B0D02"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r w:rsidRPr="007C2E05">
              <w:rPr>
                <w:rFonts w:ascii="Times New Roman" w:hAnsi="Times New Roman" w:cs="Times New Roman"/>
                <w:b/>
                <w:bCs/>
                <w:sz w:val="18"/>
                <w:szCs w:val="18"/>
              </w:rPr>
              <w:t>(82.624,84)</w:t>
            </w:r>
          </w:p>
        </w:tc>
      </w:tr>
      <w:tr w:rsidR="00BE5714" w:rsidRPr="007C2E05" w14:paraId="3366C0CC" w14:textId="77777777" w:rsidTr="00BE5714">
        <w:trPr>
          <w:trHeight w:val="254"/>
        </w:trPr>
        <w:tc>
          <w:tcPr>
            <w:tcW w:w="3357" w:type="pct"/>
            <w:tcBorders>
              <w:top w:val="nil"/>
              <w:left w:val="nil"/>
              <w:bottom w:val="nil"/>
              <w:right w:val="nil"/>
            </w:tcBorders>
            <w:shd w:val="clear" w:color="auto" w:fill="auto"/>
            <w:noWrap/>
            <w:vAlign w:val="center"/>
            <w:hideMark/>
          </w:tcPr>
          <w:p w14:paraId="17F8E798" w14:textId="77777777" w:rsidR="00BE5714" w:rsidRPr="007C2E05" w:rsidRDefault="00BE5714" w:rsidP="00BE5714">
            <w:pPr>
              <w:widowControl/>
              <w:autoSpaceDE/>
              <w:autoSpaceDN/>
              <w:adjustRightInd/>
              <w:jc w:val="center"/>
              <w:rPr>
                <w:rFonts w:ascii="Times New Roman" w:hAnsi="Times New Roman" w:cs="Times New Roman"/>
                <w:b/>
                <w:bCs/>
                <w:sz w:val="18"/>
                <w:szCs w:val="18"/>
              </w:rPr>
            </w:pPr>
          </w:p>
        </w:tc>
        <w:tc>
          <w:tcPr>
            <w:tcW w:w="545" w:type="pct"/>
            <w:tcBorders>
              <w:top w:val="nil"/>
              <w:left w:val="nil"/>
              <w:bottom w:val="nil"/>
              <w:right w:val="nil"/>
            </w:tcBorders>
            <w:shd w:val="clear" w:color="auto" w:fill="auto"/>
            <w:noWrap/>
            <w:vAlign w:val="center"/>
            <w:hideMark/>
          </w:tcPr>
          <w:p w14:paraId="42D968EB"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82" w:type="pct"/>
            <w:tcBorders>
              <w:top w:val="nil"/>
              <w:left w:val="nil"/>
              <w:bottom w:val="nil"/>
              <w:right w:val="nil"/>
            </w:tcBorders>
            <w:shd w:val="clear" w:color="auto" w:fill="auto"/>
            <w:noWrap/>
            <w:vAlign w:val="center"/>
            <w:hideMark/>
          </w:tcPr>
          <w:p w14:paraId="299AC9C7"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16" w:type="pct"/>
            <w:tcBorders>
              <w:top w:val="nil"/>
              <w:left w:val="nil"/>
              <w:bottom w:val="nil"/>
              <w:right w:val="nil"/>
            </w:tcBorders>
            <w:shd w:val="clear" w:color="auto" w:fill="auto"/>
            <w:noWrap/>
            <w:vAlign w:val="center"/>
            <w:hideMark/>
          </w:tcPr>
          <w:p w14:paraId="323B98EE" w14:textId="77777777" w:rsidR="00BE5714" w:rsidRPr="007C2E05" w:rsidRDefault="00BE5714" w:rsidP="00BE5714">
            <w:pPr>
              <w:widowControl/>
              <w:autoSpaceDE/>
              <w:autoSpaceDN/>
              <w:adjustRightInd/>
              <w:rPr>
                <w:rFonts w:ascii="Times New Roman" w:hAnsi="Times New Roman" w:cs="Times New Roman"/>
                <w:sz w:val="18"/>
                <w:szCs w:val="18"/>
              </w:rPr>
            </w:pPr>
          </w:p>
        </w:tc>
      </w:tr>
      <w:tr w:rsidR="00BE5714" w:rsidRPr="007C2E05" w14:paraId="670E82AD" w14:textId="77777777" w:rsidTr="00BE5714">
        <w:trPr>
          <w:trHeight w:val="254"/>
        </w:trPr>
        <w:tc>
          <w:tcPr>
            <w:tcW w:w="3357" w:type="pct"/>
            <w:tcBorders>
              <w:top w:val="nil"/>
              <w:left w:val="nil"/>
              <w:bottom w:val="nil"/>
              <w:right w:val="nil"/>
            </w:tcBorders>
            <w:shd w:val="clear" w:color="auto" w:fill="auto"/>
            <w:noWrap/>
            <w:vAlign w:val="center"/>
            <w:hideMark/>
          </w:tcPr>
          <w:p w14:paraId="07FF1FE4" w14:textId="77777777" w:rsidR="00BE5714" w:rsidRPr="007C2E05" w:rsidRDefault="00BE5714" w:rsidP="00BE5714">
            <w:pPr>
              <w:widowControl/>
              <w:autoSpaceDE/>
              <w:autoSpaceDN/>
              <w:adjustRightInd/>
              <w:rPr>
                <w:rFonts w:ascii="Times New Roman" w:hAnsi="Times New Roman" w:cs="Times New Roman"/>
                <w:sz w:val="18"/>
                <w:szCs w:val="18"/>
              </w:rPr>
            </w:pPr>
            <w:r w:rsidRPr="007C2E05">
              <w:rPr>
                <w:rFonts w:ascii="Times New Roman" w:hAnsi="Times New Roman" w:cs="Times New Roman"/>
                <w:sz w:val="18"/>
                <w:szCs w:val="18"/>
              </w:rPr>
              <w:t>La nota adjunta forma parte integrante de las cuentas anuales.</w:t>
            </w:r>
          </w:p>
        </w:tc>
        <w:tc>
          <w:tcPr>
            <w:tcW w:w="545" w:type="pct"/>
            <w:tcBorders>
              <w:top w:val="nil"/>
              <w:left w:val="nil"/>
              <w:bottom w:val="nil"/>
              <w:right w:val="nil"/>
            </w:tcBorders>
            <w:shd w:val="clear" w:color="auto" w:fill="auto"/>
            <w:noWrap/>
            <w:vAlign w:val="center"/>
            <w:hideMark/>
          </w:tcPr>
          <w:p w14:paraId="61770FC5"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82" w:type="pct"/>
            <w:tcBorders>
              <w:top w:val="nil"/>
              <w:left w:val="nil"/>
              <w:bottom w:val="nil"/>
              <w:right w:val="nil"/>
            </w:tcBorders>
            <w:shd w:val="clear" w:color="auto" w:fill="auto"/>
            <w:noWrap/>
            <w:vAlign w:val="center"/>
            <w:hideMark/>
          </w:tcPr>
          <w:p w14:paraId="2FA4DD45" w14:textId="77777777" w:rsidR="00BE5714" w:rsidRPr="007C2E05" w:rsidRDefault="00BE5714" w:rsidP="00BE5714">
            <w:pPr>
              <w:widowControl/>
              <w:autoSpaceDE/>
              <w:autoSpaceDN/>
              <w:adjustRightInd/>
              <w:rPr>
                <w:rFonts w:ascii="Times New Roman" w:hAnsi="Times New Roman" w:cs="Times New Roman"/>
                <w:sz w:val="18"/>
                <w:szCs w:val="18"/>
              </w:rPr>
            </w:pPr>
          </w:p>
        </w:tc>
        <w:tc>
          <w:tcPr>
            <w:tcW w:w="516" w:type="pct"/>
            <w:tcBorders>
              <w:top w:val="nil"/>
              <w:left w:val="nil"/>
              <w:bottom w:val="nil"/>
              <w:right w:val="nil"/>
            </w:tcBorders>
            <w:shd w:val="clear" w:color="auto" w:fill="auto"/>
            <w:noWrap/>
            <w:vAlign w:val="center"/>
            <w:hideMark/>
          </w:tcPr>
          <w:p w14:paraId="62C97EB3" w14:textId="77777777" w:rsidR="00BE5714" w:rsidRPr="007C2E05" w:rsidRDefault="00BE5714" w:rsidP="00BE5714">
            <w:pPr>
              <w:widowControl/>
              <w:autoSpaceDE/>
              <w:autoSpaceDN/>
              <w:adjustRightInd/>
              <w:rPr>
                <w:rFonts w:ascii="Times New Roman" w:hAnsi="Times New Roman" w:cs="Times New Roman"/>
                <w:sz w:val="18"/>
                <w:szCs w:val="18"/>
              </w:rPr>
            </w:pPr>
          </w:p>
        </w:tc>
      </w:tr>
    </w:tbl>
    <w:p w14:paraId="513176E0"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0458C6F"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6C97CAD"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F18215F"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B93F142"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0EE99B3"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68A3C1E"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sectPr w:rsidR="007C2E05" w:rsidSect="002629A8">
          <w:footerReference w:type="default" r:id="rId8"/>
          <w:pgSz w:w="11907" w:h="16840"/>
          <w:pgMar w:top="993" w:right="1418" w:bottom="1276" w:left="567" w:header="720" w:footer="720" w:gutter="0"/>
          <w:pgNumType w:start="1"/>
          <w:cols w:space="708"/>
          <w:docGrid w:linePitch="360"/>
        </w:sectPr>
      </w:pPr>
    </w:p>
    <w:p w14:paraId="5A419BBB"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79ED211" w14:textId="77777777" w:rsidR="007C2E05" w:rsidRDefault="007C2E05"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00" w:type="pct"/>
        <w:tblCellMar>
          <w:left w:w="70" w:type="dxa"/>
          <w:right w:w="70" w:type="dxa"/>
        </w:tblCellMar>
        <w:tblLook w:val="04A0" w:firstRow="1" w:lastRow="0" w:firstColumn="1" w:lastColumn="0" w:noHBand="0" w:noVBand="1"/>
      </w:tblPr>
      <w:tblGrid>
        <w:gridCol w:w="1536"/>
        <w:gridCol w:w="1119"/>
        <w:gridCol w:w="648"/>
        <w:gridCol w:w="692"/>
        <w:gridCol w:w="1048"/>
        <w:gridCol w:w="1208"/>
        <w:gridCol w:w="959"/>
        <w:gridCol w:w="1057"/>
        <w:gridCol w:w="1181"/>
        <w:gridCol w:w="905"/>
        <w:gridCol w:w="1056"/>
        <w:gridCol w:w="736"/>
        <w:gridCol w:w="1208"/>
        <w:gridCol w:w="1208"/>
      </w:tblGrid>
      <w:tr w:rsidR="00BE5714" w:rsidRPr="00B426BF" w14:paraId="49F442EE" w14:textId="77777777" w:rsidTr="00B426BF">
        <w:trPr>
          <w:trHeight w:val="314"/>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5416CB5" w14:textId="77777777" w:rsidR="00BE5714" w:rsidRPr="00B426BF" w:rsidRDefault="00BE5714" w:rsidP="00BE5714">
            <w:pPr>
              <w:widowControl/>
              <w:autoSpaceDE/>
              <w:autoSpaceDN/>
              <w:adjustRightInd/>
              <w:jc w:val="center"/>
              <w:rPr>
                <w:b/>
                <w:bCs/>
                <w:sz w:val="16"/>
                <w:szCs w:val="16"/>
              </w:rPr>
            </w:pPr>
            <w:r w:rsidRPr="00B426BF">
              <w:rPr>
                <w:b/>
                <w:bCs/>
                <w:sz w:val="16"/>
                <w:szCs w:val="16"/>
              </w:rPr>
              <w:t>PROMOCIÓN DE LA CIUDAD DE LAS PALMAS DE GRAN CANARIA, S.A.</w:t>
            </w:r>
          </w:p>
        </w:tc>
      </w:tr>
      <w:tr w:rsidR="00BE5714" w:rsidRPr="00B426BF" w14:paraId="538179C1" w14:textId="77777777" w:rsidTr="00B426BF">
        <w:trPr>
          <w:trHeight w:val="51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AB882DF" w14:textId="77777777" w:rsidR="00BE5714" w:rsidRPr="00B426BF" w:rsidRDefault="00BE5714" w:rsidP="00BE5714">
            <w:pPr>
              <w:widowControl/>
              <w:autoSpaceDE/>
              <w:autoSpaceDN/>
              <w:adjustRightInd/>
              <w:jc w:val="center"/>
              <w:rPr>
                <w:b/>
                <w:bCs/>
                <w:sz w:val="16"/>
                <w:szCs w:val="16"/>
              </w:rPr>
            </w:pPr>
            <w:r w:rsidRPr="00B426BF">
              <w:rPr>
                <w:b/>
                <w:bCs/>
                <w:sz w:val="16"/>
                <w:szCs w:val="16"/>
              </w:rPr>
              <w:t>B) ESTADO TOTAL DE CAMBIOS EN EL PATRIMONIO NETO CORRESPONDIENTE AL EJERCICIO TERMINADO EL 31 DE DICIEMBRE DE 2022</w:t>
            </w:r>
          </w:p>
        </w:tc>
      </w:tr>
      <w:tr w:rsidR="00BE5714" w:rsidRPr="00B426BF" w14:paraId="7B15FB6E" w14:textId="77777777" w:rsidTr="00B426BF">
        <w:trPr>
          <w:trHeight w:val="231"/>
        </w:trPr>
        <w:tc>
          <w:tcPr>
            <w:tcW w:w="1198" w:type="pct"/>
            <w:tcBorders>
              <w:top w:val="nil"/>
              <w:left w:val="nil"/>
              <w:bottom w:val="nil"/>
              <w:right w:val="nil"/>
            </w:tcBorders>
            <w:shd w:val="clear" w:color="auto" w:fill="auto"/>
            <w:noWrap/>
            <w:vAlign w:val="center"/>
            <w:hideMark/>
          </w:tcPr>
          <w:p w14:paraId="2928CBAA" w14:textId="77777777" w:rsidR="00BE5714" w:rsidRPr="00B426BF" w:rsidRDefault="00BE5714" w:rsidP="00BE5714">
            <w:pPr>
              <w:widowControl/>
              <w:autoSpaceDE/>
              <w:autoSpaceDN/>
              <w:adjustRightInd/>
              <w:jc w:val="center"/>
              <w:rPr>
                <w:b/>
                <w:bCs/>
                <w:sz w:val="16"/>
                <w:szCs w:val="16"/>
              </w:rPr>
            </w:pPr>
          </w:p>
        </w:tc>
        <w:tc>
          <w:tcPr>
            <w:tcW w:w="280" w:type="pct"/>
            <w:tcBorders>
              <w:top w:val="nil"/>
              <w:left w:val="nil"/>
              <w:bottom w:val="nil"/>
              <w:right w:val="nil"/>
            </w:tcBorders>
            <w:shd w:val="clear" w:color="auto" w:fill="auto"/>
            <w:noWrap/>
            <w:vAlign w:val="center"/>
            <w:hideMark/>
          </w:tcPr>
          <w:p w14:paraId="1D19F77A"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837B813"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5C9D5F95"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317" w:type="pct"/>
            <w:tcBorders>
              <w:top w:val="nil"/>
              <w:left w:val="nil"/>
              <w:bottom w:val="nil"/>
              <w:right w:val="nil"/>
            </w:tcBorders>
            <w:shd w:val="clear" w:color="auto" w:fill="auto"/>
            <w:noWrap/>
            <w:vAlign w:val="center"/>
            <w:hideMark/>
          </w:tcPr>
          <w:p w14:paraId="1C68B731"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8488107"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108AEC85"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3CA07146"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313" w:type="pct"/>
            <w:tcBorders>
              <w:top w:val="nil"/>
              <w:left w:val="nil"/>
              <w:bottom w:val="nil"/>
              <w:right w:val="nil"/>
            </w:tcBorders>
            <w:shd w:val="clear" w:color="auto" w:fill="auto"/>
            <w:noWrap/>
            <w:vAlign w:val="center"/>
            <w:hideMark/>
          </w:tcPr>
          <w:p w14:paraId="722664CA"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45F59BD5"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A681D5B"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73B2A3E"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8" w:type="pct"/>
            <w:tcBorders>
              <w:top w:val="nil"/>
              <w:left w:val="nil"/>
              <w:bottom w:val="nil"/>
              <w:right w:val="nil"/>
            </w:tcBorders>
            <w:shd w:val="clear" w:color="auto" w:fill="auto"/>
            <w:noWrap/>
            <w:vAlign w:val="center"/>
            <w:hideMark/>
          </w:tcPr>
          <w:p w14:paraId="03D03B82"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361" w:type="pct"/>
            <w:tcBorders>
              <w:top w:val="nil"/>
              <w:left w:val="nil"/>
              <w:bottom w:val="nil"/>
              <w:right w:val="nil"/>
            </w:tcBorders>
            <w:shd w:val="clear" w:color="auto" w:fill="auto"/>
            <w:noWrap/>
            <w:vAlign w:val="center"/>
            <w:hideMark/>
          </w:tcPr>
          <w:p w14:paraId="6687996E" w14:textId="77777777" w:rsidR="00BE5714" w:rsidRPr="00B426BF" w:rsidRDefault="00BE5714" w:rsidP="00BE5714">
            <w:pPr>
              <w:widowControl/>
              <w:autoSpaceDE/>
              <w:autoSpaceDN/>
              <w:adjustRightInd/>
              <w:rPr>
                <w:rFonts w:ascii="Times New Roman" w:hAnsi="Times New Roman" w:cs="Times New Roman"/>
                <w:sz w:val="16"/>
                <w:szCs w:val="16"/>
              </w:rPr>
            </w:pPr>
          </w:p>
        </w:tc>
      </w:tr>
      <w:tr w:rsidR="00BE5714" w:rsidRPr="00B426BF" w14:paraId="63619B67" w14:textId="77777777" w:rsidTr="00B426BF">
        <w:trPr>
          <w:trHeight w:val="375"/>
        </w:trPr>
        <w:tc>
          <w:tcPr>
            <w:tcW w:w="1198" w:type="pct"/>
            <w:tcBorders>
              <w:top w:val="nil"/>
              <w:left w:val="nil"/>
              <w:bottom w:val="nil"/>
              <w:right w:val="nil"/>
            </w:tcBorders>
            <w:shd w:val="clear" w:color="auto" w:fill="auto"/>
            <w:vAlign w:val="center"/>
            <w:hideMark/>
          </w:tcPr>
          <w:p w14:paraId="155BAF70"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6148E" w14:textId="77777777" w:rsidR="00BE5714" w:rsidRPr="00B426BF" w:rsidRDefault="00BE5714" w:rsidP="00BE5714">
            <w:pPr>
              <w:widowControl/>
              <w:autoSpaceDE/>
              <w:autoSpaceDN/>
              <w:adjustRightInd/>
              <w:jc w:val="center"/>
              <w:rPr>
                <w:sz w:val="16"/>
                <w:szCs w:val="16"/>
              </w:rPr>
            </w:pPr>
            <w:r w:rsidRPr="00B426BF">
              <w:rPr>
                <w:sz w:val="16"/>
                <w:szCs w:val="16"/>
              </w:rPr>
              <w:t>Capital</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F869E" w14:textId="77777777" w:rsidR="00BE5714" w:rsidRPr="00B426BF" w:rsidRDefault="00BE5714" w:rsidP="00BE5714">
            <w:pPr>
              <w:widowControl/>
              <w:autoSpaceDE/>
              <w:autoSpaceDN/>
              <w:adjustRightInd/>
              <w:jc w:val="center"/>
              <w:rPr>
                <w:sz w:val="16"/>
                <w:szCs w:val="16"/>
              </w:rPr>
            </w:pPr>
            <w:r w:rsidRPr="00B426BF">
              <w:rPr>
                <w:sz w:val="16"/>
                <w:szCs w:val="16"/>
              </w:rPr>
              <w:t>Prima de emisión</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C3F21" w14:textId="77777777" w:rsidR="00BE5714" w:rsidRPr="00B426BF" w:rsidRDefault="00BE5714" w:rsidP="00BE5714">
            <w:pPr>
              <w:widowControl/>
              <w:autoSpaceDE/>
              <w:autoSpaceDN/>
              <w:adjustRightInd/>
              <w:jc w:val="center"/>
              <w:rPr>
                <w:sz w:val="16"/>
                <w:szCs w:val="16"/>
              </w:rPr>
            </w:pPr>
            <w:r w:rsidRPr="00B426BF">
              <w:rPr>
                <w:sz w:val="16"/>
                <w:szCs w:val="16"/>
              </w:rPr>
              <w:t>Reservas</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EA5C3" w14:textId="77777777" w:rsidR="00BE5714" w:rsidRPr="00B426BF" w:rsidRDefault="00BE5714" w:rsidP="00BE5714">
            <w:pPr>
              <w:widowControl/>
              <w:autoSpaceDE/>
              <w:autoSpaceDN/>
              <w:adjustRightInd/>
              <w:jc w:val="center"/>
              <w:rPr>
                <w:sz w:val="16"/>
                <w:szCs w:val="16"/>
              </w:rPr>
            </w:pPr>
            <w:r w:rsidRPr="00B426BF">
              <w:rPr>
                <w:sz w:val="16"/>
                <w:szCs w:val="16"/>
              </w:rPr>
              <w:t>(Acciones y participaciones en patrimonio  propias)</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9FC55" w14:textId="77777777" w:rsidR="00BE5714" w:rsidRPr="00B426BF" w:rsidRDefault="00BE5714" w:rsidP="00BE5714">
            <w:pPr>
              <w:widowControl/>
              <w:autoSpaceDE/>
              <w:autoSpaceDN/>
              <w:adjustRightInd/>
              <w:jc w:val="center"/>
              <w:rPr>
                <w:sz w:val="16"/>
                <w:szCs w:val="16"/>
              </w:rPr>
            </w:pPr>
            <w:r w:rsidRPr="00B426BF">
              <w:rPr>
                <w:sz w:val="16"/>
                <w:szCs w:val="16"/>
              </w:rPr>
              <w:t>Resultados de ejercicios anteriores</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2488F" w14:textId="77777777" w:rsidR="00BE5714" w:rsidRPr="00B426BF" w:rsidRDefault="00BE5714" w:rsidP="00BE5714">
            <w:pPr>
              <w:widowControl/>
              <w:autoSpaceDE/>
              <w:autoSpaceDN/>
              <w:adjustRightInd/>
              <w:jc w:val="center"/>
              <w:rPr>
                <w:sz w:val="16"/>
                <w:szCs w:val="16"/>
              </w:rPr>
            </w:pPr>
            <w:r w:rsidRPr="00B426BF">
              <w:rPr>
                <w:sz w:val="16"/>
                <w:szCs w:val="16"/>
              </w:rPr>
              <w:t>Otras aportaciones de socios</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65D34" w14:textId="77777777" w:rsidR="00BE5714" w:rsidRPr="00B426BF" w:rsidRDefault="00BE5714" w:rsidP="00BE5714">
            <w:pPr>
              <w:widowControl/>
              <w:autoSpaceDE/>
              <w:autoSpaceDN/>
              <w:adjustRightInd/>
              <w:jc w:val="center"/>
              <w:rPr>
                <w:sz w:val="16"/>
                <w:szCs w:val="16"/>
              </w:rPr>
            </w:pPr>
            <w:r w:rsidRPr="00B426BF">
              <w:rPr>
                <w:sz w:val="16"/>
                <w:szCs w:val="16"/>
              </w:rPr>
              <w:t>Resultado del ejercicio</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28A21" w14:textId="77777777" w:rsidR="00BE5714" w:rsidRPr="00B426BF" w:rsidRDefault="00BE5714" w:rsidP="00BE5714">
            <w:pPr>
              <w:widowControl/>
              <w:autoSpaceDE/>
              <w:autoSpaceDN/>
              <w:adjustRightInd/>
              <w:jc w:val="center"/>
              <w:rPr>
                <w:sz w:val="16"/>
                <w:szCs w:val="16"/>
              </w:rPr>
            </w:pPr>
            <w:r w:rsidRPr="00B426BF">
              <w:rPr>
                <w:sz w:val="16"/>
                <w:szCs w:val="16"/>
              </w:rPr>
              <w:t>(Dividendo a cuenta)</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9DFBE" w14:textId="77777777" w:rsidR="00BE5714" w:rsidRPr="00B426BF" w:rsidRDefault="00BE5714" w:rsidP="00BE5714">
            <w:pPr>
              <w:widowControl/>
              <w:autoSpaceDE/>
              <w:autoSpaceDN/>
              <w:adjustRightInd/>
              <w:jc w:val="center"/>
              <w:rPr>
                <w:sz w:val="16"/>
                <w:szCs w:val="16"/>
              </w:rPr>
            </w:pPr>
            <w:r w:rsidRPr="00B426BF">
              <w:rPr>
                <w:sz w:val="16"/>
                <w:szCs w:val="16"/>
              </w:rPr>
              <w:t>Otros instrumentos de patrimonio neto</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4801" w14:textId="77777777" w:rsidR="00BE5714" w:rsidRPr="00B426BF" w:rsidRDefault="00BE5714" w:rsidP="00BE5714">
            <w:pPr>
              <w:widowControl/>
              <w:autoSpaceDE/>
              <w:autoSpaceDN/>
              <w:adjustRightInd/>
              <w:jc w:val="center"/>
              <w:rPr>
                <w:sz w:val="16"/>
                <w:szCs w:val="16"/>
              </w:rPr>
            </w:pPr>
            <w:r w:rsidRPr="00B426BF">
              <w:rPr>
                <w:sz w:val="16"/>
                <w:szCs w:val="16"/>
              </w:rPr>
              <w:t>Ajustes por cambios de valor</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C08E2" w14:textId="77777777" w:rsidR="00BE5714" w:rsidRPr="00B426BF" w:rsidRDefault="00BE5714" w:rsidP="00BE5714">
            <w:pPr>
              <w:widowControl/>
              <w:autoSpaceDE/>
              <w:autoSpaceDN/>
              <w:adjustRightInd/>
              <w:jc w:val="center"/>
              <w:rPr>
                <w:sz w:val="16"/>
                <w:szCs w:val="16"/>
              </w:rPr>
            </w:pPr>
            <w:r w:rsidRPr="00B426BF">
              <w:rPr>
                <w:sz w:val="16"/>
                <w:szCs w:val="16"/>
              </w:rPr>
              <w:t>Subvenciones, donaciones y legados recibidos</w:t>
            </w:r>
          </w:p>
        </w:tc>
        <w:tc>
          <w:tcPr>
            <w:tcW w:w="3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3D9A9E" w14:textId="77777777" w:rsidR="00BE5714" w:rsidRPr="00B426BF" w:rsidRDefault="00BE5714" w:rsidP="00BE5714">
            <w:pPr>
              <w:widowControl/>
              <w:autoSpaceDE/>
              <w:autoSpaceDN/>
              <w:adjustRightInd/>
              <w:jc w:val="center"/>
              <w:rPr>
                <w:sz w:val="16"/>
                <w:szCs w:val="16"/>
              </w:rPr>
            </w:pPr>
            <w:r w:rsidRPr="00B426BF">
              <w:rPr>
                <w:sz w:val="16"/>
                <w:szCs w:val="16"/>
              </w:rPr>
              <w:t>TOTAL</w:t>
            </w:r>
          </w:p>
        </w:tc>
      </w:tr>
      <w:tr w:rsidR="00BE5714" w:rsidRPr="00B426BF" w14:paraId="4365548A" w14:textId="77777777" w:rsidTr="00B426BF">
        <w:trPr>
          <w:trHeight w:val="674"/>
        </w:trPr>
        <w:tc>
          <w:tcPr>
            <w:tcW w:w="1198" w:type="pct"/>
            <w:tcBorders>
              <w:top w:val="nil"/>
              <w:left w:val="nil"/>
              <w:bottom w:val="nil"/>
              <w:right w:val="nil"/>
            </w:tcBorders>
            <w:shd w:val="clear" w:color="auto" w:fill="auto"/>
            <w:vAlign w:val="center"/>
            <w:hideMark/>
          </w:tcPr>
          <w:p w14:paraId="3293AFEF" w14:textId="77777777" w:rsidR="00BE5714" w:rsidRPr="00B426BF" w:rsidRDefault="00BE5714" w:rsidP="00BE5714">
            <w:pPr>
              <w:widowControl/>
              <w:autoSpaceDE/>
              <w:autoSpaceDN/>
              <w:adjustRightInd/>
              <w:jc w:val="center"/>
              <w:rPr>
                <w:sz w:val="16"/>
                <w:szCs w:val="16"/>
              </w:rPr>
            </w:pPr>
          </w:p>
        </w:tc>
        <w:tc>
          <w:tcPr>
            <w:tcW w:w="280" w:type="pct"/>
            <w:tcBorders>
              <w:top w:val="nil"/>
              <w:left w:val="single" w:sz="4" w:space="0" w:color="auto"/>
              <w:bottom w:val="nil"/>
              <w:right w:val="single" w:sz="4" w:space="0" w:color="auto"/>
            </w:tcBorders>
            <w:shd w:val="clear" w:color="auto" w:fill="auto"/>
            <w:vAlign w:val="center"/>
            <w:hideMark/>
          </w:tcPr>
          <w:p w14:paraId="66D144C8" w14:textId="77777777" w:rsidR="00BE5714" w:rsidRPr="00B426BF" w:rsidRDefault="00BE5714" w:rsidP="00BE5714">
            <w:pPr>
              <w:widowControl/>
              <w:autoSpaceDE/>
              <w:autoSpaceDN/>
              <w:adjustRightInd/>
              <w:jc w:val="center"/>
              <w:rPr>
                <w:sz w:val="16"/>
                <w:szCs w:val="16"/>
              </w:rPr>
            </w:pPr>
            <w:r w:rsidRPr="00B426BF">
              <w:rPr>
                <w:sz w:val="16"/>
                <w:szCs w:val="16"/>
              </w:rPr>
              <w:t>Escriturado</w:t>
            </w:r>
          </w:p>
        </w:tc>
        <w:tc>
          <w:tcPr>
            <w:tcW w:w="280" w:type="pct"/>
            <w:tcBorders>
              <w:top w:val="nil"/>
              <w:left w:val="nil"/>
              <w:bottom w:val="nil"/>
              <w:right w:val="single" w:sz="4" w:space="0" w:color="auto"/>
            </w:tcBorders>
            <w:shd w:val="clear" w:color="auto" w:fill="auto"/>
            <w:vAlign w:val="center"/>
            <w:hideMark/>
          </w:tcPr>
          <w:p w14:paraId="05488826" w14:textId="77777777" w:rsidR="00BE5714" w:rsidRPr="00B426BF" w:rsidRDefault="00BE5714" w:rsidP="00BE5714">
            <w:pPr>
              <w:widowControl/>
              <w:autoSpaceDE/>
              <w:autoSpaceDN/>
              <w:adjustRightInd/>
              <w:jc w:val="center"/>
              <w:rPr>
                <w:sz w:val="16"/>
                <w:szCs w:val="16"/>
              </w:rPr>
            </w:pPr>
            <w:r w:rsidRPr="00B426BF">
              <w:rPr>
                <w:sz w:val="16"/>
                <w:szCs w:val="16"/>
              </w:rPr>
              <w:t>No exigido</w:t>
            </w: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4A9BC4F7" w14:textId="77777777" w:rsidR="00BE5714" w:rsidRPr="00B426BF" w:rsidRDefault="00BE5714" w:rsidP="00BE5714">
            <w:pPr>
              <w:widowControl/>
              <w:autoSpaceDE/>
              <w:autoSpaceDN/>
              <w:adjustRightInd/>
              <w:rPr>
                <w:sz w:val="16"/>
                <w:szCs w:val="16"/>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4E0032F" w14:textId="77777777" w:rsidR="00BE5714" w:rsidRPr="00B426BF"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0E6F88B" w14:textId="77777777" w:rsidR="00BE5714" w:rsidRPr="00B426BF"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27D9B780" w14:textId="77777777" w:rsidR="00BE5714" w:rsidRPr="00B426BF"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66617C85" w14:textId="77777777" w:rsidR="00BE5714" w:rsidRPr="00B426BF" w:rsidRDefault="00BE5714" w:rsidP="00BE5714">
            <w:pPr>
              <w:widowControl/>
              <w:autoSpaceDE/>
              <w:autoSpaceDN/>
              <w:adjustRightInd/>
              <w:rPr>
                <w:sz w:val="16"/>
                <w:szCs w:val="16"/>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44F2DE0C" w14:textId="77777777" w:rsidR="00BE5714" w:rsidRPr="00B426BF"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43D4322" w14:textId="77777777" w:rsidR="00BE5714" w:rsidRPr="00B426BF"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2D4541D9" w14:textId="77777777" w:rsidR="00BE5714" w:rsidRPr="00B426BF"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54FBFB25" w14:textId="77777777" w:rsidR="00BE5714" w:rsidRPr="00B426BF" w:rsidRDefault="00BE5714" w:rsidP="00BE5714">
            <w:pPr>
              <w:widowControl/>
              <w:autoSpaceDE/>
              <w:autoSpaceDN/>
              <w:adjustRightInd/>
              <w:rPr>
                <w:sz w:val="16"/>
                <w:szCs w:val="16"/>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1DEA80F" w14:textId="77777777" w:rsidR="00BE5714" w:rsidRPr="00B426BF" w:rsidRDefault="00BE5714" w:rsidP="00BE5714">
            <w:pPr>
              <w:widowControl/>
              <w:autoSpaceDE/>
              <w:autoSpaceDN/>
              <w:adjustRightInd/>
              <w:rPr>
                <w:sz w:val="16"/>
                <w:szCs w:val="16"/>
              </w:rPr>
            </w:pPr>
          </w:p>
        </w:tc>
        <w:tc>
          <w:tcPr>
            <w:tcW w:w="361" w:type="pct"/>
            <w:vMerge/>
            <w:tcBorders>
              <w:top w:val="single" w:sz="4" w:space="0" w:color="auto"/>
              <w:left w:val="single" w:sz="4" w:space="0" w:color="auto"/>
              <w:bottom w:val="single" w:sz="4" w:space="0" w:color="000000"/>
              <w:right w:val="single" w:sz="4" w:space="0" w:color="auto"/>
            </w:tcBorders>
            <w:vAlign w:val="center"/>
            <w:hideMark/>
          </w:tcPr>
          <w:p w14:paraId="35E23DB0" w14:textId="77777777" w:rsidR="00BE5714" w:rsidRPr="00B426BF" w:rsidRDefault="00BE5714" w:rsidP="00BE5714">
            <w:pPr>
              <w:widowControl/>
              <w:autoSpaceDE/>
              <w:autoSpaceDN/>
              <w:adjustRightInd/>
              <w:rPr>
                <w:sz w:val="16"/>
                <w:szCs w:val="16"/>
              </w:rPr>
            </w:pPr>
          </w:p>
        </w:tc>
      </w:tr>
      <w:tr w:rsidR="00BE5714" w:rsidRPr="00B426BF" w14:paraId="503862F6" w14:textId="77777777" w:rsidTr="00B426BF">
        <w:trPr>
          <w:trHeight w:val="15"/>
        </w:trPr>
        <w:tc>
          <w:tcPr>
            <w:tcW w:w="1198" w:type="pct"/>
            <w:tcBorders>
              <w:top w:val="single" w:sz="4" w:space="0" w:color="auto"/>
              <w:left w:val="single" w:sz="4" w:space="0" w:color="auto"/>
              <w:bottom w:val="nil"/>
              <w:right w:val="single" w:sz="4" w:space="0" w:color="auto"/>
            </w:tcBorders>
            <w:shd w:val="clear" w:color="auto" w:fill="auto"/>
            <w:vAlign w:val="center"/>
            <w:hideMark/>
          </w:tcPr>
          <w:p w14:paraId="2169168A"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57926EE5"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27B51AF7"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69D82C0D"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317" w:type="pct"/>
            <w:tcBorders>
              <w:top w:val="single" w:sz="4" w:space="0" w:color="auto"/>
              <w:left w:val="nil"/>
              <w:bottom w:val="nil"/>
              <w:right w:val="single" w:sz="4" w:space="0" w:color="auto"/>
            </w:tcBorders>
            <w:shd w:val="clear" w:color="auto" w:fill="auto"/>
            <w:vAlign w:val="center"/>
            <w:hideMark/>
          </w:tcPr>
          <w:p w14:paraId="251EE303"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2CF7C055"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379A5957"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37623DFD"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313" w:type="pct"/>
            <w:tcBorders>
              <w:top w:val="single" w:sz="4" w:space="0" w:color="auto"/>
              <w:left w:val="nil"/>
              <w:bottom w:val="nil"/>
              <w:right w:val="single" w:sz="4" w:space="0" w:color="auto"/>
            </w:tcBorders>
            <w:shd w:val="clear" w:color="auto" w:fill="auto"/>
            <w:vAlign w:val="center"/>
            <w:hideMark/>
          </w:tcPr>
          <w:p w14:paraId="4EF0F584"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0D07A44B"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793694D4"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3DF88313"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288" w:type="pct"/>
            <w:tcBorders>
              <w:top w:val="single" w:sz="4" w:space="0" w:color="auto"/>
              <w:left w:val="nil"/>
              <w:bottom w:val="nil"/>
              <w:right w:val="single" w:sz="4" w:space="0" w:color="auto"/>
            </w:tcBorders>
            <w:shd w:val="clear" w:color="auto" w:fill="auto"/>
            <w:vAlign w:val="center"/>
            <w:hideMark/>
          </w:tcPr>
          <w:p w14:paraId="01C945B3" w14:textId="77777777" w:rsidR="00BE5714" w:rsidRPr="00B426BF" w:rsidRDefault="00BE5714" w:rsidP="00BE5714">
            <w:pPr>
              <w:widowControl/>
              <w:autoSpaceDE/>
              <w:autoSpaceDN/>
              <w:adjustRightInd/>
              <w:jc w:val="center"/>
              <w:rPr>
                <w:color w:val="0000FF"/>
                <w:sz w:val="16"/>
                <w:szCs w:val="16"/>
              </w:rPr>
            </w:pPr>
            <w:r w:rsidRPr="00B426BF">
              <w:rPr>
                <w:color w:val="0000FF"/>
                <w:sz w:val="16"/>
                <w:szCs w:val="16"/>
              </w:rPr>
              <w:t> </w:t>
            </w:r>
          </w:p>
        </w:tc>
        <w:tc>
          <w:tcPr>
            <w:tcW w:w="361" w:type="pct"/>
            <w:tcBorders>
              <w:top w:val="nil"/>
              <w:left w:val="nil"/>
              <w:bottom w:val="nil"/>
              <w:right w:val="nil"/>
            </w:tcBorders>
            <w:shd w:val="clear" w:color="auto" w:fill="auto"/>
            <w:vAlign w:val="center"/>
            <w:hideMark/>
          </w:tcPr>
          <w:p w14:paraId="218396AE" w14:textId="77777777" w:rsidR="00BE5714" w:rsidRPr="00B426BF" w:rsidRDefault="00BE5714" w:rsidP="00BE5714">
            <w:pPr>
              <w:widowControl/>
              <w:autoSpaceDE/>
              <w:autoSpaceDN/>
              <w:adjustRightInd/>
              <w:jc w:val="center"/>
              <w:rPr>
                <w:color w:val="0000FF"/>
                <w:sz w:val="16"/>
                <w:szCs w:val="16"/>
              </w:rPr>
            </w:pPr>
          </w:p>
        </w:tc>
      </w:tr>
      <w:tr w:rsidR="00BE5714" w:rsidRPr="00B426BF" w14:paraId="6BBA5CEC"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E39485E" w14:textId="77777777" w:rsidR="00BE5714" w:rsidRPr="00B426BF" w:rsidRDefault="00BE5714" w:rsidP="00BE5714">
            <w:pPr>
              <w:widowControl/>
              <w:autoSpaceDE/>
              <w:autoSpaceDN/>
              <w:adjustRightInd/>
              <w:ind w:firstLineChars="100" w:firstLine="161"/>
              <w:rPr>
                <w:b/>
                <w:bCs/>
                <w:sz w:val="16"/>
                <w:szCs w:val="16"/>
              </w:rPr>
            </w:pPr>
            <w:r w:rsidRPr="00B426BF">
              <w:rPr>
                <w:b/>
                <w:bCs/>
                <w:sz w:val="16"/>
                <w:szCs w:val="16"/>
              </w:rPr>
              <w:t>A. SALDO, FINAL DEL AÑO 2020</w:t>
            </w:r>
          </w:p>
        </w:tc>
        <w:tc>
          <w:tcPr>
            <w:tcW w:w="280" w:type="pct"/>
            <w:tcBorders>
              <w:top w:val="nil"/>
              <w:left w:val="nil"/>
              <w:bottom w:val="nil"/>
              <w:right w:val="single" w:sz="4" w:space="0" w:color="auto"/>
            </w:tcBorders>
            <w:shd w:val="clear" w:color="auto" w:fill="auto"/>
            <w:noWrap/>
            <w:vAlign w:val="center"/>
            <w:hideMark/>
          </w:tcPr>
          <w:p w14:paraId="1699FF30"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2CDFA164"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1A3F41B6"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07C8A86E" w14:textId="77777777" w:rsidR="00BE5714" w:rsidRPr="00B426BF" w:rsidRDefault="00BE5714" w:rsidP="00BE5714">
            <w:pPr>
              <w:widowControl/>
              <w:autoSpaceDE/>
              <w:autoSpaceDN/>
              <w:adjustRightInd/>
              <w:jc w:val="right"/>
              <w:rPr>
                <w:b/>
                <w:bCs/>
                <w:sz w:val="16"/>
                <w:szCs w:val="16"/>
              </w:rPr>
            </w:pPr>
            <w:r w:rsidRPr="00B426BF">
              <w:rPr>
                <w:b/>
                <w:bCs/>
                <w:sz w:val="16"/>
                <w:szCs w:val="16"/>
              </w:rPr>
              <w:t>(441.215,98)</w:t>
            </w:r>
          </w:p>
        </w:tc>
        <w:tc>
          <w:tcPr>
            <w:tcW w:w="280" w:type="pct"/>
            <w:tcBorders>
              <w:top w:val="nil"/>
              <w:left w:val="nil"/>
              <w:bottom w:val="nil"/>
              <w:right w:val="single" w:sz="4" w:space="0" w:color="auto"/>
            </w:tcBorders>
            <w:shd w:val="clear" w:color="auto" w:fill="auto"/>
            <w:noWrap/>
            <w:vAlign w:val="center"/>
            <w:hideMark/>
          </w:tcPr>
          <w:p w14:paraId="37F2381D"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625F7432" w14:textId="77777777" w:rsidR="00BE5714" w:rsidRPr="00B426BF" w:rsidRDefault="00BE5714" w:rsidP="00BE5714">
            <w:pPr>
              <w:widowControl/>
              <w:autoSpaceDE/>
              <w:autoSpaceDN/>
              <w:adjustRightInd/>
              <w:jc w:val="right"/>
              <w:rPr>
                <w:b/>
                <w:bCs/>
                <w:sz w:val="16"/>
                <w:szCs w:val="16"/>
              </w:rPr>
            </w:pPr>
            <w:r w:rsidRPr="00B426BF">
              <w:rPr>
                <w:b/>
                <w:bCs/>
                <w:sz w:val="16"/>
                <w:szCs w:val="16"/>
              </w:rPr>
              <w:t>(96.499,36)</w:t>
            </w:r>
          </w:p>
        </w:tc>
        <w:tc>
          <w:tcPr>
            <w:tcW w:w="280" w:type="pct"/>
            <w:tcBorders>
              <w:top w:val="nil"/>
              <w:left w:val="nil"/>
              <w:bottom w:val="nil"/>
              <w:right w:val="single" w:sz="4" w:space="0" w:color="auto"/>
            </w:tcBorders>
            <w:shd w:val="clear" w:color="auto" w:fill="auto"/>
            <w:noWrap/>
            <w:vAlign w:val="center"/>
            <w:hideMark/>
          </w:tcPr>
          <w:p w14:paraId="02F97CD5"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3836A29D"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80.192,31 </w:t>
            </w:r>
          </w:p>
        </w:tc>
        <w:tc>
          <w:tcPr>
            <w:tcW w:w="280" w:type="pct"/>
            <w:tcBorders>
              <w:top w:val="nil"/>
              <w:left w:val="nil"/>
              <w:bottom w:val="nil"/>
              <w:right w:val="single" w:sz="4" w:space="0" w:color="auto"/>
            </w:tcBorders>
            <w:shd w:val="clear" w:color="auto" w:fill="auto"/>
            <w:noWrap/>
            <w:vAlign w:val="center"/>
            <w:hideMark/>
          </w:tcPr>
          <w:p w14:paraId="23093376"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3307F8DB"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3E2ABDF"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39E85A56"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15.612.273,67 </w:t>
            </w:r>
          </w:p>
        </w:tc>
        <w:tc>
          <w:tcPr>
            <w:tcW w:w="361" w:type="pct"/>
            <w:tcBorders>
              <w:top w:val="nil"/>
              <w:left w:val="nil"/>
              <w:bottom w:val="nil"/>
              <w:right w:val="single" w:sz="4" w:space="0" w:color="auto"/>
            </w:tcBorders>
            <w:shd w:val="clear" w:color="auto" w:fill="auto"/>
            <w:noWrap/>
            <w:vAlign w:val="center"/>
            <w:hideMark/>
          </w:tcPr>
          <w:p w14:paraId="21DE644B"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17.214.852,64 </w:t>
            </w:r>
          </w:p>
        </w:tc>
      </w:tr>
      <w:tr w:rsidR="00BE5714" w:rsidRPr="00B426BF" w14:paraId="66547E57"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78BB51B"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 Ajustes por cambios de criterio 2020 y anteriores.</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5AFB1E2"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0482C9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BE2FED0"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E562B54"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AC93770"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460C2B2"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F19D5A4"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D25F082"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38895B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9E3D23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40447D2"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434413D6"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5B9DCB3"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1798B317"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27FBC1A"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II. Ajustes por errores 2020 y anteriores.</w:t>
            </w:r>
          </w:p>
        </w:tc>
        <w:tc>
          <w:tcPr>
            <w:tcW w:w="280" w:type="pct"/>
            <w:tcBorders>
              <w:top w:val="nil"/>
              <w:left w:val="nil"/>
              <w:bottom w:val="single" w:sz="4" w:space="0" w:color="auto"/>
              <w:right w:val="single" w:sz="4" w:space="0" w:color="auto"/>
            </w:tcBorders>
            <w:shd w:val="clear" w:color="auto" w:fill="auto"/>
            <w:noWrap/>
            <w:vAlign w:val="center"/>
            <w:hideMark/>
          </w:tcPr>
          <w:p w14:paraId="09600BE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4B4C028"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53C9D50"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616BFDA5"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6EE9F40"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B601AD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0F2739D"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704A08C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33FA3B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B789EB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D6E8AC7"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14CEF77F"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62F978B5"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468EF5A6"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81B2C15" w14:textId="77777777" w:rsidR="00BE5714" w:rsidRPr="00B426BF" w:rsidRDefault="00BE5714" w:rsidP="00BE5714">
            <w:pPr>
              <w:widowControl/>
              <w:autoSpaceDE/>
              <w:autoSpaceDN/>
              <w:adjustRightInd/>
              <w:ind w:firstLineChars="100" w:firstLine="161"/>
              <w:rPr>
                <w:b/>
                <w:bCs/>
                <w:sz w:val="16"/>
                <w:szCs w:val="16"/>
              </w:rPr>
            </w:pPr>
            <w:r w:rsidRPr="00B426BF">
              <w:rPr>
                <w:b/>
                <w:bCs/>
                <w:sz w:val="16"/>
                <w:szCs w:val="16"/>
              </w:rPr>
              <w:t>B. SALDO AJUSTADO, INICIO DEL AÑO 2021</w:t>
            </w:r>
          </w:p>
        </w:tc>
        <w:tc>
          <w:tcPr>
            <w:tcW w:w="280" w:type="pct"/>
            <w:tcBorders>
              <w:top w:val="nil"/>
              <w:left w:val="nil"/>
              <w:bottom w:val="nil"/>
              <w:right w:val="single" w:sz="4" w:space="0" w:color="auto"/>
            </w:tcBorders>
            <w:shd w:val="clear" w:color="auto" w:fill="auto"/>
            <w:noWrap/>
            <w:vAlign w:val="center"/>
            <w:hideMark/>
          </w:tcPr>
          <w:p w14:paraId="2576FA59"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606EDE34"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184F61BC"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386531E7" w14:textId="77777777" w:rsidR="00BE5714" w:rsidRPr="00B426BF" w:rsidRDefault="00BE5714" w:rsidP="00BE5714">
            <w:pPr>
              <w:widowControl/>
              <w:autoSpaceDE/>
              <w:autoSpaceDN/>
              <w:adjustRightInd/>
              <w:jc w:val="right"/>
              <w:rPr>
                <w:b/>
                <w:bCs/>
                <w:sz w:val="16"/>
                <w:szCs w:val="16"/>
              </w:rPr>
            </w:pPr>
            <w:r w:rsidRPr="00B426BF">
              <w:rPr>
                <w:b/>
                <w:bCs/>
                <w:sz w:val="16"/>
                <w:szCs w:val="16"/>
              </w:rPr>
              <w:t>(441.215,98)</w:t>
            </w:r>
          </w:p>
        </w:tc>
        <w:tc>
          <w:tcPr>
            <w:tcW w:w="280" w:type="pct"/>
            <w:tcBorders>
              <w:top w:val="nil"/>
              <w:left w:val="nil"/>
              <w:bottom w:val="nil"/>
              <w:right w:val="single" w:sz="4" w:space="0" w:color="auto"/>
            </w:tcBorders>
            <w:shd w:val="clear" w:color="auto" w:fill="auto"/>
            <w:noWrap/>
            <w:vAlign w:val="center"/>
            <w:hideMark/>
          </w:tcPr>
          <w:p w14:paraId="1D384522"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12C0F781" w14:textId="77777777" w:rsidR="00BE5714" w:rsidRPr="00B426BF" w:rsidRDefault="00BE5714" w:rsidP="00BE5714">
            <w:pPr>
              <w:widowControl/>
              <w:autoSpaceDE/>
              <w:autoSpaceDN/>
              <w:adjustRightInd/>
              <w:jc w:val="right"/>
              <w:rPr>
                <w:b/>
                <w:bCs/>
                <w:sz w:val="16"/>
                <w:szCs w:val="16"/>
              </w:rPr>
            </w:pPr>
            <w:r w:rsidRPr="00B426BF">
              <w:rPr>
                <w:b/>
                <w:bCs/>
                <w:sz w:val="16"/>
                <w:szCs w:val="16"/>
              </w:rPr>
              <w:t>(96.499,36)</w:t>
            </w:r>
          </w:p>
        </w:tc>
        <w:tc>
          <w:tcPr>
            <w:tcW w:w="280" w:type="pct"/>
            <w:tcBorders>
              <w:top w:val="nil"/>
              <w:left w:val="nil"/>
              <w:bottom w:val="nil"/>
              <w:right w:val="single" w:sz="4" w:space="0" w:color="auto"/>
            </w:tcBorders>
            <w:shd w:val="clear" w:color="auto" w:fill="auto"/>
            <w:noWrap/>
            <w:vAlign w:val="center"/>
            <w:hideMark/>
          </w:tcPr>
          <w:p w14:paraId="0FE3D4A7"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3261B467"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80.192,31 </w:t>
            </w:r>
          </w:p>
        </w:tc>
        <w:tc>
          <w:tcPr>
            <w:tcW w:w="280" w:type="pct"/>
            <w:tcBorders>
              <w:top w:val="nil"/>
              <w:left w:val="nil"/>
              <w:bottom w:val="nil"/>
              <w:right w:val="single" w:sz="4" w:space="0" w:color="auto"/>
            </w:tcBorders>
            <w:shd w:val="clear" w:color="auto" w:fill="auto"/>
            <w:noWrap/>
            <w:vAlign w:val="center"/>
            <w:hideMark/>
          </w:tcPr>
          <w:p w14:paraId="6952B3EC"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24CD6324"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76611FF6"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07140FF0"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15.612.273,67 </w:t>
            </w:r>
          </w:p>
        </w:tc>
        <w:tc>
          <w:tcPr>
            <w:tcW w:w="361" w:type="pct"/>
            <w:tcBorders>
              <w:top w:val="nil"/>
              <w:left w:val="nil"/>
              <w:bottom w:val="nil"/>
              <w:right w:val="single" w:sz="4" w:space="0" w:color="auto"/>
            </w:tcBorders>
            <w:shd w:val="clear" w:color="auto" w:fill="auto"/>
            <w:noWrap/>
            <w:vAlign w:val="center"/>
            <w:hideMark/>
          </w:tcPr>
          <w:p w14:paraId="27B42F7F"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17.214.852,64 </w:t>
            </w:r>
          </w:p>
        </w:tc>
      </w:tr>
      <w:tr w:rsidR="00BE5714" w:rsidRPr="00B426BF" w14:paraId="6160BAFB"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572CB53"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 Total ingresos y gastos reconocidos.</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FEF302E"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6182676"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78836DE"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FAD8664"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F09767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9122EF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9A05FA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882137C" w14:textId="77777777" w:rsidR="00BE5714" w:rsidRPr="00B426BF" w:rsidRDefault="00BE5714" w:rsidP="00BE5714">
            <w:pPr>
              <w:widowControl/>
              <w:autoSpaceDE/>
              <w:autoSpaceDN/>
              <w:adjustRightInd/>
              <w:jc w:val="right"/>
              <w:rPr>
                <w:sz w:val="16"/>
                <w:szCs w:val="16"/>
              </w:rPr>
            </w:pPr>
            <w:r w:rsidRPr="00B426BF">
              <w:rPr>
                <w:sz w:val="16"/>
                <w:szCs w:val="16"/>
              </w:rPr>
              <w:t xml:space="preserve"> 32.564,19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1324E0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1E7E4B8"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83E249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630E5BBE" w14:textId="77777777" w:rsidR="00BE5714" w:rsidRPr="00B426BF" w:rsidRDefault="00BE5714" w:rsidP="00BE5714">
            <w:pPr>
              <w:widowControl/>
              <w:autoSpaceDE/>
              <w:autoSpaceDN/>
              <w:adjustRightInd/>
              <w:jc w:val="right"/>
              <w:rPr>
                <w:sz w:val="16"/>
                <w:szCs w:val="16"/>
              </w:rPr>
            </w:pPr>
            <w:r w:rsidRPr="00B426BF">
              <w:rPr>
                <w:sz w:val="16"/>
                <w:szCs w:val="16"/>
              </w:rPr>
              <w:t>(115.189,03)</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38E26C47" w14:textId="77777777" w:rsidR="00BE5714" w:rsidRPr="00B426BF" w:rsidRDefault="00BE5714" w:rsidP="00BE5714">
            <w:pPr>
              <w:widowControl/>
              <w:autoSpaceDE/>
              <w:autoSpaceDN/>
              <w:adjustRightInd/>
              <w:jc w:val="right"/>
              <w:rPr>
                <w:sz w:val="16"/>
                <w:szCs w:val="16"/>
              </w:rPr>
            </w:pPr>
            <w:r w:rsidRPr="00B426BF">
              <w:rPr>
                <w:sz w:val="16"/>
                <w:szCs w:val="16"/>
              </w:rPr>
              <w:t>(82.624,84)</w:t>
            </w:r>
          </w:p>
        </w:tc>
      </w:tr>
      <w:tr w:rsidR="00BE5714" w:rsidRPr="00B426BF" w14:paraId="4CCD9BC3"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6F20B32"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II. Operaciones con socios o propietarios.</w:t>
            </w:r>
          </w:p>
        </w:tc>
        <w:tc>
          <w:tcPr>
            <w:tcW w:w="280" w:type="pct"/>
            <w:tcBorders>
              <w:top w:val="nil"/>
              <w:left w:val="nil"/>
              <w:bottom w:val="single" w:sz="4" w:space="0" w:color="auto"/>
              <w:right w:val="single" w:sz="4" w:space="0" w:color="auto"/>
            </w:tcBorders>
            <w:shd w:val="clear" w:color="auto" w:fill="auto"/>
            <w:noWrap/>
            <w:vAlign w:val="center"/>
            <w:hideMark/>
          </w:tcPr>
          <w:p w14:paraId="1EA4591A"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1FB0F6B"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378B2E99"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317" w:type="pct"/>
            <w:tcBorders>
              <w:top w:val="nil"/>
              <w:left w:val="nil"/>
              <w:bottom w:val="single" w:sz="4" w:space="0" w:color="auto"/>
              <w:right w:val="single" w:sz="4" w:space="0" w:color="auto"/>
            </w:tcBorders>
            <w:shd w:val="clear" w:color="auto" w:fill="auto"/>
            <w:noWrap/>
            <w:vAlign w:val="center"/>
            <w:hideMark/>
          </w:tcPr>
          <w:p w14:paraId="71877C4B"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75B84BD8"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3A428E63"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65D3B9E"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313" w:type="pct"/>
            <w:tcBorders>
              <w:top w:val="nil"/>
              <w:left w:val="nil"/>
              <w:bottom w:val="single" w:sz="4" w:space="0" w:color="auto"/>
              <w:right w:val="single" w:sz="4" w:space="0" w:color="auto"/>
            </w:tcBorders>
            <w:shd w:val="clear" w:color="auto" w:fill="auto"/>
            <w:noWrap/>
            <w:vAlign w:val="center"/>
            <w:hideMark/>
          </w:tcPr>
          <w:p w14:paraId="61C4D318"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56E3307C"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64C7ED0C"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64DDC3B1"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8" w:type="pct"/>
            <w:tcBorders>
              <w:top w:val="nil"/>
              <w:left w:val="nil"/>
              <w:bottom w:val="single" w:sz="4" w:space="0" w:color="auto"/>
              <w:right w:val="single" w:sz="4" w:space="0" w:color="auto"/>
            </w:tcBorders>
            <w:shd w:val="clear" w:color="auto" w:fill="auto"/>
            <w:noWrap/>
            <w:vAlign w:val="center"/>
            <w:hideMark/>
          </w:tcPr>
          <w:p w14:paraId="2AA95171"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361" w:type="pct"/>
            <w:tcBorders>
              <w:top w:val="nil"/>
              <w:left w:val="nil"/>
              <w:bottom w:val="single" w:sz="4" w:space="0" w:color="auto"/>
              <w:right w:val="single" w:sz="4" w:space="0" w:color="auto"/>
            </w:tcBorders>
            <w:shd w:val="clear" w:color="auto" w:fill="auto"/>
            <w:noWrap/>
            <w:vAlign w:val="center"/>
            <w:hideMark/>
          </w:tcPr>
          <w:p w14:paraId="3CA6245B"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2AD45891" w14:textId="77777777" w:rsidTr="00B426BF">
        <w:trPr>
          <w:trHeight w:val="542"/>
        </w:trPr>
        <w:tc>
          <w:tcPr>
            <w:tcW w:w="1198" w:type="pct"/>
            <w:tcBorders>
              <w:top w:val="nil"/>
              <w:left w:val="single" w:sz="4" w:space="0" w:color="auto"/>
              <w:bottom w:val="nil"/>
              <w:right w:val="single" w:sz="4" w:space="0" w:color="auto"/>
            </w:tcBorders>
            <w:shd w:val="clear" w:color="auto" w:fill="auto"/>
            <w:vAlign w:val="center"/>
            <w:hideMark/>
          </w:tcPr>
          <w:p w14:paraId="06DD667A"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1. Aumentos de capital.</w:t>
            </w:r>
          </w:p>
        </w:tc>
        <w:tc>
          <w:tcPr>
            <w:tcW w:w="280" w:type="pct"/>
            <w:tcBorders>
              <w:top w:val="nil"/>
              <w:left w:val="nil"/>
              <w:bottom w:val="nil"/>
              <w:right w:val="nil"/>
            </w:tcBorders>
            <w:shd w:val="clear" w:color="auto" w:fill="auto"/>
            <w:noWrap/>
            <w:vAlign w:val="center"/>
            <w:hideMark/>
          </w:tcPr>
          <w:p w14:paraId="76B1199A"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03302D7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6A4E210C" w14:textId="77777777" w:rsidR="00BE5714" w:rsidRPr="00B426BF"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5256C73E"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662665FF"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A23C49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793AF18F" w14:textId="77777777" w:rsidR="00BE5714" w:rsidRPr="00B426BF"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6551E71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121A7B94"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1D038EAC"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2C850EEA" w14:textId="77777777" w:rsidR="00BE5714" w:rsidRPr="00B426BF"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0799E3DA"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35C6E88E"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29ED8CFC"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2F56895F"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2. ( - ) Reducciones de capital.</w:t>
            </w:r>
          </w:p>
        </w:tc>
        <w:tc>
          <w:tcPr>
            <w:tcW w:w="280" w:type="pct"/>
            <w:tcBorders>
              <w:top w:val="nil"/>
              <w:left w:val="single" w:sz="4" w:space="0" w:color="auto"/>
              <w:bottom w:val="nil"/>
              <w:right w:val="nil"/>
            </w:tcBorders>
            <w:shd w:val="clear" w:color="auto" w:fill="auto"/>
            <w:noWrap/>
            <w:vAlign w:val="center"/>
            <w:hideMark/>
          </w:tcPr>
          <w:p w14:paraId="25E0BB0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3974F51B"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56EBF1A9" w14:textId="77777777" w:rsidR="00BE5714" w:rsidRPr="00B426BF"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4A2CCF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649E0123"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1C9E7AA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06D41178" w14:textId="77777777" w:rsidR="00BE5714" w:rsidRPr="00B426BF"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10AECFE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1D6BC52A"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4A779EB8"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6A10D71A" w14:textId="77777777" w:rsidR="00BE5714" w:rsidRPr="00B426BF"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2318ED9E"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0E6092D4"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5E2E66A8"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19465B58"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3. Conversión de pasivos financieros en patrimonio neto (conversión obligaciones, condonaciones de deudas).</w:t>
            </w:r>
          </w:p>
        </w:tc>
        <w:tc>
          <w:tcPr>
            <w:tcW w:w="280" w:type="pct"/>
            <w:tcBorders>
              <w:top w:val="nil"/>
              <w:left w:val="single" w:sz="4" w:space="0" w:color="auto"/>
              <w:bottom w:val="nil"/>
              <w:right w:val="nil"/>
            </w:tcBorders>
            <w:shd w:val="clear" w:color="auto" w:fill="auto"/>
            <w:noWrap/>
            <w:vAlign w:val="center"/>
            <w:hideMark/>
          </w:tcPr>
          <w:p w14:paraId="3B2AF07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7959147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69725139" w14:textId="77777777" w:rsidR="00BE5714" w:rsidRPr="00B426BF"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61A2E2A1"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40DD1C0C"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7D89BEDD"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286C2191" w14:textId="77777777" w:rsidR="00BE5714" w:rsidRPr="00B426BF"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57508620"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47365A48"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0B326223"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26EB945C" w14:textId="77777777" w:rsidR="00BE5714" w:rsidRPr="00B426BF"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36A75761"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4CCFE26E"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4DA2D294"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35252CEC"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lastRenderedPageBreak/>
              <w:t>4. ( - ) Distribución de dividendos.</w:t>
            </w:r>
          </w:p>
        </w:tc>
        <w:tc>
          <w:tcPr>
            <w:tcW w:w="280" w:type="pct"/>
            <w:tcBorders>
              <w:top w:val="nil"/>
              <w:left w:val="single" w:sz="4" w:space="0" w:color="auto"/>
              <w:bottom w:val="nil"/>
              <w:right w:val="nil"/>
            </w:tcBorders>
            <w:shd w:val="clear" w:color="auto" w:fill="auto"/>
            <w:noWrap/>
            <w:vAlign w:val="center"/>
            <w:hideMark/>
          </w:tcPr>
          <w:p w14:paraId="6E39372B"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240659DE"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22B26D32" w14:textId="77777777" w:rsidR="00BE5714" w:rsidRPr="00B426BF"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213DEF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3F5CC434"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4DFD40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79D537C0" w14:textId="77777777" w:rsidR="00BE5714" w:rsidRPr="00B426BF"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03C8B79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4637D2A1"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6983BDC"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793D4ACC" w14:textId="77777777" w:rsidR="00BE5714" w:rsidRPr="00B426BF"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3F6B792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1914CA55"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033C8BB9"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7A755E57"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5. Operaciones con acciones o participaciones propias (netas).</w:t>
            </w:r>
          </w:p>
        </w:tc>
        <w:tc>
          <w:tcPr>
            <w:tcW w:w="280" w:type="pct"/>
            <w:tcBorders>
              <w:top w:val="nil"/>
              <w:left w:val="single" w:sz="4" w:space="0" w:color="auto"/>
              <w:bottom w:val="nil"/>
              <w:right w:val="nil"/>
            </w:tcBorders>
            <w:shd w:val="clear" w:color="auto" w:fill="auto"/>
            <w:noWrap/>
            <w:vAlign w:val="center"/>
            <w:hideMark/>
          </w:tcPr>
          <w:p w14:paraId="03B12300"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3D985FFC"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19A72E1A" w14:textId="77777777" w:rsidR="00BE5714" w:rsidRPr="00B426BF"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DA04FF8"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4A28C398"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18E48AA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12A7890D" w14:textId="77777777" w:rsidR="00BE5714" w:rsidRPr="00B426BF"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40417889"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2AB9FE2E"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3C58FF7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3D4CEFB0" w14:textId="77777777" w:rsidR="00BE5714" w:rsidRPr="00B426BF"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4B941804"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0B6A2C92"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04EA03CD"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44C8F1E7"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6. Incremento (reducción) de patrimonio neto resultante de una combinación de negocios.</w:t>
            </w:r>
          </w:p>
        </w:tc>
        <w:tc>
          <w:tcPr>
            <w:tcW w:w="280" w:type="pct"/>
            <w:tcBorders>
              <w:top w:val="nil"/>
              <w:left w:val="single" w:sz="4" w:space="0" w:color="auto"/>
              <w:bottom w:val="nil"/>
              <w:right w:val="nil"/>
            </w:tcBorders>
            <w:shd w:val="clear" w:color="auto" w:fill="auto"/>
            <w:noWrap/>
            <w:vAlign w:val="center"/>
            <w:hideMark/>
          </w:tcPr>
          <w:p w14:paraId="6BF4FF83"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30FB3835"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30A80739" w14:textId="77777777" w:rsidR="00BE5714" w:rsidRPr="00B426BF"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929D180"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1456F365"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6C41FA3"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0CFEA807" w14:textId="77777777" w:rsidR="00BE5714" w:rsidRPr="00B426BF"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2080D908"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0A12BC23"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0BC82EFC"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19BF29BA" w14:textId="77777777" w:rsidR="00BE5714" w:rsidRPr="00B426BF"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55B0968A"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28C2165"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736057BF" w14:textId="77777777" w:rsidTr="00B426BF">
        <w:trPr>
          <w:trHeight w:val="542"/>
        </w:trPr>
        <w:tc>
          <w:tcPr>
            <w:tcW w:w="1198" w:type="pct"/>
            <w:tcBorders>
              <w:top w:val="nil"/>
              <w:left w:val="single" w:sz="4" w:space="0" w:color="auto"/>
              <w:bottom w:val="single" w:sz="4" w:space="0" w:color="auto"/>
              <w:right w:val="nil"/>
            </w:tcBorders>
            <w:shd w:val="clear" w:color="auto" w:fill="auto"/>
            <w:vAlign w:val="center"/>
            <w:hideMark/>
          </w:tcPr>
          <w:p w14:paraId="20A0765D"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7. Otras operaciones con socios o propietarios.</w:t>
            </w:r>
          </w:p>
        </w:tc>
        <w:tc>
          <w:tcPr>
            <w:tcW w:w="280" w:type="pct"/>
            <w:tcBorders>
              <w:top w:val="nil"/>
              <w:left w:val="single" w:sz="4" w:space="0" w:color="auto"/>
              <w:bottom w:val="nil"/>
              <w:right w:val="nil"/>
            </w:tcBorders>
            <w:shd w:val="clear" w:color="auto" w:fill="auto"/>
            <w:noWrap/>
            <w:vAlign w:val="center"/>
            <w:hideMark/>
          </w:tcPr>
          <w:p w14:paraId="46E98BAD"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08A0470A"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07D20049" w14:textId="77777777" w:rsidR="00BE5714" w:rsidRPr="00B426BF" w:rsidRDefault="00BE5714" w:rsidP="00BE5714">
            <w:pPr>
              <w:widowControl/>
              <w:autoSpaceDE/>
              <w:autoSpaceDN/>
              <w:adjustRightInd/>
              <w:jc w:val="right"/>
              <w:rPr>
                <w:sz w:val="16"/>
                <w:szCs w:val="16"/>
              </w:rPr>
            </w:pPr>
          </w:p>
        </w:tc>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E61A618"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232DBBB1"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2C86280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31BA6D42" w14:textId="77777777" w:rsidR="00BE5714" w:rsidRPr="00B426BF" w:rsidRDefault="00BE5714" w:rsidP="00BE5714">
            <w:pPr>
              <w:widowControl/>
              <w:autoSpaceDE/>
              <w:autoSpaceDN/>
              <w:adjustRightInd/>
              <w:jc w:val="right"/>
              <w:rPr>
                <w:sz w:val="16"/>
                <w:szCs w:val="16"/>
              </w:rPr>
            </w:pPr>
          </w:p>
        </w:tc>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7FE5936"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53B15D75" w14:textId="77777777" w:rsidR="00BE5714" w:rsidRPr="00B426BF" w:rsidRDefault="00BE5714" w:rsidP="00BE5714">
            <w:pPr>
              <w:widowControl/>
              <w:autoSpaceDE/>
              <w:autoSpaceDN/>
              <w:adjustRightInd/>
              <w:jc w:val="right"/>
              <w:rPr>
                <w:sz w:val="16"/>
                <w:szCs w:val="16"/>
              </w:rPr>
            </w:pPr>
          </w:p>
        </w:tc>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565B4079"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nil"/>
              <w:right w:val="nil"/>
            </w:tcBorders>
            <w:shd w:val="clear" w:color="auto" w:fill="auto"/>
            <w:noWrap/>
            <w:vAlign w:val="center"/>
            <w:hideMark/>
          </w:tcPr>
          <w:p w14:paraId="05C53C2D" w14:textId="77777777" w:rsidR="00BE5714" w:rsidRPr="00B426BF" w:rsidRDefault="00BE5714" w:rsidP="00BE5714">
            <w:pPr>
              <w:widowControl/>
              <w:autoSpaceDE/>
              <w:autoSpaceDN/>
              <w:adjustRightInd/>
              <w:jc w:val="right"/>
              <w:rPr>
                <w:sz w:val="16"/>
                <w:szCs w:val="16"/>
              </w:rPr>
            </w:pPr>
          </w:p>
        </w:tc>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AA2322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3B6A2D80"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762A0691"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21328D5"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III. Otras variaciones del patrimonio neto.</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4124354"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BADC01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3AEEC4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08AB22EF" w14:textId="77777777" w:rsidR="00BE5714" w:rsidRPr="00B426BF" w:rsidRDefault="00BE5714" w:rsidP="00BE5714">
            <w:pPr>
              <w:widowControl/>
              <w:autoSpaceDE/>
              <w:autoSpaceDN/>
              <w:adjustRightInd/>
              <w:jc w:val="right"/>
              <w:rPr>
                <w:sz w:val="16"/>
                <w:szCs w:val="16"/>
              </w:rPr>
            </w:pPr>
            <w:r w:rsidRPr="00B426BF">
              <w:rPr>
                <w:sz w:val="16"/>
                <w:szCs w:val="16"/>
              </w:rPr>
              <w:t>(42.541,78)</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867D4B6"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2581233" w14:textId="77777777" w:rsidR="00BE5714" w:rsidRPr="00B426BF" w:rsidRDefault="00BE5714" w:rsidP="00BE5714">
            <w:pPr>
              <w:widowControl/>
              <w:autoSpaceDE/>
              <w:autoSpaceDN/>
              <w:adjustRightInd/>
              <w:jc w:val="right"/>
              <w:rPr>
                <w:sz w:val="16"/>
                <w:szCs w:val="16"/>
              </w:rPr>
            </w:pPr>
            <w:r w:rsidRPr="00B426BF">
              <w:rPr>
                <w:sz w:val="16"/>
                <w:szCs w:val="16"/>
              </w:rPr>
              <w:t xml:space="preserve"> 80.192,31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7BEFE53"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752FA126" w14:textId="77777777" w:rsidR="00BE5714" w:rsidRPr="00B426BF" w:rsidRDefault="00BE5714" w:rsidP="00BE5714">
            <w:pPr>
              <w:widowControl/>
              <w:autoSpaceDE/>
              <w:autoSpaceDN/>
              <w:adjustRightInd/>
              <w:jc w:val="right"/>
              <w:rPr>
                <w:sz w:val="16"/>
                <w:szCs w:val="16"/>
              </w:rPr>
            </w:pPr>
            <w:r w:rsidRPr="00B426BF">
              <w:rPr>
                <w:sz w:val="16"/>
                <w:szCs w:val="16"/>
              </w:rPr>
              <w:t>(80.192,31)</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F461754"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EF9DA56"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23A19DD"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19FF209C" w14:textId="77777777" w:rsidR="00BE5714" w:rsidRPr="00B426BF" w:rsidRDefault="00BE5714" w:rsidP="00BE5714">
            <w:pPr>
              <w:widowControl/>
              <w:autoSpaceDE/>
              <w:autoSpaceDN/>
              <w:adjustRightInd/>
              <w:jc w:val="right"/>
              <w:rPr>
                <w:sz w:val="16"/>
                <w:szCs w:val="16"/>
              </w:rPr>
            </w:pPr>
            <w:r w:rsidRPr="00B426BF">
              <w:rPr>
                <w:sz w:val="16"/>
                <w:szCs w:val="16"/>
              </w:rPr>
              <w:t xml:space="preserve"> 326,73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B92B4AB" w14:textId="77777777" w:rsidR="00BE5714" w:rsidRPr="00B426BF" w:rsidRDefault="00BE5714" w:rsidP="00BE5714">
            <w:pPr>
              <w:widowControl/>
              <w:autoSpaceDE/>
              <w:autoSpaceDN/>
              <w:adjustRightInd/>
              <w:jc w:val="right"/>
              <w:rPr>
                <w:sz w:val="16"/>
                <w:szCs w:val="16"/>
              </w:rPr>
            </w:pPr>
            <w:r w:rsidRPr="00B426BF">
              <w:rPr>
                <w:sz w:val="16"/>
                <w:szCs w:val="16"/>
              </w:rPr>
              <w:t>(42.215,05)</w:t>
            </w:r>
          </w:p>
        </w:tc>
      </w:tr>
      <w:tr w:rsidR="00BE5714" w:rsidRPr="00B426BF" w14:paraId="1DC3D366"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54AF205" w14:textId="77777777" w:rsidR="00BE5714" w:rsidRPr="00B426BF" w:rsidRDefault="00BE5714" w:rsidP="00BE5714">
            <w:pPr>
              <w:widowControl/>
              <w:autoSpaceDE/>
              <w:autoSpaceDN/>
              <w:adjustRightInd/>
              <w:ind w:firstLineChars="100" w:firstLine="161"/>
              <w:rPr>
                <w:b/>
                <w:bCs/>
                <w:sz w:val="16"/>
                <w:szCs w:val="16"/>
              </w:rPr>
            </w:pPr>
            <w:r w:rsidRPr="00B426BF">
              <w:rPr>
                <w:b/>
                <w:bCs/>
                <w:sz w:val="16"/>
                <w:szCs w:val="16"/>
              </w:rPr>
              <w:t>C. SALDO, FINAL DEL AÑO 2021</w:t>
            </w:r>
          </w:p>
        </w:tc>
        <w:tc>
          <w:tcPr>
            <w:tcW w:w="280" w:type="pct"/>
            <w:tcBorders>
              <w:top w:val="nil"/>
              <w:left w:val="nil"/>
              <w:bottom w:val="nil"/>
              <w:right w:val="single" w:sz="4" w:space="0" w:color="auto"/>
            </w:tcBorders>
            <w:shd w:val="clear" w:color="auto" w:fill="auto"/>
            <w:noWrap/>
            <w:vAlign w:val="center"/>
            <w:hideMark/>
          </w:tcPr>
          <w:p w14:paraId="673381B5"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3E03D911"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34AB32A0"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26C1E89C" w14:textId="77777777" w:rsidR="00BE5714" w:rsidRPr="00B426BF" w:rsidRDefault="00BE5714" w:rsidP="00BE5714">
            <w:pPr>
              <w:widowControl/>
              <w:autoSpaceDE/>
              <w:autoSpaceDN/>
              <w:adjustRightInd/>
              <w:jc w:val="right"/>
              <w:rPr>
                <w:b/>
                <w:bCs/>
                <w:sz w:val="16"/>
                <w:szCs w:val="16"/>
              </w:rPr>
            </w:pPr>
            <w:r w:rsidRPr="00B426BF">
              <w:rPr>
                <w:b/>
                <w:bCs/>
                <w:sz w:val="16"/>
                <w:szCs w:val="16"/>
              </w:rPr>
              <w:t>(483.757,76)</w:t>
            </w:r>
          </w:p>
        </w:tc>
        <w:tc>
          <w:tcPr>
            <w:tcW w:w="280" w:type="pct"/>
            <w:tcBorders>
              <w:top w:val="nil"/>
              <w:left w:val="nil"/>
              <w:bottom w:val="nil"/>
              <w:right w:val="single" w:sz="4" w:space="0" w:color="auto"/>
            </w:tcBorders>
            <w:shd w:val="clear" w:color="auto" w:fill="auto"/>
            <w:noWrap/>
            <w:vAlign w:val="center"/>
            <w:hideMark/>
          </w:tcPr>
          <w:p w14:paraId="78058342"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06896BF9" w14:textId="77777777" w:rsidR="00BE5714" w:rsidRPr="00B426BF" w:rsidRDefault="00BE5714" w:rsidP="00BE5714">
            <w:pPr>
              <w:widowControl/>
              <w:autoSpaceDE/>
              <w:autoSpaceDN/>
              <w:adjustRightInd/>
              <w:jc w:val="right"/>
              <w:rPr>
                <w:b/>
                <w:bCs/>
                <w:sz w:val="16"/>
                <w:szCs w:val="16"/>
              </w:rPr>
            </w:pPr>
            <w:r w:rsidRPr="00B426BF">
              <w:rPr>
                <w:b/>
                <w:bCs/>
                <w:sz w:val="16"/>
                <w:szCs w:val="16"/>
              </w:rPr>
              <w:t>(16.307,05)</w:t>
            </w:r>
          </w:p>
        </w:tc>
        <w:tc>
          <w:tcPr>
            <w:tcW w:w="280" w:type="pct"/>
            <w:tcBorders>
              <w:top w:val="nil"/>
              <w:left w:val="nil"/>
              <w:bottom w:val="nil"/>
              <w:right w:val="single" w:sz="4" w:space="0" w:color="auto"/>
            </w:tcBorders>
            <w:shd w:val="clear" w:color="auto" w:fill="auto"/>
            <w:noWrap/>
            <w:vAlign w:val="center"/>
            <w:hideMark/>
          </w:tcPr>
          <w:p w14:paraId="60FFDFA2"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53334230"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32.564,19 </w:t>
            </w:r>
          </w:p>
        </w:tc>
        <w:tc>
          <w:tcPr>
            <w:tcW w:w="280" w:type="pct"/>
            <w:tcBorders>
              <w:top w:val="nil"/>
              <w:left w:val="nil"/>
              <w:bottom w:val="nil"/>
              <w:right w:val="single" w:sz="4" w:space="0" w:color="auto"/>
            </w:tcBorders>
            <w:shd w:val="clear" w:color="auto" w:fill="auto"/>
            <w:noWrap/>
            <w:vAlign w:val="center"/>
            <w:hideMark/>
          </w:tcPr>
          <w:p w14:paraId="707EFA56"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2569958"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F45B895"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10C71063"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15.497.411,37 </w:t>
            </w:r>
          </w:p>
        </w:tc>
        <w:tc>
          <w:tcPr>
            <w:tcW w:w="361" w:type="pct"/>
            <w:tcBorders>
              <w:top w:val="nil"/>
              <w:left w:val="nil"/>
              <w:bottom w:val="nil"/>
              <w:right w:val="single" w:sz="4" w:space="0" w:color="auto"/>
            </w:tcBorders>
            <w:shd w:val="clear" w:color="auto" w:fill="auto"/>
            <w:noWrap/>
            <w:vAlign w:val="center"/>
            <w:hideMark/>
          </w:tcPr>
          <w:p w14:paraId="3FCC5ACA"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17.090.012,75 </w:t>
            </w:r>
          </w:p>
        </w:tc>
      </w:tr>
      <w:tr w:rsidR="00BE5714" w:rsidRPr="00B426BF" w14:paraId="3F18BBDD"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C91A5A0"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 Ajustes por cambios de criterio 2021</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A8BE674"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414EFBE"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23E32C1"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72DCAB6"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2C6959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76583DF"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C80B676"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0E4AC66"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FB6B598"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F6181A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AB8B49E"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4AF60B62"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C1F7D5A"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5D4F77D7"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2EBE2C8"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II. Ajustes por errores 2021</w:t>
            </w:r>
          </w:p>
        </w:tc>
        <w:tc>
          <w:tcPr>
            <w:tcW w:w="280" w:type="pct"/>
            <w:tcBorders>
              <w:top w:val="nil"/>
              <w:left w:val="nil"/>
              <w:bottom w:val="single" w:sz="4" w:space="0" w:color="auto"/>
              <w:right w:val="single" w:sz="4" w:space="0" w:color="auto"/>
            </w:tcBorders>
            <w:shd w:val="clear" w:color="auto" w:fill="auto"/>
            <w:noWrap/>
            <w:vAlign w:val="center"/>
            <w:hideMark/>
          </w:tcPr>
          <w:p w14:paraId="1E67CFC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F9BA758"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16F9377"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1079146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011450F"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193116B"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20FD57F"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347E0F4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31CE739"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6DF71C0"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51BB475"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32E6C0F3"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5984F8F3"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5A122B0F"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CB54CB8" w14:textId="77777777" w:rsidR="00BE5714" w:rsidRPr="00B426BF" w:rsidRDefault="00BE5714" w:rsidP="00BE5714">
            <w:pPr>
              <w:widowControl/>
              <w:autoSpaceDE/>
              <w:autoSpaceDN/>
              <w:adjustRightInd/>
              <w:ind w:firstLineChars="100" w:firstLine="161"/>
              <w:rPr>
                <w:b/>
                <w:bCs/>
                <w:sz w:val="16"/>
                <w:szCs w:val="16"/>
              </w:rPr>
            </w:pPr>
            <w:r w:rsidRPr="00B426BF">
              <w:rPr>
                <w:b/>
                <w:bCs/>
                <w:sz w:val="16"/>
                <w:szCs w:val="16"/>
              </w:rPr>
              <w:t>D. SALDO AJUSTADO, INICIO DEL AÑO 2022</w:t>
            </w:r>
          </w:p>
        </w:tc>
        <w:tc>
          <w:tcPr>
            <w:tcW w:w="280" w:type="pct"/>
            <w:tcBorders>
              <w:top w:val="nil"/>
              <w:left w:val="nil"/>
              <w:bottom w:val="nil"/>
              <w:right w:val="single" w:sz="4" w:space="0" w:color="auto"/>
            </w:tcBorders>
            <w:shd w:val="clear" w:color="auto" w:fill="auto"/>
            <w:noWrap/>
            <w:vAlign w:val="center"/>
            <w:hideMark/>
          </w:tcPr>
          <w:p w14:paraId="624D11F9"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41B76336"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3365DBB8"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65AAF829" w14:textId="77777777" w:rsidR="00BE5714" w:rsidRPr="00B426BF" w:rsidRDefault="00BE5714" w:rsidP="00BE5714">
            <w:pPr>
              <w:widowControl/>
              <w:autoSpaceDE/>
              <w:autoSpaceDN/>
              <w:adjustRightInd/>
              <w:jc w:val="right"/>
              <w:rPr>
                <w:b/>
                <w:bCs/>
                <w:sz w:val="16"/>
                <w:szCs w:val="16"/>
              </w:rPr>
            </w:pPr>
            <w:r w:rsidRPr="00B426BF">
              <w:rPr>
                <w:b/>
                <w:bCs/>
                <w:sz w:val="16"/>
                <w:szCs w:val="16"/>
              </w:rPr>
              <w:t>(483.757,76)</w:t>
            </w:r>
          </w:p>
        </w:tc>
        <w:tc>
          <w:tcPr>
            <w:tcW w:w="280" w:type="pct"/>
            <w:tcBorders>
              <w:top w:val="nil"/>
              <w:left w:val="nil"/>
              <w:bottom w:val="nil"/>
              <w:right w:val="single" w:sz="4" w:space="0" w:color="auto"/>
            </w:tcBorders>
            <w:shd w:val="clear" w:color="auto" w:fill="auto"/>
            <w:noWrap/>
            <w:vAlign w:val="center"/>
            <w:hideMark/>
          </w:tcPr>
          <w:p w14:paraId="6AFF2052"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887EB6A" w14:textId="77777777" w:rsidR="00BE5714" w:rsidRPr="00B426BF" w:rsidRDefault="00BE5714" w:rsidP="00BE5714">
            <w:pPr>
              <w:widowControl/>
              <w:autoSpaceDE/>
              <w:autoSpaceDN/>
              <w:adjustRightInd/>
              <w:jc w:val="right"/>
              <w:rPr>
                <w:b/>
                <w:bCs/>
                <w:sz w:val="16"/>
                <w:szCs w:val="16"/>
              </w:rPr>
            </w:pPr>
            <w:r w:rsidRPr="00B426BF">
              <w:rPr>
                <w:b/>
                <w:bCs/>
                <w:sz w:val="16"/>
                <w:szCs w:val="16"/>
              </w:rPr>
              <w:t>(16.307,05)</w:t>
            </w:r>
          </w:p>
        </w:tc>
        <w:tc>
          <w:tcPr>
            <w:tcW w:w="280" w:type="pct"/>
            <w:tcBorders>
              <w:top w:val="nil"/>
              <w:left w:val="nil"/>
              <w:bottom w:val="nil"/>
              <w:right w:val="single" w:sz="4" w:space="0" w:color="auto"/>
            </w:tcBorders>
            <w:shd w:val="clear" w:color="auto" w:fill="auto"/>
            <w:noWrap/>
            <w:vAlign w:val="center"/>
            <w:hideMark/>
          </w:tcPr>
          <w:p w14:paraId="715F24A3"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6A0D66F7"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32.564,19 </w:t>
            </w:r>
          </w:p>
        </w:tc>
        <w:tc>
          <w:tcPr>
            <w:tcW w:w="280" w:type="pct"/>
            <w:tcBorders>
              <w:top w:val="nil"/>
              <w:left w:val="nil"/>
              <w:bottom w:val="nil"/>
              <w:right w:val="single" w:sz="4" w:space="0" w:color="auto"/>
            </w:tcBorders>
            <w:shd w:val="clear" w:color="auto" w:fill="auto"/>
            <w:noWrap/>
            <w:vAlign w:val="center"/>
            <w:hideMark/>
          </w:tcPr>
          <w:p w14:paraId="1F340559"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29BDE539"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750F96E4"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721CAB33"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15.497.411,37 </w:t>
            </w:r>
          </w:p>
        </w:tc>
        <w:tc>
          <w:tcPr>
            <w:tcW w:w="361" w:type="pct"/>
            <w:tcBorders>
              <w:top w:val="nil"/>
              <w:left w:val="nil"/>
              <w:bottom w:val="nil"/>
              <w:right w:val="single" w:sz="4" w:space="0" w:color="auto"/>
            </w:tcBorders>
            <w:shd w:val="clear" w:color="auto" w:fill="auto"/>
            <w:noWrap/>
            <w:vAlign w:val="center"/>
            <w:hideMark/>
          </w:tcPr>
          <w:p w14:paraId="50E0C5D4"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17.090.012,75 </w:t>
            </w:r>
          </w:p>
        </w:tc>
      </w:tr>
      <w:tr w:rsidR="00BE5714" w:rsidRPr="00B426BF" w14:paraId="65CD4740"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060ABE83"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 Total ingresos y gastos reconocidos.</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53B55D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05835E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318A5E0"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3A05CBE"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A129AB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6C7744B"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CC5321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41F9C2F" w14:textId="77777777" w:rsidR="00BE5714" w:rsidRPr="00B426BF" w:rsidRDefault="00BE5714" w:rsidP="00BE5714">
            <w:pPr>
              <w:widowControl/>
              <w:autoSpaceDE/>
              <w:autoSpaceDN/>
              <w:adjustRightInd/>
              <w:jc w:val="right"/>
              <w:rPr>
                <w:sz w:val="16"/>
                <w:szCs w:val="16"/>
              </w:rPr>
            </w:pPr>
            <w:r w:rsidRPr="00B426BF">
              <w:rPr>
                <w:sz w:val="16"/>
                <w:szCs w:val="16"/>
              </w:rPr>
              <w:t>(1.612.098,92)</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BB78C6B"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B92BA71"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707452A"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0CF51402" w14:textId="77777777" w:rsidR="00BE5714" w:rsidRPr="00B426BF" w:rsidRDefault="00BE5714" w:rsidP="00BE5714">
            <w:pPr>
              <w:widowControl/>
              <w:autoSpaceDE/>
              <w:autoSpaceDN/>
              <w:adjustRightInd/>
              <w:jc w:val="right"/>
              <w:rPr>
                <w:sz w:val="16"/>
                <w:szCs w:val="16"/>
              </w:rPr>
            </w:pPr>
            <w:r w:rsidRPr="00B426BF">
              <w:rPr>
                <w:sz w:val="16"/>
                <w:szCs w:val="16"/>
              </w:rPr>
              <w:t>(115.189,03)</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310D4999" w14:textId="77777777" w:rsidR="00BE5714" w:rsidRPr="00B426BF" w:rsidRDefault="00BE5714" w:rsidP="00BE5714">
            <w:pPr>
              <w:widowControl/>
              <w:autoSpaceDE/>
              <w:autoSpaceDN/>
              <w:adjustRightInd/>
              <w:jc w:val="right"/>
              <w:rPr>
                <w:sz w:val="16"/>
                <w:szCs w:val="16"/>
              </w:rPr>
            </w:pPr>
            <w:r w:rsidRPr="00B426BF">
              <w:rPr>
                <w:sz w:val="16"/>
                <w:szCs w:val="16"/>
              </w:rPr>
              <w:t>(1.727.287,95)</w:t>
            </w:r>
          </w:p>
        </w:tc>
      </w:tr>
      <w:tr w:rsidR="00BE5714" w:rsidRPr="00B426BF" w14:paraId="5A507624"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0F3345D5"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II. Operaciones con socios o propietarios.</w:t>
            </w:r>
          </w:p>
        </w:tc>
        <w:tc>
          <w:tcPr>
            <w:tcW w:w="280" w:type="pct"/>
            <w:tcBorders>
              <w:top w:val="nil"/>
              <w:left w:val="nil"/>
              <w:bottom w:val="single" w:sz="4" w:space="0" w:color="auto"/>
              <w:right w:val="single" w:sz="4" w:space="0" w:color="auto"/>
            </w:tcBorders>
            <w:shd w:val="clear" w:color="auto" w:fill="auto"/>
            <w:noWrap/>
            <w:vAlign w:val="center"/>
            <w:hideMark/>
          </w:tcPr>
          <w:p w14:paraId="3D0ABF37"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60567BB8"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70D51A68"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317" w:type="pct"/>
            <w:tcBorders>
              <w:top w:val="nil"/>
              <w:left w:val="nil"/>
              <w:bottom w:val="single" w:sz="4" w:space="0" w:color="auto"/>
              <w:right w:val="single" w:sz="4" w:space="0" w:color="auto"/>
            </w:tcBorders>
            <w:shd w:val="clear" w:color="auto" w:fill="auto"/>
            <w:noWrap/>
            <w:vAlign w:val="center"/>
            <w:hideMark/>
          </w:tcPr>
          <w:p w14:paraId="3A62FC72"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027B7437"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55260A71"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F6B6E31"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313" w:type="pct"/>
            <w:tcBorders>
              <w:top w:val="nil"/>
              <w:left w:val="nil"/>
              <w:bottom w:val="single" w:sz="4" w:space="0" w:color="auto"/>
              <w:right w:val="single" w:sz="4" w:space="0" w:color="auto"/>
            </w:tcBorders>
            <w:shd w:val="clear" w:color="auto" w:fill="auto"/>
            <w:noWrap/>
            <w:vAlign w:val="center"/>
            <w:hideMark/>
          </w:tcPr>
          <w:p w14:paraId="476F0FD0"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0ABE7961"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48433769"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55B18153"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288" w:type="pct"/>
            <w:tcBorders>
              <w:top w:val="nil"/>
              <w:left w:val="nil"/>
              <w:bottom w:val="single" w:sz="4" w:space="0" w:color="auto"/>
              <w:right w:val="single" w:sz="4" w:space="0" w:color="auto"/>
            </w:tcBorders>
            <w:shd w:val="clear" w:color="auto" w:fill="auto"/>
            <w:noWrap/>
            <w:vAlign w:val="center"/>
            <w:hideMark/>
          </w:tcPr>
          <w:p w14:paraId="15BB2040"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c>
          <w:tcPr>
            <w:tcW w:w="361" w:type="pct"/>
            <w:tcBorders>
              <w:top w:val="nil"/>
              <w:left w:val="nil"/>
              <w:bottom w:val="single" w:sz="4" w:space="0" w:color="auto"/>
              <w:right w:val="single" w:sz="4" w:space="0" w:color="auto"/>
            </w:tcBorders>
            <w:shd w:val="clear" w:color="auto" w:fill="auto"/>
            <w:noWrap/>
            <w:vAlign w:val="center"/>
            <w:hideMark/>
          </w:tcPr>
          <w:p w14:paraId="46D0FB96"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6DF8360D"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5BD13C50"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1. Aumentos de capital.</w:t>
            </w:r>
          </w:p>
        </w:tc>
        <w:tc>
          <w:tcPr>
            <w:tcW w:w="280" w:type="pct"/>
            <w:tcBorders>
              <w:top w:val="nil"/>
              <w:left w:val="single" w:sz="4" w:space="0" w:color="auto"/>
              <w:bottom w:val="nil"/>
              <w:right w:val="single" w:sz="4" w:space="0" w:color="auto"/>
            </w:tcBorders>
            <w:shd w:val="clear" w:color="auto" w:fill="auto"/>
            <w:noWrap/>
            <w:vAlign w:val="center"/>
            <w:hideMark/>
          </w:tcPr>
          <w:p w14:paraId="05039EDC"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6F21092"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F72A926"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nil"/>
              <w:right w:val="single" w:sz="4" w:space="0" w:color="auto"/>
            </w:tcBorders>
            <w:shd w:val="clear" w:color="auto" w:fill="auto"/>
            <w:noWrap/>
            <w:vAlign w:val="center"/>
            <w:hideMark/>
          </w:tcPr>
          <w:p w14:paraId="2CCFF73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14CB03C"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611B5CE"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07868AA"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nil"/>
              <w:right w:val="single" w:sz="4" w:space="0" w:color="auto"/>
            </w:tcBorders>
            <w:shd w:val="clear" w:color="auto" w:fill="auto"/>
            <w:noWrap/>
            <w:vAlign w:val="center"/>
            <w:hideMark/>
          </w:tcPr>
          <w:p w14:paraId="065430E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6E3E986"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5082A5F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F25472D"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nil"/>
              <w:right w:val="single" w:sz="4" w:space="0" w:color="auto"/>
            </w:tcBorders>
            <w:shd w:val="clear" w:color="auto" w:fill="auto"/>
            <w:noWrap/>
            <w:vAlign w:val="center"/>
            <w:hideMark/>
          </w:tcPr>
          <w:p w14:paraId="14285268"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69EE1713"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40BF794D"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663E7E1E"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2. ( - ) Reducciones de capital.</w:t>
            </w:r>
          </w:p>
        </w:tc>
        <w:tc>
          <w:tcPr>
            <w:tcW w:w="280" w:type="pct"/>
            <w:tcBorders>
              <w:top w:val="nil"/>
              <w:left w:val="single" w:sz="4" w:space="0" w:color="auto"/>
              <w:bottom w:val="nil"/>
              <w:right w:val="single" w:sz="4" w:space="0" w:color="auto"/>
            </w:tcBorders>
            <w:shd w:val="clear" w:color="auto" w:fill="auto"/>
            <w:noWrap/>
            <w:vAlign w:val="center"/>
            <w:hideMark/>
          </w:tcPr>
          <w:p w14:paraId="0679263C"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0BC7D66"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A239557"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nil"/>
              <w:right w:val="single" w:sz="4" w:space="0" w:color="auto"/>
            </w:tcBorders>
            <w:shd w:val="clear" w:color="auto" w:fill="auto"/>
            <w:noWrap/>
            <w:vAlign w:val="center"/>
            <w:hideMark/>
          </w:tcPr>
          <w:p w14:paraId="1224D1A5"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98B72C5"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5BEC28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238F859"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nil"/>
              <w:right w:val="single" w:sz="4" w:space="0" w:color="auto"/>
            </w:tcBorders>
            <w:shd w:val="clear" w:color="auto" w:fill="auto"/>
            <w:noWrap/>
            <w:vAlign w:val="center"/>
            <w:hideMark/>
          </w:tcPr>
          <w:p w14:paraId="3E9C699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18B97FB"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3522EA8"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2D4BEE4"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nil"/>
              <w:right w:val="single" w:sz="4" w:space="0" w:color="auto"/>
            </w:tcBorders>
            <w:shd w:val="clear" w:color="auto" w:fill="auto"/>
            <w:noWrap/>
            <w:vAlign w:val="center"/>
            <w:hideMark/>
          </w:tcPr>
          <w:p w14:paraId="66AC2531"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51BA615"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597EAD46"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0C9D5A9D"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 xml:space="preserve">3. Conversión de pasivos financieros en patrimonio neto (conversión </w:t>
            </w:r>
            <w:r w:rsidRPr="00B426BF">
              <w:rPr>
                <w:sz w:val="16"/>
                <w:szCs w:val="16"/>
              </w:rPr>
              <w:lastRenderedPageBreak/>
              <w:t>obligaciones, condonaciones de deudas).</w:t>
            </w:r>
          </w:p>
        </w:tc>
        <w:tc>
          <w:tcPr>
            <w:tcW w:w="280" w:type="pct"/>
            <w:tcBorders>
              <w:top w:val="nil"/>
              <w:left w:val="single" w:sz="4" w:space="0" w:color="auto"/>
              <w:bottom w:val="nil"/>
              <w:right w:val="single" w:sz="4" w:space="0" w:color="auto"/>
            </w:tcBorders>
            <w:shd w:val="clear" w:color="auto" w:fill="auto"/>
            <w:noWrap/>
            <w:vAlign w:val="center"/>
            <w:hideMark/>
          </w:tcPr>
          <w:p w14:paraId="0BA9F222" w14:textId="77777777" w:rsidR="00BE5714" w:rsidRPr="00B426BF" w:rsidRDefault="00BE5714" w:rsidP="00BE5714">
            <w:pPr>
              <w:widowControl/>
              <w:autoSpaceDE/>
              <w:autoSpaceDN/>
              <w:adjustRightInd/>
              <w:rPr>
                <w:sz w:val="16"/>
                <w:szCs w:val="16"/>
              </w:rPr>
            </w:pPr>
            <w:r w:rsidRPr="00B426BF">
              <w:rPr>
                <w:sz w:val="16"/>
                <w:szCs w:val="16"/>
              </w:rPr>
              <w:lastRenderedPageBreak/>
              <w:t> </w:t>
            </w:r>
          </w:p>
        </w:tc>
        <w:tc>
          <w:tcPr>
            <w:tcW w:w="280" w:type="pct"/>
            <w:tcBorders>
              <w:top w:val="nil"/>
              <w:left w:val="nil"/>
              <w:bottom w:val="nil"/>
              <w:right w:val="single" w:sz="4" w:space="0" w:color="auto"/>
            </w:tcBorders>
            <w:shd w:val="clear" w:color="auto" w:fill="auto"/>
            <w:noWrap/>
            <w:vAlign w:val="center"/>
            <w:hideMark/>
          </w:tcPr>
          <w:p w14:paraId="11BAC59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539FC87"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nil"/>
              <w:right w:val="single" w:sz="4" w:space="0" w:color="auto"/>
            </w:tcBorders>
            <w:shd w:val="clear" w:color="auto" w:fill="auto"/>
            <w:noWrap/>
            <w:vAlign w:val="center"/>
            <w:hideMark/>
          </w:tcPr>
          <w:p w14:paraId="5C99B15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F36335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D5BB844"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2B8DCA0"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nil"/>
              <w:right w:val="single" w:sz="4" w:space="0" w:color="auto"/>
            </w:tcBorders>
            <w:shd w:val="clear" w:color="auto" w:fill="auto"/>
            <w:noWrap/>
            <w:vAlign w:val="center"/>
            <w:hideMark/>
          </w:tcPr>
          <w:p w14:paraId="78F4AA62"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5D395DA6"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CCA807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FAE78C4"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nil"/>
              <w:right w:val="single" w:sz="4" w:space="0" w:color="auto"/>
            </w:tcBorders>
            <w:shd w:val="clear" w:color="auto" w:fill="auto"/>
            <w:noWrap/>
            <w:vAlign w:val="center"/>
            <w:hideMark/>
          </w:tcPr>
          <w:p w14:paraId="635BF202"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59602BD7"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418036B2"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6BCA2BEC"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4. ( - ) Distribución de dividendos.</w:t>
            </w:r>
          </w:p>
        </w:tc>
        <w:tc>
          <w:tcPr>
            <w:tcW w:w="280" w:type="pct"/>
            <w:tcBorders>
              <w:top w:val="nil"/>
              <w:left w:val="single" w:sz="4" w:space="0" w:color="auto"/>
              <w:bottom w:val="nil"/>
              <w:right w:val="single" w:sz="4" w:space="0" w:color="auto"/>
            </w:tcBorders>
            <w:shd w:val="clear" w:color="auto" w:fill="auto"/>
            <w:noWrap/>
            <w:vAlign w:val="center"/>
            <w:hideMark/>
          </w:tcPr>
          <w:p w14:paraId="4603E03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DBE6665"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C6AE930"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nil"/>
              <w:right w:val="single" w:sz="4" w:space="0" w:color="auto"/>
            </w:tcBorders>
            <w:shd w:val="clear" w:color="auto" w:fill="auto"/>
            <w:noWrap/>
            <w:vAlign w:val="center"/>
            <w:hideMark/>
          </w:tcPr>
          <w:p w14:paraId="1C80AEA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FB82850"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6EF460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45E4087"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nil"/>
              <w:right w:val="single" w:sz="4" w:space="0" w:color="auto"/>
            </w:tcBorders>
            <w:shd w:val="clear" w:color="auto" w:fill="auto"/>
            <w:noWrap/>
            <w:vAlign w:val="center"/>
            <w:hideMark/>
          </w:tcPr>
          <w:p w14:paraId="6EDE478B"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06B8ACB"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8B86BC9"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60BAFEB"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nil"/>
              <w:right w:val="single" w:sz="4" w:space="0" w:color="auto"/>
            </w:tcBorders>
            <w:shd w:val="clear" w:color="auto" w:fill="auto"/>
            <w:noWrap/>
            <w:vAlign w:val="center"/>
            <w:hideMark/>
          </w:tcPr>
          <w:p w14:paraId="3968C986"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0407FCF7"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5623A0A0"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6EBF0F85"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5. Operaciones con acciones o participaciones propias (netas).</w:t>
            </w:r>
          </w:p>
        </w:tc>
        <w:tc>
          <w:tcPr>
            <w:tcW w:w="280" w:type="pct"/>
            <w:tcBorders>
              <w:top w:val="nil"/>
              <w:left w:val="single" w:sz="4" w:space="0" w:color="auto"/>
              <w:bottom w:val="nil"/>
              <w:right w:val="single" w:sz="4" w:space="0" w:color="auto"/>
            </w:tcBorders>
            <w:shd w:val="clear" w:color="auto" w:fill="auto"/>
            <w:noWrap/>
            <w:vAlign w:val="center"/>
            <w:hideMark/>
          </w:tcPr>
          <w:p w14:paraId="32C35EBF"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C16A1E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5B4EC116"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nil"/>
              <w:right w:val="single" w:sz="4" w:space="0" w:color="auto"/>
            </w:tcBorders>
            <w:shd w:val="clear" w:color="auto" w:fill="auto"/>
            <w:noWrap/>
            <w:vAlign w:val="center"/>
            <w:hideMark/>
          </w:tcPr>
          <w:p w14:paraId="77524779"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A8CEF09"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BBAEC54"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D095E55"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nil"/>
              <w:right w:val="single" w:sz="4" w:space="0" w:color="auto"/>
            </w:tcBorders>
            <w:shd w:val="clear" w:color="auto" w:fill="auto"/>
            <w:noWrap/>
            <w:vAlign w:val="center"/>
            <w:hideMark/>
          </w:tcPr>
          <w:p w14:paraId="7B74BA9E"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828342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964FC8E"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239A542"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nil"/>
              <w:right w:val="single" w:sz="4" w:space="0" w:color="auto"/>
            </w:tcBorders>
            <w:shd w:val="clear" w:color="auto" w:fill="auto"/>
            <w:noWrap/>
            <w:vAlign w:val="center"/>
            <w:hideMark/>
          </w:tcPr>
          <w:p w14:paraId="3885AE5E"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B7F1A5F"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26DC4ED3" w14:textId="77777777" w:rsidTr="00B426BF">
        <w:trPr>
          <w:trHeight w:val="542"/>
        </w:trPr>
        <w:tc>
          <w:tcPr>
            <w:tcW w:w="1198" w:type="pct"/>
            <w:tcBorders>
              <w:top w:val="nil"/>
              <w:left w:val="single" w:sz="4" w:space="0" w:color="auto"/>
              <w:bottom w:val="nil"/>
              <w:right w:val="nil"/>
            </w:tcBorders>
            <w:shd w:val="clear" w:color="auto" w:fill="auto"/>
            <w:vAlign w:val="center"/>
            <w:hideMark/>
          </w:tcPr>
          <w:p w14:paraId="2FD60C8B"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6. Incremento (reducción) de patrimonio neto resultante de una combinación de negocios.</w:t>
            </w:r>
          </w:p>
        </w:tc>
        <w:tc>
          <w:tcPr>
            <w:tcW w:w="280" w:type="pct"/>
            <w:tcBorders>
              <w:top w:val="nil"/>
              <w:left w:val="single" w:sz="4" w:space="0" w:color="auto"/>
              <w:bottom w:val="nil"/>
              <w:right w:val="single" w:sz="4" w:space="0" w:color="auto"/>
            </w:tcBorders>
            <w:shd w:val="clear" w:color="auto" w:fill="auto"/>
            <w:noWrap/>
            <w:vAlign w:val="center"/>
            <w:hideMark/>
          </w:tcPr>
          <w:p w14:paraId="41ABF1FC"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C6F20F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E4FB9EE"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nil"/>
              <w:right w:val="single" w:sz="4" w:space="0" w:color="auto"/>
            </w:tcBorders>
            <w:shd w:val="clear" w:color="auto" w:fill="auto"/>
            <w:noWrap/>
            <w:vAlign w:val="center"/>
            <w:hideMark/>
          </w:tcPr>
          <w:p w14:paraId="639CCD6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17FEDFD"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3D9BE07"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35BF873"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nil"/>
              <w:right w:val="single" w:sz="4" w:space="0" w:color="auto"/>
            </w:tcBorders>
            <w:shd w:val="clear" w:color="auto" w:fill="auto"/>
            <w:noWrap/>
            <w:vAlign w:val="center"/>
            <w:hideMark/>
          </w:tcPr>
          <w:p w14:paraId="7A57087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7EC1836"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769DA4F"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2E8EAED"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nil"/>
              <w:right w:val="single" w:sz="4" w:space="0" w:color="auto"/>
            </w:tcBorders>
            <w:shd w:val="clear" w:color="auto" w:fill="auto"/>
            <w:noWrap/>
            <w:vAlign w:val="center"/>
            <w:hideMark/>
          </w:tcPr>
          <w:p w14:paraId="6C898B51"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3B2A120"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0C7CAE12"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CC8B46A" w14:textId="77777777" w:rsidR="00BE5714" w:rsidRPr="00B426BF" w:rsidRDefault="00BE5714" w:rsidP="00BE5714">
            <w:pPr>
              <w:widowControl/>
              <w:autoSpaceDE/>
              <w:autoSpaceDN/>
              <w:adjustRightInd/>
              <w:ind w:firstLineChars="400" w:firstLine="640"/>
              <w:rPr>
                <w:sz w:val="16"/>
                <w:szCs w:val="16"/>
              </w:rPr>
            </w:pPr>
            <w:r w:rsidRPr="00B426BF">
              <w:rPr>
                <w:sz w:val="16"/>
                <w:szCs w:val="16"/>
              </w:rPr>
              <w:t>7. Otras operaciones con socios o propietarios.</w:t>
            </w:r>
          </w:p>
        </w:tc>
        <w:tc>
          <w:tcPr>
            <w:tcW w:w="280" w:type="pct"/>
            <w:tcBorders>
              <w:top w:val="nil"/>
              <w:left w:val="nil"/>
              <w:bottom w:val="single" w:sz="4" w:space="0" w:color="auto"/>
              <w:right w:val="single" w:sz="4" w:space="0" w:color="auto"/>
            </w:tcBorders>
            <w:shd w:val="clear" w:color="auto" w:fill="auto"/>
            <w:noWrap/>
            <w:vAlign w:val="center"/>
            <w:hideMark/>
          </w:tcPr>
          <w:p w14:paraId="6ABE367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E3BC20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58E6D3D" w14:textId="77777777" w:rsidR="00BE5714" w:rsidRPr="00B426BF" w:rsidRDefault="00BE5714" w:rsidP="00BE5714">
            <w:pPr>
              <w:widowControl/>
              <w:autoSpaceDE/>
              <w:autoSpaceDN/>
              <w:adjustRightInd/>
              <w:rPr>
                <w:sz w:val="16"/>
                <w:szCs w:val="16"/>
              </w:rPr>
            </w:pPr>
            <w:r w:rsidRPr="00B426BF">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7401A4EF"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E2154B0"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FBAEB7B"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0E8BE27" w14:textId="77777777" w:rsidR="00BE5714" w:rsidRPr="00B426BF" w:rsidRDefault="00BE5714" w:rsidP="00BE5714">
            <w:pPr>
              <w:widowControl/>
              <w:autoSpaceDE/>
              <w:autoSpaceDN/>
              <w:adjustRightInd/>
              <w:rPr>
                <w:sz w:val="16"/>
                <w:szCs w:val="16"/>
              </w:rPr>
            </w:pPr>
            <w:r w:rsidRPr="00B426BF">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1BD3AA4C"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238EE11"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D11CE73" w14:textId="77777777" w:rsidR="00BE5714" w:rsidRPr="00B426BF" w:rsidRDefault="00BE5714" w:rsidP="00BE5714">
            <w:pPr>
              <w:widowControl/>
              <w:autoSpaceDE/>
              <w:autoSpaceDN/>
              <w:adjustRightInd/>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F2A0E89" w14:textId="77777777" w:rsidR="00BE5714" w:rsidRPr="00B426BF" w:rsidRDefault="00BE5714" w:rsidP="00BE5714">
            <w:pPr>
              <w:widowControl/>
              <w:autoSpaceDE/>
              <w:autoSpaceDN/>
              <w:adjustRightInd/>
              <w:rPr>
                <w:sz w:val="16"/>
                <w:szCs w:val="16"/>
              </w:rPr>
            </w:pPr>
            <w:r w:rsidRPr="00B426BF">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7B7C61E0" w14:textId="77777777" w:rsidR="00BE5714" w:rsidRPr="00B426BF" w:rsidRDefault="00BE5714" w:rsidP="00BE5714">
            <w:pPr>
              <w:widowControl/>
              <w:autoSpaceDE/>
              <w:autoSpaceDN/>
              <w:adjustRightInd/>
              <w:rPr>
                <w:sz w:val="16"/>
                <w:szCs w:val="16"/>
              </w:rPr>
            </w:pPr>
            <w:r w:rsidRPr="00B426BF">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6DC3D2D9" w14:textId="77777777" w:rsidR="00BE5714" w:rsidRPr="00B426BF" w:rsidRDefault="00BE5714" w:rsidP="00BE5714">
            <w:pPr>
              <w:widowControl/>
              <w:autoSpaceDE/>
              <w:autoSpaceDN/>
              <w:adjustRightInd/>
              <w:jc w:val="right"/>
              <w:rPr>
                <w:sz w:val="16"/>
                <w:szCs w:val="16"/>
              </w:rPr>
            </w:pPr>
            <w:r w:rsidRPr="00B426BF">
              <w:rPr>
                <w:sz w:val="16"/>
                <w:szCs w:val="16"/>
              </w:rPr>
              <w:t>0,00</w:t>
            </w:r>
          </w:p>
        </w:tc>
      </w:tr>
      <w:tr w:rsidR="00BE5714" w:rsidRPr="00B426BF" w14:paraId="7A5DC273"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62E96EC" w14:textId="77777777" w:rsidR="00BE5714" w:rsidRPr="00B426BF" w:rsidRDefault="00BE5714" w:rsidP="00BE5714">
            <w:pPr>
              <w:widowControl/>
              <w:autoSpaceDE/>
              <w:autoSpaceDN/>
              <w:adjustRightInd/>
              <w:ind w:firstLineChars="200" w:firstLine="320"/>
              <w:rPr>
                <w:sz w:val="16"/>
                <w:szCs w:val="16"/>
              </w:rPr>
            </w:pPr>
            <w:r w:rsidRPr="00B426BF">
              <w:rPr>
                <w:sz w:val="16"/>
                <w:szCs w:val="16"/>
              </w:rPr>
              <w:t>III. Otras variaciones del patrimonio neto.</w:t>
            </w:r>
          </w:p>
        </w:tc>
        <w:tc>
          <w:tcPr>
            <w:tcW w:w="280" w:type="pct"/>
            <w:tcBorders>
              <w:top w:val="nil"/>
              <w:left w:val="nil"/>
              <w:bottom w:val="single" w:sz="4" w:space="0" w:color="auto"/>
              <w:right w:val="single" w:sz="4" w:space="0" w:color="auto"/>
            </w:tcBorders>
            <w:shd w:val="clear" w:color="auto" w:fill="auto"/>
            <w:noWrap/>
            <w:vAlign w:val="center"/>
            <w:hideMark/>
          </w:tcPr>
          <w:p w14:paraId="64609FEB"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9E3DF7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60019E3"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2CEE14E0" w14:textId="77777777" w:rsidR="00BE5714" w:rsidRPr="00B426BF" w:rsidRDefault="00BE5714" w:rsidP="00BE5714">
            <w:pPr>
              <w:widowControl/>
              <w:autoSpaceDE/>
              <w:autoSpaceDN/>
              <w:adjustRightInd/>
              <w:jc w:val="right"/>
              <w:rPr>
                <w:sz w:val="16"/>
                <w:szCs w:val="16"/>
              </w:rPr>
            </w:pPr>
            <w:r w:rsidRPr="00B426BF">
              <w:rPr>
                <w:sz w:val="16"/>
                <w:szCs w:val="16"/>
              </w:rPr>
              <w:t xml:space="preserve"> 16.257,14 </w:t>
            </w:r>
          </w:p>
        </w:tc>
        <w:tc>
          <w:tcPr>
            <w:tcW w:w="280" w:type="pct"/>
            <w:tcBorders>
              <w:top w:val="nil"/>
              <w:left w:val="nil"/>
              <w:bottom w:val="single" w:sz="4" w:space="0" w:color="auto"/>
              <w:right w:val="single" w:sz="4" w:space="0" w:color="auto"/>
            </w:tcBorders>
            <w:shd w:val="clear" w:color="auto" w:fill="auto"/>
            <w:noWrap/>
            <w:vAlign w:val="center"/>
            <w:hideMark/>
          </w:tcPr>
          <w:p w14:paraId="44A38F12"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1B47A22" w14:textId="77777777" w:rsidR="00BE5714" w:rsidRPr="00B426BF" w:rsidRDefault="00BE5714" w:rsidP="00BE5714">
            <w:pPr>
              <w:widowControl/>
              <w:autoSpaceDE/>
              <w:autoSpaceDN/>
              <w:adjustRightInd/>
              <w:jc w:val="right"/>
              <w:rPr>
                <w:sz w:val="16"/>
                <w:szCs w:val="16"/>
              </w:rPr>
            </w:pPr>
            <w:r w:rsidRPr="00B426BF">
              <w:rPr>
                <w:sz w:val="16"/>
                <w:szCs w:val="16"/>
              </w:rPr>
              <w:t xml:space="preserve"> 16.307,05 </w:t>
            </w:r>
          </w:p>
        </w:tc>
        <w:tc>
          <w:tcPr>
            <w:tcW w:w="280" w:type="pct"/>
            <w:tcBorders>
              <w:top w:val="nil"/>
              <w:left w:val="nil"/>
              <w:bottom w:val="single" w:sz="4" w:space="0" w:color="auto"/>
              <w:right w:val="single" w:sz="4" w:space="0" w:color="auto"/>
            </w:tcBorders>
            <w:shd w:val="clear" w:color="auto" w:fill="auto"/>
            <w:noWrap/>
            <w:vAlign w:val="center"/>
            <w:hideMark/>
          </w:tcPr>
          <w:p w14:paraId="13BE46F7"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05B538B1" w14:textId="77777777" w:rsidR="00BE5714" w:rsidRPr="00B426BF" w:rsidRDefault="00BE5714" w:rsidP="00BE5714">
            <w:pPr>
              <w:widowControl/>
              <w:autoSpaceDE/>
              <w:autoSpaceDN/>
              <w:adjustRightInd/>
              <w:jc w:val="right"/>
              <w:rPr>
                <w:sz w:val="16"/>
                <w:szCs w:val="16"/>
              </w:rPr>
            </w:pPr>
            <w:r w:rsidRPr="00B426BF">
              <w:rPr>
                <w:sz w:val="16"/>
                <w:szCs w:val="16"/>
              </w:rPr>
              <w:t>(32.564,19)</w:t>
            </w:r>
          </w:p>
        </w:tc>
        <w:tc>
          <w:tcPr>
            <w:tcW w:w="280" w:type="pct"/>
            <w:tcBorders>
              <w:top w:val="nil"/>
              <w:left w:val="nil"/>
              <w:bottom w:val="single" w:sz="4" w:space="0" w:color="auto"/>
              <w:right w:val="single" w:sz="4" w:space="0" w:color="auto"/>
            </w:tcBorders>
            <w:shd w:val="clear" w:color="auto" w:fill="auto"/>
            <w:noWrap/>
            <w:vAlign w:val="center"/>
            <w:hideMark/>
          </w:tcPr>
          <w:p w14:paraId="144C924E"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895700F"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7F8D25A"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1FAABDE9" w14:textId="77777777" w:rsidR="00BE5714" w:rsidRPr="00B426BF" w:rsidRDefault="00BE5714" w:rsidP="00BE5714">
            <w:pPr>
              <w:widowControl/>
              <w:autoSpaceDE/>
              <w:autoSpaceDN/>
              <w:adjustRightInd/>
              <w:jc w:val="right"/>
              <w:rPr>
                <w:sz w:val="16"/>
                <w:szCs w:val="16"/>
              </w:rPr>
            </w:pPr>
            <w:r w:rsidRPr="00B426BF">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744446D1" w14:textId="77777777" w:rsidR="00BE5714" w:rsidRPr="00B426BF" w:rsidRDefault="00BE5714" w:rsidP="00BE5714">
            <w:pPr>
              <w:widowControl/>
              <w:autoSpaceDE/>
              <w:autoSpaceDN/>
              <w:adjustRightInd/>
              <w:jc w:val="right"/>
              <w:rPr>
                <w:sz w:val="16"/>
                <w:szCs w:val="16"/>
              </w:rPr>
            </w:pPr>
            <w:r w:rsidRPr="00B426BF">
              <w:rPr>
                <w:sz w:val="16"/>
                <w:szCs w:val="16"/>
              </w:rPr>
              <w:t xml:space="preserve"> 0,00 </w:t>
            </w:r>
          </w:p>
        </w:tc>
      </w:tr>
      <w:tr w:rsidR="00BE5714" w:rsidRPr="00B426BF" w14:paraId="2AEDF486" w14:textId="77777777" w:rsidTr="00B426BF">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9F99FCC" w14:textId="77777777" w:rsidR="00BE5714" w:rsidRPr="00B426BF" w:rsidRDefault="00BE5714" w:rsidP="00BE5714">
            <w:pPr>
              <w:widowControl/>
              <w:autoSpaceDE/>
              <w:autoSpaceDN/>
              <w:adjustRightInd/>
              <w:ind w:firstLineChars="100" w:firstLine="161"/>
              <w:rPr>
                <w:b/>
                <w:bCs/>
                <w:sz w:val="16"/>
                <w:szCs w:val="16"/>
              </w:rPr>
            </w:pPr>
            <w:r w:rsidRPr="00B426BF">
              <w:rPr>
                <w:b/>
                <w:bCs/>
                <w:sz w:val="16"/>
                <w:szCs w:val="16"/>
              </w:rPr>
              <w:t>E. SALDO, FINAL DEL AÑO 2022</w:t>
            </w:r>
          </w:p>
        </w:tc>
        <w:tc>
          <w:tcPr>
            <w:tcW w:w="280" w:type="pct"/>
            <w:tcBorders>
              <w:top w:val="nil"/>
              <w:left w:val="nil"/>
              <w:bottom w:val="single" w:sz="4" w:space="0" w:color="auto"/>
              <w:right w:val="single" w:sz="4" w:space="0" w:color="auto"/>
            </w:tcBorders>
            <w:shd w:val="clear" w:color="auto" w:fill="auto"/>
            <w:noWrap/>
            <w:vAlign w:val="center"/>
            <w:hideMark/>
          </w:tcPr>
          <w:p w14:paraId="78745635"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2.060.102,00 </w:t>
            </w:r>
          </w:p>
        </w:tc>
        <w:tc>
          <w:tcPr>
            <w:tcW w:w="280" w:type="pct"/>
            <w:tcBorders>
              <w:top w:val="nil"/>
              <w:left w:val="nil"/>
              <w:bottom w:val="single" w:sz="4" w:space="0" w:color="auto"/>
              <w:right w:val="single" w:sz="4" w:space="0" w:color="auto"/>
            </w:tcBorders>
            <w:shd w:val="clear" w:color="auto" w:fill="auto"/>
            <w:noWrap/>
            <w:vAlign w:val="center"/>
            <w:hideMark/>
          </w:tcPr>
          <w:p w14:paraId="221C2E42"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E276F52"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7" w:type="pct"/>
            <w:tcBorders>
              <w:top w:val="nil"/>
              <w:left w:val="nil"/>
              <w:bottom w:val="single" w:sz="4" w:space="0" w:color="auto"/>
              <w:right w:val="single" w:sz="4" w:space="0" w:color="auto"/>
            </w:tcBorders>
            <w:shd w:val="clear" w:color="auto" w:fill="auto"/>
            <w:noWrap/>
            <w:vAlign w:val="center"/>
            <w:hideMark/>
          </w:tcPr>
          <w:p w14:paraId="39E6725C" w14:textId="77777777" w:rsidR="00BE5714" w:rsidRPr="00B426BF" w:rsidRDefault="00BE5714" w:rsidP="00BE5714">
            <w:pPr>
              <w:widowControl/>
              <w:autoSpaceDE/>
              <w:autoSpaceDN/>
              <w:adjustRightInd/>
              <w:jc w:val="right"/>
              <w:rPr>
                <w:b/>
                <w:bCs/>
                <w:sz w:val="16"/>
                <w:szCs w:val="16"/>
              </w:rPr>
            </w:pPr>
            <w:r w:rsidRPr="00B426BF">
              <w:rPr>
                <w:b/>
                <w:bCs/>
                <w:sz w:val="16"/>
                <w:szCs w:val="16"/>
              </w:rPr>
              <w:t>(467.500,62)</w:t>
            </w:r>
          </w:p>
        </w:tc>
        <w:tc>
          <w:tcPr>
            <w:tcW w:w="280" w:type="pct"/>
            <w:tcBorders>
              <w:top w:val="nil"/>
              <w:left w:val="nil"/>
              <w:bottom w:val="single" w:sz="4" w:space="0" w:color="auto"/>
              <w:right w:val="single" w:sz="4" w:space="0" w:color="auto"/>
            </w:tcBorders>
            <w:shd w:val="clear" w:color="auto" w:fill="auto"/>
            <w:noWrap/>
            <w:vAlign w:val="center"/>
            <w:hideMark/>
          </w:tcPr>
          <w:p w14:paraId="58BDF788"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0ACDFA85"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1B107931"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313" w:type="pct"/>
            <w:tcBorders>
              <w:top w:val="nil"/>
              <w:left w:val="nil"/>
              <w:bottom w:val="single" w:sz="4" w:space="0" w:color="auto"/>
              <w:right w:val="single" w:sz="4" w:space="0" w:color="auto"/>
            </w:tcBorders>
            <w:shd w:val="clear" w:color="auto" w:fill="auto"/>
            <w:noWrap/>
            <w:vAlign w:val="center"/>
            <w:hideMark/>
          </w:tcPr>
          <w:p w14:paraId="6205FB1B" w14:textId="77777777" w:rsidR="00BE5714" w:rsidRPr="00B426BF" w:rsidRDefault="00BE5714" w:rsidP="00BE5714">
            <w:pPr>
              <w:widowControl/>
              <w:autoSpaceDE/>
              <w:autoSpaceDN/>
              <w:adjustRightInd/>
              <w:jc w:val="right"/>
              <w:rPr>
                <w:b/>
                <w:bCs/>
                <w:sz w:val="16"/>
                <w:szCs w:val="16"/>
              </w:rPr>
            </w:pPr>
            <w:r w:rsidRPr="00B426BF">
              <w:rPr>
                <w:b/>
                <w:bCs/>
                <w:sz w:val="16"/>
                <w:szCs w:val="16"/>
              </w:rPr>
              <w:t>(1.612.098,92)</w:t>
            </w:r>
          </w:p>
        </w:tc>
        <w:tc>
          <w:tcPr>
            <w:tcW w:w="280" w:type="pct"/>
            <w:tcBorders>
              <w:top w:val="nil"/>
              <w:left w:val="nil"/>
              <w:bottom w:val="single" w:sz="4" w:space="0" w:color="auto"/>
              <w:right w:val="single" w:sz="4" w:space="0" w:color="auto"/>
            </w:tcBorders>
            <w:shd w:val="clear" w:color="auto" w:fill="auto"/>
            <w:noWrap/>
            <w:vAlign w:val="center"/>
            <w:hideMark/>
          </w:tcPr>
          <w:p w14:paraId="1A7F1E64"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19BDA52B"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1B761700"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0,00 </w:t>
            </w:r>
          </w:p>
        </w:tc>
        <w:tc>
          <w:tcPr>
            <w:tcW w:w="288" w:type="pct"/>
            <w:tcBorders>
              <w:top w:val="nil"/>
              <w:left w:val="nil"/>
              <w:bottom w:val="single" w:sz="4" w:space="0" w:color="auto"/>
              <w:right w:val="single" w:sz="4" w:space="0" w:color="auto"/>
            </w:tcBorders>
            <w:shd w:val="clear" w:color="auto" w:fill="auto"/>
            <w:noWrap/>
            <w:vAlign w:val="center"/>
            <w:hideMark/>
          </w:tcPr>
          <w:p w14:paraId="1C5D0D34"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15.382.222,34 </w:t>
            </w:r>
          </w:p>
        </w:tc>
        <w:tc>
          <w:tcPr>
            <w:tcW w:w="361" w:type="pct"/>
            <w:tcBorders>
              <w:top w:val="nil"/>
              <w:left w:val="nil"/>
              <w:bottom w:val="single" w:sz="4" w:space="0" w:color="auto"/>
              <w:right w:val="single" w:sz="4" w:space="0" w:color="auto"/>
            </w:tcBorders>
            <w:shd w:val="clear" w:color="auto" w:fill="auto"/>
            <w:noWrap/>
            <w:vAlign w:val="center"/>
            <w:hideMark/>
          </w:tcPr>
          <w:p w14:paraId="38D05231" w14:textId="77777777" w:rsidR="00BE5714" w:rsidRPr="00B426BF" w:rsidRDefault="00BE5714" w:rsidP="00BE5714">
            <w:pPr>
              <w:widowControl/>
              <w:autoSpaceDE/>
              <w:autoSpaceDN/>
              <w:adjustRightInd/>
              <w:jc w:val="right"/>
              <w:rPr>
                <w:b/>
                <w:bCs/>
                <w:sz w:val="16"/>
                <w:szCs w:val="16"/>
              </w:rPr>
            </w:pPr>
            <w:r w:rsidRPr="00B426BF">
              <w:rPr>
                <w:b/>
                <w:bCs/>
                <w:sz w:val="16"/>
                <w:szCs w:val="16"/>
              </w:rPr>
              <w:t xml:space="preserve"> 15.362.724,80 </w:t>
            </w:r>
          </w:p>
        </w:tc>
      </w:tr>
      <w:tr w:rsidR="00BE5714" w:rsidRPr="00B426BF" w14:paraId="5BB732B0" w14:textId="77777777" w:rsidTr="00B426BF">
        <w:trPr>
          <w:trHeight w:val="231"/>
        </w:trPr>
        <w:tc>
          <w:tcPr>
            <w:tcW w:w="1198" w:type="pct"/>
            <w:tcBorders>
              <w:top w:val="nil"/>
              <w:left w:val="nil"/>
              <w:bottom w:val="nil"/>
              <w:right w:val="nil"/>
            </w:tcBorders>
            <w:shd w:val="clear" w:color="auto" w:fill="auto"/>
            <w:noWrap/>
            <w:vAlign w:val="center"/>
            <w:hideMark/>
          </w:tcPr>
          <w:p w14:paraId="05CA808A" w14:textId="77777777" w:rsidR="00BE5714" w:rsidRPr="00B426BF" w:rsidRDefault="00BE5714" w:rsidP="00BE5714">
            <w:pPr>
              <w:widowControl/>
              <w:autoSpaceDE/>
              <w:autoSpaceDN/>
              <w:adjustRightInd/>
              <w:jc w:val="right"/>
              <w:rPr>
                <w:b/>
                <w:bCs/>
                <w:sz w:val="16"/>
                <w:szCs w:val="16"/>
              </w:rPr>
            </w:pPr>
          </w:p>
        </w:tc>
        <w:tc>
          <w:tcPr>
            <w:tcW w:w="280" w:type="pct"/>
            <w:tcBorders>
              <w:top w:val="nil"/>
              <w:left w:val="nil"/>
              <w:bottom w:val="nil"/>
              <w:right w:val="nil"/>
            </w:tcBorders>
            <w:shd w:val="clear" w:color="auto" w:fill="auto"/>
            <w:noWrap/>
            <w:vAlign w:val="center"/>
            <w:hideMark/>
          </w:tcPr>
          <w:p w14:paraId="44B1E907"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845828A"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1DADCF89"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317" w:type="pct"/>
            <w:tcBorders>
              <w:top w:val="nil"/>
              <w:left w:val="nil"/>
              <w:bottom w:val="nil"/>
              <w:right w:val="nil"/>
            </w:tcBorders>
            <w:shd w:val="clear" w:color="auto" w:fill="auto"/>
            <w:noWrap/>
            <w:vAlign w:val="center"/>
            <w:hideMark/>
          </w:tcPr>
          <w:p w14:paraId="2FFF87B9"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9068C96"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B4C422B"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7931FDA"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313" w:type="pct"/>
            <w:tcBorders>
              <w:top w:val="nil"/>
              <w:left w:val="nil"/>
              <w:bottom w:val="nil"/>
              <w:right w:val="nil"/>
            </w:tcBorders>
            <w:shd w:val="clear" w:color="auto" w:fill="auto"/>
            <w:noWrap/>
            <w:vAlign w:val="center"/>
            <w:hideMark/>
          </w:tcPr>
          <w:p w14:paraId="32399276"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65B48F68"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5AEE811D"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ADC2ACD"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288" w:type="pct"/>
            <w:tcBorders>
              <w:top w:val="nil"/>
              <w:left w:val="nil"/>
              <w:bottom w:val="nil"/>
              <w:right w:val="nil"/>
            </w:tcBorders>
            <w:shd w:val="clear" w:color="auto" w:fill="auto"/>
            <w:noWrap/>
            <w:vAlign w:val="center"/>
            <w:hideMark/>
          </w:tcPr>
          <w:p w14:paraId="3B62B837" w14:textId="77777777" w:rsidR="00BE5714" w:rsidRPr="00B426BF" w:rsidRDefault="00BE5714" w:rsidP="00BE5714">
            <w:pPr>
              <w:widowControl/>
              <w:autoSpaceDE/>
              <w:autoSpaceDN/>
              <w:adjustRightInd/>
              <w:rPr>
                <w:rFonts w:ascii="Times New Roman" w:hAnsi="Times New Roman" w:cs="Times New Roman"/>
                <w:sz w:val="16"/>
                <w:szCs w:val="16"/>
              </w:rPr>
            </w:pPr>
          </w:p>
        </w:tc>
        <w:tc>
          <w:tcPr>
            <w:tcW w:w="361" w:type="pct"/>
            <w:tcBorders>
              <w:top w:val="nil"/>
              <w:left w:val="nil"/>
              <w:bottom w:val="nil"/>
              <w:right w:val="nil"/>
            </w:tcBorders>
            <w:shd w:val="clear" w:color="auto" w:fill="auto"/>
            <w:noWrap/>
            <w:vAlign w:val="center"/>
            <w:hideMark/>
          </w:tcPr>
          <w:p w14:paraId="5541E33B" w14:textId="77777777" w:rsidR="00BE5714" w:rsidRPr="00B426BF" w:rsidRDefault="00BE5714" w:rsidP="00BE5714">
            <w:pPr>
              <w:widowControl/>
              <w:autoSpaceDE/>
              <w:autoSpaceDN/>
              <w:adjustRightInd/>
              <w:rPr>
                <w:rFonts w:ascii="Times New Roman" w:hAnsi="Times New Roman" w:cs="Times New Roman"/>
                <w:sz w:val="16"/>
                <w:szCs w:val="16"/>
              </w:rPr>
            </w:pPr>
          </w:p>
        </w:tc>
      </w:tr>
    </w:tbl>
    <w:p w14:paraId="05C0F09C"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484F14F"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4A8576F9"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56946C8"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325485F"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7EEED17"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5EEC639"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171314D" w14:textId="77777777" w:rsidR="00B426BF" w:rsidRDefault="00B426BF"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sectPr w:rsidR="00B426BF" w:rsidSect="00C2496E">
          <w:pgSz w:w="16840" w:h="11907" w:orient="landscape"/>
          <w:pgMar w:top="567" w:right="993" w:bottom="1418" w:left="1276" w:header="720" w:footer="720" w:gutter="0"/>
          <w:pgNumType w:start="11"/>
          <w:cols w:space="708"/>
          <w:docGrid w:linePitch="360"/>
        </w:sectPr>
      </w:pPr>
    </w:p>
    <w:p w14:paraId="1D7A0797"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A58F1F1"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00" w:type="pct"/>
        <w:tblCellMar>
          <w:left w:w="70" w:type="dxa"/>
          <w:right w:w="70" w:type="dxa"/>
        </w:tblCellMar>
        <w:tblLook w:val="04A0" w:firstRow="1" w:lastRow="0" w:firstColumn="1" w:lastColumn="0" w:noHBand="0" w:noVBand="1"/>
      </w:tblPr>
      <w:tblGrid>
        <w:gridCol w:w="6224"/>
        <w:gridCol w:w="922"/>
        <w:gridCol w:w="1384"/>
        <w:gridCol w:w="1382"/>
      </w:tblGrid>
      <w:tr w:rsidR="00BE5714" w:rsidRPr="00AD17A7" w14:paraId="15806419" w14:textId="77777777" w:rsidTr="003416FB">
        <w:trPr>
          <w:trHeight w:val="42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C598B6"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PROMOCIÓN DE LA CIUDAD DE LAS PALMAS DE GRAN CANARIA, S.A.</w:t>
            </w:r>
          </w:p>
        </w:tc>
      </w:tr>
      <w:tr w:rsidR="00BE5714" w:rsidRPr="00AD17A7" w14:paraId="5AA27D08" w14:textId="77777777" w:rsidTr="007C2E05">
        <w:trPr>
          <w:trHeight w:val="257"/>
        </w:trPr>
        <w:tc>
          <w:tcPr>
            <w:tcW w:w="3140" w:type="pct"/>
            <w:tcBorders>
              <w:top w:val="nil"/>
              <w:left w:val="nil"/>
              <w:bottom w:val="nil"/>
              <w:right w:val="nil"/>
            </w:tcBorders>
            <w:shd w:val="clear" w:color="auto" w:fill="auto"/>
            <w:noWrap/>
            <w:vAlign w:val="center"/>
            <w:hideMark/>
          </w:tcPr>
          <w:p w14:paraId="798CCECC" w14:textId="77777777" w:rsidR="00BE5714" w:rsidRPr="00AD17A7" w:rsidRDefault="00BE5714" w:rsidP="00BE5714">
            <w:pPr>
              <w:widowControl/>
              <w:autoSpaceDE/>
              <w:autoSpaceDN/>
              <w:adjustRightInd/>
              <w:jc w:val="center"/>
              <w:rPr>
                <w:rFonts w:ascii="Cambria" w:hAnsi="Cambria"/>
                <w:b/>
                <w:bCs/>
                <w:sz w:val="18"/>
                <w:szCs w:val="18"/>
              </w:rPr>
            </w:pPr>
          </w:p>
        </w:tc>
        <w:tc>
          <w:tcPr>
            <w:tcW w:w="465" w:type="pct"/>
            <w:tcBorders>
              <w:top w:val="nil"/>
              <w:left w:val="nil"/>
              <w:bottom w:val="nil"/>
              <w:right w:val="nil"/>
            </w:tcBorders>
            <w:shd w:val="clear" w:color="auto" w:fill="auto"/>
            <w:noWrap/>
            <w:vAlign w:val="center"/>
            <w:hideMark/>
          </w:tcPr>
          <w:p w14:paraId="29E65F66" w14:textId="77777777" w:rsidR="00BE5714" w:rsidRPr="00AD17A7" w:rsidRDefault="00BE5714" w:rsidP="00BE5714">
            <w:pPr>
              <w:widowControl/>
              <w:autoSpaceDE/>
              <w:autoSpaceDN/>
              <w:adjustRightInd/>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05E68621" w14:textId="77777777" w:rsidR="00BE5714" w:rsidRPr="00AD17A7" w:rsidRDefault="00BE5714" w:rsidP="00BE5714">
            <w:pPr>
              <w:widowControl/>
              <w:autoSpaceDE/>
              <w:autoSpaceDN/>
              <w:adjustRightInd/>
              <w:jc w:val="center"/>
              <w:rPr>
                <w:rFonts w:ascii="Times New Roman" w:hAnsi="Times New Roman" w:cs="Times New Roman"/>
                <w:sz w:val="18"/>
                <w:szCs w:val="18"/>
              </w:rPr>
            </w:pPr>
          </w:p>
        </w:tc>
        <w:tc>
          <w:tcPr>
            <w:tcW w:w="697" w:type="pct"/>
            <w:tcBorders>
              <w:top w:val="nil"/>
              <w:left w:val="nil"/>
              <w:bottom w:val="nil"/>
              <w:right w:val="nil"/>
            </w:tcBorders>
            <w:shd w:val="clear" w:color="auto" w:fill="auto"/>
            <w:noWrap/>
            <w:vAlign w:val="center"/>
            <w:hideMark/>
          </w:tcPr>
          <w:p w14:paraId="77B44AB2" w14:textId="77777777" w:rsidR="00BE5714" w:rsidRPr="00AD17A7" w:rsidRDefault="00BE5714" w:rsidP="00BE5714">
            <w:pPr>
              <w:widowControl/>
              <w:autoSpaceDE/>
              <w:autoSpaceDN/>
              <w:adjustRightInd/>
              <w:rPr>
                <w:rFonts w:ascii="Times New Roman" w:hAnsi="Times New Roman" w:cs="Times New Roman"/>
                <w:sz w:val="18"/>
                <w:szCs w:val="18"/>
              </w:rPr>
            </w:pPr>
          </w:p>
        </w:tc>
      </w:tr>
      <w:tr w:rsidR="00BE5714" w:rsidRPr="00AD17A7" w14:paraId="6B1F0D12" w14:textId="77777777" w:rsidTr="003416FB">
        <w:trPr>
          <w:trHeight w:val="7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6A38B2D"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ESTADO DE FLUJOS DE EFECTIVO CORRESPONDIENTE AL EJERCICIO TERMINADO EL 31 DE DICIEMBRE DE 2022</w:t>
            </w:r>
          </w:p>
        </w:tc>
      </w:tr>
      <w:tr w:rsidR="00BE5714" w:rsidRPr="00AD17A7" w14:paraId="26307405" w14:textId="77777777" w:rsidTr="007C2E05">
        <w:trPr>
          <w:trHeight w:val="254"/>
        </w:trPr>
        <w:tc>
          <w:tcPr>
            <w:tcW w:w="3140" w:type="pct"/>
            <w:tcBorders>
              <w:top w:val="nil"/>
              <w:left w:val="nil"/>
              <w:bottom w:val="nil"/>
              <w:right w:val="nil"/>
            </w:tcBorders>
            <w:shd w:val="clear" w:color="auto" w:fill="auto"/>
            <w:noWrap/>
            <w:vAlign w:val="center"/>
            <w:hideMark/>
          </w:tcPr>
          <w:p w14:paraId="21454F92" w14:textId="77777777" w:rsidR="00BE5714" w:rsidRPr="00AD17A7" w:rsidRDefault="00BE5714" w:rsidP="00BE5714">
            <w:pPr>
              <w:widowControl/>
              <w:autoSpaceDE/>
              <w:autoSpaceDN/>
              <w:adjustRightInd/>
              <w:jc w:val="center"/>
              <w:rPr>
                <w:rFonts w:ascii="Cambria" w:hAnsi="Cambria"/>
                <w:b/>
                <w:bCs/>
                <w:sz w:val="18"/>
                <w:szCs w:val="18"/>
              </w:rPr>
            </w:pPr>
          </w:p>
        </w:tc>
        <w:tc>
          <w:tcPr>
            <w:tcW w:w="465" w:type="pct"/>
            <w:tcBorders>
              <w:top w:val="nil"/>
              <w:left w:val="nil"/>
              <w:bottom w:val="nil"/>
              <w:right w:val="nil"/>
            </w:tcBorders>
            <w:shd w:val="clear" w:color="auto" w:fill="auto"/>
            <w:noWrap/>
            <w:vAlign w:val="center"/>
            <w:hideMark/>
          </w:tcPr>
          <w:p w14:paraId="7B0A5A65" w14:textId="77777777" w:rsidR="00BE5714" w:rsidRPr="00AD17A7" w:rsidRDefault="00BE5714" w:rsidP="00BE5714">
            <w:pPr>
              <w:widowControl/>
              <w:autoSpaceDE/>
              <w:autoSpaceDN/>
              <w:adjustRightInd/>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573AC409" w14:textId="77777777" w:rsidR="00BE5714" w:rsidRPr="00AD17A7" w:rsidRDefault="00BE5714" w:rsidP="00BE5714">
            <w:pPr>
              <w:widowControl/>
              <w:autoSpaceDE/>
              <w:autoSpaceDN/>
              <w:adjustRightInd/>
              <w:jc w:val="center"/>
              <w:rPr>
                <w:rFonts w:ascii="Times New Roman" w:hAnsi="Times New Roman" w:cs="Times New Roman"/>
                <w:sz w:val="18"/>
                <w:szCs w:val="18"/>
              </w:rPr>
            </w:pPr>
          </w:p>
        </w:tc>
        <w:tc>
          <w:tcPr>
            <w:tcW w:w="697" w:type="pct"/>
            <w:tcBorders>
              <w:top w:val="nil"/>
              <w:left w:val="nil"/>
              <w:bottom w:val="nil"/>
              <w:right w:val="nil"/>
            </w:tcBorders>
            <w:shd w:val="clear" w:color="auto" w:fill="auto"/>
            <w:noWrap/>
            <w:vAlign w:val="center"/>
            <w:hideMark/>
          </w:tcPr>
          <w:p w14:paraId="047F641E" w14:textId="77777777" w:rsidR="00BE5714" w:rsidRPr="00AD17A7" w:rsidRDefault="00BE5714" w:rsidP="00BE5714">
            <w:pPr>
              <w:widowControl/>
              <w:autoSpaceDE/>
              <w:autoSpaceDN/>
              <w:adjustRightInd/>
              <w:rPr>
                <w:rFonts w:ascii="Times New Roman" w:hAnsi="Times New Roman" w:cs="Times New Roman"/>
                <w:sz w:val="18"/>
                <w:szCs w:val="18"/>
              </w:rPr>
            </w:pPr>
          </w:p>
        </w:tc>
      </w:tr>
      <w:tr w:rsidR="00BE5714" w:rsidRPr="00AD17A7" w14:paraId="4658D3CD" w14:textId="77777777" w:rsidTr="007C2E05">
        <w:trPr>
          <w:trHeight w:val="781"/>
        </w:trPr>
        <w:tc>
          <w:tcPr>
            <w:tcW w:w="3140" w:type="pct"/>
            <w:tcBorders>
              <w:top w:val="nil"/>
              <w:left w:val="nil"/>
              <w:bottom w:val="single" w:sz="4" w:space="0" w:color="auto"/>
              <w:right w:val="nil"/>
            </w:tcBorders>
            <w:shd w:val="clear" w:color="auto" w:fill="auto"/>
            <w:noWrap/>
            <w:vAlign w:val="center"/>
            <w:hideMark/>
          </w:tcPr>
          <w:p w14:paraId="2BDFA23C"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465" w:type="pct"/>
            <w:tcBorders>
              <w:top w:val="single" w:sz="4" w:space="0" w:color="auto"/>
              <w:left w:val="single" w:sz="4" w:space="0" w:color="auto"/>
              <w:bottom w:val="nil"/>
              <w:right w:val="single" w:sz="4" w:space="0" w:color="auto"/>
            </w:tcBorders>
            <w:shd w:val="clear" w:color="auto" w:fill="auto"/>
            <w:vAlign w:val="center"/>
            <w:hideMark/>
          </w:tcPr>
          <w:p w14:paraId="3D5F9709"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Notas de la memoria</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173219CD"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2022</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781485AA"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2021</w:t>
            </w:r>
          </w:p>
        </w:tc>
      </w:tr>
      <w:tr w:rsidR="00BE5714" w:rsidRPr="00AD17A7" w14:paraId="01943114" w14:textId="77777777" w:rsidTr="007C2E05">
        <w:trPr>
          <w:trHeight w:val="254"/>
        </w:trPr>
        <w:tc>
          <w:tcPr>
            <w:tcW w:w="3140" w:type="pct"/>
            <w:tcBorders>
              <w:top w:val="nil"/>
              <w:left w:val="single" w:sz="4" w:space="0" w:color="auto"/>
              <w:bottom w:val="single" w:sz="4" w:space="0" w:color="auto"/>
              <w:right w:val="nil"/>
            </w:tcBorders>
            <w:shd w:val="clear" w:color="auto" w:fill="auto"/>
            <w:vAlign w:val="center"/>
            <w:hideMark/>
          </w:tcPr>
          <w:p w14:paraId="58C241DA"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A) FLUJOS DE EFECTIVO DE LAS ACTIVIDADES DE EXPLOTACIÓN</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34FE"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single" w:sz="4" w:space="0" w:color="auto"/>
              <w:right w:val="single" w:sz="4" w:space="0" w:color="auto"/>
            </w:tcBorders>
            <w:shd w:val="clear" w:color="auto" w:fill="auto"/>
            <w:noWrap/>
            <w:vAlign w:val="center"/>
            <w:hideMark/>
          </w:tcPr>
          <w:p w14:paraId="58AEC439"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 </w:t>
            </w:r>
          </w:p>
        </w:tc>
        <w:tc>
          <w:tcPr>
            <w:tcW w:w="697" w:type="pct"/>
            <w:tcBorders>
              <w:top w:val="nil"/>
              <w:left w:val="nil"/>
              <w:bottom w:val="single" w:sz="4" w:space="0" w:color="auto"/>
              <w:right w:val="single" w:sz="4" w:space="0" w:color="auto"/>
            </w:tcBorders>
            <w:shd w:val="clear" w:color="auto" w:fill="auto"/>
            <w:noWrap/>
            <w:vAlign w:val="center"/>
            <w:hideMark/>
          </w:tcPr>
          <w:p w14:paraId="43AA9147" w14:textId="77777777" w:rsidR="00BE5714" w:rsidRPr="00AD17A7" w:rsidRDefault="00BE5714" w:rsidP="00BE5714">
            <w:pPr>
              <w:widowControl/>
              <w:autoSpaceDE/>
              <w:autoSpaceDN/>
              <w:adjustRightInd/>
              <w:rPr>
                <w:rFonts w:ascii="Cambria" w:hAnsi="Cambria"/>
                <w:b/>
                <w:bCs/>
                <w:color w:val="0000FF"/>
                <w:sz w:val="18"/>
                <w:szCs w:val="18"/>
              </w:rPr>
            </w:pPr>
            <w:r w:rsidRPr="00AD17A7">
              <w:rPr>
                <w:rFonts w:ascii="Cambria" w:hAnsi="Cambria"/>
                <w:b/>
                <w:bCs/>
                <w:color w:val="0000FF"/>
                <w:sz w:val="18"/>
                <w:szCs w:val="18"/>
              </w:rPr>
              <w:t> </w:t>
            </w:r>
          </w:p>
        </w:tc>
      </w:tr>
      <w:tr w:rsidR="00BE5714" w:rsidRPr="00AD17A7" w14:paraId="3086CD2A"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2D2B8F67"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1. Resultado del ejercicio antes de impuestos.</w:t>
            </w:r>
          </w:p>
        </w:tc>
        <w:tc>
          <w:tcPr>
            <w:tcW w:w="465" w:type="pct"/>
            <w:tcBorders>
              <w:top w:val="nil"/>
              <w:left w:val="single" w:sz="4" w:space="0" w:color="auto"/>
              <w:bottom w:val="nil"/>
              <w:right w:val="single" w:sz="4" w:space="0" w:color="auto"/>
            </w:tcBorders>
            <w:shd w:val="clear" w:color="auto" w:fill="auto"/>
            <w:noWrap/>
            <w:vAlign w:val="center"/>
            <w:hideMark/>
          </w:tcPr>
          <w:p w14:paraId="7B2932AA"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76899DB3"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(1.612.098,92)</w:t>
            </w:r>
          </w:p>
        </w:tc>
        <w:tc>
          <w:tcPr>
            <w:tcW w:w="697" w:type="pct"/>
            <w:tcBorders>
              <w:top w:val="nil"/>
              <w:left w:val="nil"/>
              <w:bottom w:val="nil"/>
              <w:right w:val="single" w:sz="4" w:space="0" w:color="auto"/>
            </w:tcBorders>
            <w:shd w:val="clear" w:color="auto" w:fill="auto"/>
            <w:noWrap/>
            <w:vAlign w:val="center"/>
            <w:hideMark/>
          </w:tcPr>
          <w:p w14:paraId="1873E0E1"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32.564,19</w:t>
            </w:r>
          </w:p>
        </w:tc>
      </w:tr>
      <w:tr w:rsidR="00BE5714" w:rsidRPr="00AD17A7" w14:paraId="38274691"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3E798B4A"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2. Ajustes del resultado.</w:t>
            </w:r>
          </w:p>
        </w:tc>
        <w:tc>
          <w:tcPr>
            <w:tcW w:w="465" w:type="pct"/>
            <w:tcBorders>
              <w:top w:val="nil"/>
              <w:left w:val="single" w:sz="4" w:space="0" w:color="auto"/>
              <w:bottom w:val="nil"/>
              <w:right w:val="single" w:sz="4" w:space="0" w:color="auto"/>
            </w:tcBorders>
            <w:shd w:val="clear" w:color="auto" w:fill="auto"/>
            <w:noWrap/>
            <w:vAlign w:val="center"/>
            <w:hideMark/>
          </w:tcPr>
          <w:p w14:paraId="57E17737"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7FA750F1"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 xml:space="preserve"> 28.933,86 </w:t>
            </w:r>
          </w:p>
        </w:tc>
        <w:tc>
          <w:tcPr>
            <w:tcW w:w="697" w:type="pct"/>
            <w:tcBorders>
              <w:top w:val="nil"/>
              <w:left w:val="nil"/>
              <w:bottom w:val="nil"/>
              <w:right w:val="single" w:sz="4" w:space="0" w:color="auto"/>
            </w:tcBorders>
            <w:shd w:val="clear" w:color="auto" w:fill="auto"/>
            <w:noWrap/>
            <w:vAlign w:val="center"/>
            <w:hideMark/>
          </w:tcPr>
          <w:p w14:paraId="50D93731"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(93.852,26)</w:t>
            </w:r>
          </w:p>
        </w:tc>
      </w:tr>
      <w:tr w:rsidR="00BE5714" w:rsidRPr="00AD17A7" w14:paraId="74172689"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55CAF481"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a) Amortización del inmovilizado (+).</w:t>
            </w:r>
          </w:p>
        </w:tc>
        <w:tc>
          <w:tcPr>
            <w:tcW w:w="465" w:type="pct"/>
            <w:tcBorders>
              <w:top w:val="nil"/>
              <w:left w:val="single" w:sz="4" w:space="0" w:color="auto"/>
              <w:bottom w:val="nil"/>
              <w:right w:val="single" w:sz="4" w:space="0" w:color="auto"/>
            </w:tcBorders>
            <w:shd w:val="clear" w:color="auto" w:fill="auto"/>
            <w:noWrap/>
            <w:vAlign w:val="center"/>
            <w:hideMark/>
          </w:tcPr>
          <w:p w14:paraId="6612CBCF"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6</w:t>
            </w:r>
          </w:p>
        </w:tc>
        <w:tc>
          <w:tcPr>
            <w:tcW w:w="698" w:type="pct"/>
            <w:tcBorders>
              <w:top w:val="nil"/>
              <w:left w:val="nil"/>
              <w:bottom w:val="nil"/>
              <w:right w:val="single" w:sz="4" w:space="0" w:color="auto"/>
            </w:tcBorders>
            <w:shd w:val="clear" w:color="auto" w:fill="auto"/>
            <w:noWrap/>
            <w:vAlign w:val="center"/>
            <w:hideMark/>
          </w:tcPr>
          <w:p w14:paraId="7A21A0F5"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144.122,89</w:t>
            </w:r>
          </w:p>
        </w:tc>
        <w:tc>
          <w:tcPr>
            <w:tcW w:w="697" w:type="pct"/>
            <w:tcBorders>
              <w:top w:val="nil"/>
              <w:left w:val="nil"/>
              <w:bottom w:val="nil"/>
              <w:right w:val="single" w:sz="4" w:space="0" w:color="auto"/>
            </w:tcBorders>
            <w:shd w:val="clear" w:color="auto" w:fill="auto"/>
            <w:noWrap/>
            <w:vAlign w:val="center"/>
            <w:hideMark/>
          </w:tcPr>
          <w:p w14:paraId="7728D242"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146.336,77</w:t>
            </w:r>
          </w:p>
        </w:tc>
      </w:tr>
      <w:tr w:rsidR="00BE5714" w:rsidRPr="00AD17A7" w14:paraId="1F2DFCB5"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372E39A6"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 xml:space="preserve">d) Imputación de subvenciones </w:t>
            </w:r>
          </w:p>
        </w:tc>
        <w:tc>
          <w:tcPr>
            <w:tcW w:w="465" w:type="pct"/>
            <w:tcBorders>
              <w:top w:val="nil"/>
              <w:left w:val="single" w:sz="4" w:space="0" w:color="auto"/>
              <w:bottom w:val="nil"/>
              <w:right w:val="single" w:sz="4" w:space="0" w:color="auto"/>
            </w:tcBorders>
            <w:shd w:val="clear" w:color="auto" w:fill="auto"/>
            <w:noWrap/>
            <w:vAlign w:val="center"/>
            <w:hideMark/>
          </w:tcPr>
          <w:p w14:paraId="03667418"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12</w:t>
            </w:r>
          </w:p>
        </w:tc>
        <w:tc>
          <w:tcPr>
            <w:tcW w:w="698" w:type="pct"/>
            <w:tcBorders>
              <w:top w:val="nil"/>
              <w:left w:val="nil"/>
              <w:bottom w:val="nil"/>
              <w:right w:val="single" w:sz="4" w:space="0" w:color="auto"/>
            </w:tcBorders>
            <w:shd w:val="clear" w:color="auto" w:fill="auto"/>
            <w:noWrap/>
            <w:vAlign w:val="center"/>
            <w:hideMark/>
          </w:tcPr>
          <w:p w14:paraId="0C806795"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(115.189,03)</w:t>
            </w:r>
          </w:p>
        </w:tc>
        <w:tc>
          <w:tcPr>
            <w:tcW w:w="697" w:type="pct"/>
            <w:tcBorders>
              <w:top w:val="nil"/>
              <w:left w:val="nil"/>
              <w:bottom w:val="nil"/>
              <w:right w:val="single" w:sz="4" w:space="0" w:color="auto"/>
            </w:tcBorders>
            <w:shd w:val="clear" w:color="auto" w:fill="auto"/>
            <w:noWrap/>
            <w:vAlign w:val="center"/>
            <w:hideMark/>
          </w:tcPr>
          <w:p w14:paraId="35126EB6"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(115.189,03)</w:t>
            </w:r>
          </w:p>
        </w:tc>
      </w:tr>
      <w:tr w:rsidR="00BE5714" w:rsidRPr="00AD17A7" w14:paraId="660E2159"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42447542"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k) Otros ingresos y gastos (+/-).</w:t>
            </w:r>
          </w:p>
        </w:tc>
        <w:tc>
          <w:tcPr>
            <w:tcW w:w="465" w:type="pct"/>
            <w:tcBorders>
              <w:top w:val="nil"/>
              <w:left w:val="single" w:sz="4" w:space="0" w:color="auto"/>
              <w:bottom w:val="nil"/>
              <w:right w:val="single" w:sz="4" w:space="0" w:color="auto"/>
            </w:tcBorders>
            <w:shd w:val="clear" w:color="auto" w:fill="auto"/>
            <w:noWrap/>
            <w:vAlign w:val="center"/>
            <w:hideMark/>
          </w:tcPr>
          <w:p w14:paraId="57534615"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0B47D0E"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0,00 </w:t>
            </w:r>
          </w:p>
        </w:tc>
        <w:tc>
          <w:tcPr>
            <w:tcW w:w="697" w:type="pct"/>
            <w:tcBorders>
              <w:top w:val="nil"/>
              <w:left w:val="nil"/>
              <w:bottom w:val="nil"/>
              <w:right w:val="single" w:sz="4" w:space="0" w:color="auto"/>
            </w:tcBorders>
            <w:shd w:val="clear" w:color="auto" w:fill="auto"/>
            <w:noWrap/>
            <w:vAlign w:val="center"/>
            <w:hideMark/>
          </w:tcPr>
          <w:p w14:paraId="172E4B5E"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(125.000,00)</w:t>
            </w:r>
          </w:p>
        </w:tc>
      </w:tr>
      <w:tr w:rsidR="00BE5714" w:rsidRPr="00AD17A7" w14:paraId="7741B041"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4722491F"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3. Cambios en el capital corriente.</w:t>
            </w:r>
          </w:p>
        </w:tc>
        <w:tc>
          <w:tcPr>
            <w:tcW w:w="465" w:type="pct"/>
            <w:tcBorders>
              <w:top w:val="nil"/>
              <w:left w:val="single" w:sz="4" w:space="0" w:color="auto"/>
              <w:bottom w:val="nil"/>
              <w:right w:val="single" w:sz="4" w:space="0" w:color="auto"/>
            </w:tcBorders>
            <w:shd w:val="clear" w:color="auto" w:fill="auto"/>
            <w:noWrap/>
            <w:vAlign w:val="center"/>
            <w:hideMark/>
          </w:tcPr>
          <w:p w14:paraId="095BF26C"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276FC9A4"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 xml:space="preserve"> 2.406.164,69 </w:t>
            </w:r>
          </w:p>
        </w:tc>
        <w:tc>
          <w:tcPr>
            <w:tcW w:w="697" w:type="pct"/>
            <w:tcBorders>
              <w:top w:val="nil"/>
              <w:left w:val="nil"/>
              <w:bottom w:val="nil"/>
              <w:right w:val="single" w:sz="4" w:space="0" w:color="auto"/>
            </w:tcBorders>
            <w:shd w:val="clear" w:color="auto" w:fill="auto"/>
            <w:noWrap/>
            <w:vAlign w:val="center"/>
            <w:hideMark/>
          </w:tcPr>
          <w:p w14:paraId="06975918"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(2.050.446,25)</w:t>
            </w:r>
          </w:p>
        </w:tc>
      </w:tr>
      <w:tr w:rsidR="00BE5714" w:rsidRPr="00AD17A7" w14:paraId="1511C0B2"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2E1392D8"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b) Deudores y otras cuentas a cobrar (+/-).</w:t>
            </w:r>
          </w:p>
        </w:tc>
        <w:tc>
          <w:tcPr>
            <w:tcW w:w="465" w:type="pct"/>
            <w:tcBorders>
              <w:top w:val="nil"/>
              <w:left w:val="single" w:sz="4" w:space="0" w:color="auto"/>
              <w:bottom w:val="nil"/>
              <w:right w:val="single" w:sz="4" w:space="0" w:color="auto"/>
            </w:tcBorders>
            <w:shd w:val="clear" w:color="auto" w:fill="auto"/>
            <w:noWrap/>
            <w:vAlign w:val="center"/>
            <w:hideMark/>
          </w:tcPr>
          <w:p w14:paraId="3FF52B3B"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B884A34"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(1.110.028,77)</w:t>
            </w:r>
          </w:p>
        </w:tc>
        <w:tc>
          <w:tcPr>
            <w:tcW w:w="697" w:type="pct"/>
            <w:tcBorders>
              <w:top w:val="nil"/>
              <w:left w:val="nil"/>
              <w:bottom w:val="nil"/>
              <w:right w:val="single" w:sz="4" w:space="0" w:color="auto"/>
            </w:tcBorders>
            <w:shd w:val="clear" w:color="auto" w:fill="auto"/>
            <w:noWrap/>
            <w:vAlign w:val="center"/>
            <w:hideMark/>
          </w:tcPr>
          <w:p w14:paraId="76938993"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(1.525.467,90)</w:t>
            </w:r>
          </w:p>
        </w:tc>
      </w:tr>
      <w:tr w:rsidR="00BE5714" w:rsidRPr="00AD17A7" w14:paraId="65EEA661"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651A1C8B"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c) Otros activos corrientes (+/-).</w:t>
            </w:r>
          </w:p>
        </w:tc>
        <w:tc>
          <w:tcPr>
            <w:tcW w:w="465" w:type="pct"/>
            <w:tcBorders>
              <w:top w:val="nil"/>
              <w:left w:val="single" w:sz="4" w:space="0" w:color="auto"/>
              <w:bottom w:val="nil"/>
              <w:right w:val="single" w:sz="4" w:space="0" w:color="auto"/>
            </w:tcBorders>
            <w:shd w:val="clear" w:color="auto" w:fill="auto"/>
            <w:noWrap/>
            <w:vAlign w:val="center"/>
            <w:hideMark/>
          </w:tcPr>
          <w:p w14:paraId="35C5DCF5"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02BA8264"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3.291.785,89 </w:t>
            </w:r>
          </w:p>
        </w:tc>
        <w:tc>
          <w:tcPr>
            <w:tcW w:w="697" w:type="pct"/>
            <w:tcBorders>
              <w:top w:val="nil"/>
              <w:left w:val="nil"/>
              <w:bottom w:val="nil"/>
              <w:right w:val="single" w:sz="4" w:space="0" w:color="auto"/>
            </w:tcBorders>
            <w:shd w:val="clear" w:color="auto" w:fill="auto"/>
            <w:noWrap/>
            <w:vAlign w:val="center"/>
            <w:hideMark/>
          </w:tcPr>
          <w:p w14:paraId="4828F292"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27.116,37 </w:t>
            </w:r>
          </w:p>
        </w:tc>
      </w:tr>
      <w:tr w:rsidR="00BE5714" w:rsidRPr="00AD17A7" w14:paraId="492D55B7"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0F71B1D4"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d) Acreedores y otras cuentas a pagar (+/-).</w:t>
            </w:r>
          </w:p>
        </w:tc>
        <w:tc>
          <w:tcPr>
            <w:tcW w:w="465" w:type="pct"/>
            <w:tcBorders>
              <w:top w:val="nil"/>
              <w:left w:val="single" w:sz="4" w:space="0" w:color="auto"/>
              <w:bottom w:val="nil"/>
              <w:right w:val="single" w:sz="4" w:space="0" w:color="auto"/>
            </w:tcBorders>
            <w:shd w:val="clear" w:color="auto" w:fill="auto"/>
            <w:noWrap/>
            <w:vAlign w:val="center"/>
            <w:hideMark/>
          </w:tcPr>
          <w:p w14:paraId="17BFDCA6"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6807C7C"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224.407,59 </w:t>
            </w:r>
          </w:p>
        </w:tc>
        <w:tc>
          <w:tcPr>
            <w:tcW w:w="697" w:type="pct"/>
            <w:tcBorders>
              <w:top w:val="nil"/>
              <w:left w:val="nil"/>
              <w:bottom w:val="nil"/>
              <w:right w:val="single" w:sz="4" w:space="0" w:color="auto"/>
            </w:tcBorders>
            <w:shd w:val="clear" w:color="auto" w:fill="auto"/>
            <w:noWrap/>
            <w:vAlign w:val="center"/>
            <w:hideMark/>
          </w:tcPr>
          <w:p w14:paraId="7A347304"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(339.939,66)</w:t>
            </w:r>
          </w:p>
        </w:tc>
      </w:tr>
      <w:tr w:rsidR="00BE5714" w:rsidRPr="00AD17A7" w14:paraId="05D87F92"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6B3E31A8"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e) Otros pasivos corrientes (+/-).</w:t>
            </w:r>
          </w:p>
        </w:tc>
        <w:tc>
          <w:tcPr>
            <w:tcW w:w="465" w:type="pct"/>
            <w:tcBorders>
              <w:top w:val="nil"/>
              <w:left w:val="single" w:sz="4" w:space="0" w:color="auto"/>
              <w:bottom w:val="nil"/>
              <w:right w:val="single" w:sz="4" w:space="0" w:color="auto"/>
            </w:tcBorders>
            <w:shd w:val="clear" w:color="auto" w:fill="auto"/>
            <w:noWrap/>
            <w:vAlign w:val="center"/>
            <w:hideMark/>
          </w:tcPr>
          <w:p w14:paraId="4C03F49D"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4ECC0B2B"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(0,02)</w:t>
            </w:r>
          </w:p>
        </w:tc>
        <w:tc>
          <w:tcPr>
            <w:tcW w:w="697" w:type="pct"/>
            <w:tcBorders>
              <w:top w:val="nil"/>
              <w:left w:val="nil"/>
              <w:bottom w:val="nil"/>
              <w:right w:val="single" w:sz="4" w:space="0" w:color="auto"/>
            </w:tcBorders>
            <w:shd w:val="clear" w:color="auto" w:fill="auto"/>
            <w:noWrap/>
            <w:vAlign w:val="center"/>
            <w:hideMark/>
          </w:tcPr>
          <w:p w14:paraId="04D54C30"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(212.155,06)</w:t>
            </w:r>
          </w:p>
        </w:tc>
      </w:tr>
      <w:tr w:rsidR="00BE5714" w:rsidRPr="00AD17A7" w14:paraId="37527153"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5DA2A502"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f) Otros activos y pasivos no corrientes (+/-)</w:t>
            </w:r>
          </w:p>
        </w:tc>
        <w:tc>
          <w:tcPr>
            <w:tcW w:w="465" w:type="pct"/>
            <w:tcBorders>
              <w:top w:val="nil"/>
              <w:left w:val="single" w:sz="4" w:space="0" w:color="auto"/>
              <w:bottom w:val="nil"/>
              <w:right w:val="single" w:sz="4" w:space="0" w:color="auto"/>
            </w:tcBorders>
            <w:shd w:val="clear" w:color="auto" w:fill="auto"/>
            <w:noWrap/>
            <w:vAlign w:val="center"/>
            <w:hideMark/>
          </w:tcPr>
          <w:p w14:paraId="43A11492"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159EEC86"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0,00 </w:t>
            </w:r>
          </w:p>
        </w:tc>
        <w:tc>
          <w:tcPr>
            <w:tcW w:w="697" w:type="pct"/>
            <w:tcBorders>
              <w:top w:val="nil"/>
              <w:left w:val="nil"/>
              <w:bottom w:val="nil"/>
              <w:right w:val="single" w:sz="4" w:space="0" w:color="auto"/>
            </w:tcBorders>
            <w:shd w:val="clear" w:color="auto" w:fill="auto"/>
            <w:noWrap/>
            <w:vAlign w:val="center"/>
            <w:hideMark/>
          </w:tcPr>
          <w:p w14:paraId="0CE48F19"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0,00 </w:t>
            </w:r>
          </w:p>
        </w:tc>
      </w:tr>
      <w:tr w:rsidR="00BE5714" w:rsidRPr="00AD17A7" w14:paraId="30AEDA7C"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70D23C50"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5. Flujos de efectivo de las actividades de explotación</w:t>
            </w:r>
          </w:p>
        </w:tc>
        <w:tc>
          <w:tcPr>
            <w:tcW w:w="465" w:type="pct"/>
            <w:tcBorders>
              <w:top w:val="nil"/>
              <w:left w:val="single" w:sz="4" w:space="0" w:color="auto"/>
              <w:bottom w:val="nil"/>
              <w:right w:val="single" w:sz="4" w:space="0" w:color="auto"/>
            </w:tcBorders>
            <w:shd w:val="clear" w:color="auto" w:fill="auto"/>
            <w:noWrap/>
            <w:vAlign w:val="center"/>
            <w:hideMark/>
          </w:tcPr>
          <w:p w14:paraId="4C60CDFC"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38CB1F61"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 xml:space="preserve"> 822.999,63 </w:t>
            </w:r>
          </w:p>
        </w:tc>
        <w:tc>
          <w:tcPr>
            <w:tcW w:w="697" w:type="pct"/>
            <w:tcBorders>
              <w:top w:val="nil"/>
              <w:left w:val="nil"/>
              <w:bottom w:val="nil"/>
              <w:right w:val="single" w:sz="4" w:space="0" w:color="auto"/>
            </w:tcBorders>
            <w:shd w:val="clear" w:color="auto" w:fill="auto"/>
            <w:noWrap/>
            <w:vAlign w:val="center"/>
            <w:hideMark/>
          </w:tcPr>
          <w:p w14:paraId="637F961E"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(2.111.734,32)</w:t>
            </w:r>
          </w:p>
        </w:tc>
      </w:tr>
      <w:tr w:rsidR="00BE5714" w:rsidRPr="00AD17A7" w14:paraId="6A5A9F4C" w14:textId="77777777" w:rsidTr="007C2E05">
        <w:trPr>
          <w:trHeight w:val="254"/>
        </w:trPr>
        <w:tc>
          <w:tcPr>
            <w:tcW w:w="3140" w:type="pct"/>
            <w:tcBorders>
              <w:top w:val="single" w:sz="4" w:space="0" w:color="auto"/>
              <w:left w:val="single" w:sz="4" w:space="0" w:color="auto"/>
              <w:bottom w:val="single" w:sz="4" w:space="0" w:color="auto"/>
              <w:right w:val="nil"/>
            </w:tcBorders>
            <w:shd w:val="clear" w:color="auto" w:fill="auto"/>
            <w:vAlign w:val="center"/>
            <w:hideMark/>
          </w:tcPr>
          <w:p w14:paraId="3F009BDE"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B) FLUJOS DE EFECTIVO DE LAS ACTIVIDADES DE INVERSIÓN</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85ECE"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6009BF6E"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 </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7101BA72"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 </w:t>
            </w:r>
          </w:p>
        </w:tc>
      </w:tr>
      <w:tr w:rsidR="00BE5714" w:rsidRPr="00AD17A7" w14:paraId="0D6E27AB"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319E186D"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6. Pagos por inversiones (-).</w:t>
            </w:r>
          </w:p>
        </w:tc>
        <w:tc>
          <w:tcPr>
            <w:tcW w:w="465" w:type="pct"/>
            <w:tcBorders>
              <w:top w:val="nil"/>
              <w:left w:val="single" w:sz="4" w:space="0" w:color="auto"/>
              <w:bottom w:val="nil"/>
              <w:right w:val="single" w:sz="4" w:space="0" w:color="auto"/>
            </w:tcBorders>
            <w:shd w:val="clear" w:color="auto" w:fill="auto"/>
            <w:noWrap/>
            <w:vAlign w:val="center"/>
            <w:hideMark/>
          </w:tcPr>
          <w:p w14:paraId="191BE411"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5E092B2D"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(56.823,41)</w:t>
            </w:r>
          </w:p>
        </w:tc>
        <w:tc>
          <w:tcPr>
            <w:tcW w:w="697" w:type="pct"/>
            <w:tcBorders>
              <w:top w:val="nil"/>
              <w:left w:val="nil"/>
              <w:bottom w:val="nil"/>
              <w:right w:val="single" w:sz="4" w:space="0" w:color="auto"/>
            </w:tcBorders>
            <w:shd w:val="clear" w:color="auto" w:fill="auto"/>
            <w:noWrap/>
            <w:vAlign w:val="center"/>
            <w:hideMark/>
          </w:tcPr>
          <w:p w14:paraId="20CA56BC"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(50.988,00)</w:t>
            </w:r>
          </w:p>
        </w:tc>
      </w:tr>
      <w:tr w:rsidR="00BE5714" w:rsidRPr="00AD17A7" w14:paraId="01796CF7"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55F47588"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c) Inmovilizado material.</w:t>
            </w:r>
          </w:p>
        </w:tc>
        <w:tc>
          <w:tcPr>
            <w:tcW w:w="465" w:type="pct"/>
            <w:tcBorders>
              <w:top w:val="nil"/>
              <w:left w:val="single" w:sz="4" w:space="0" w:color="auto"/>
              <w:bottom w:val="nil"/>
              <w:right w:val="single" w:sz="4" w:space="0" w:color="auto"/>
            </w:tcBorders>
            <w:shd w:val="clear" w:color="auto" w:fill="auto"/>
            <w:noWrap/>
            <w:vAlign w:val="center"/>
            <w:hideMark/>
          </w:tcPr>
          <w:p w14:paraId="1E4DB4E8"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6</w:t>
            </w:r>
          </w:p>
        </w:tc>
        <w:tc>
          <w:tcPr>
            <w:tcW w:w="698" w:type="pct"/>
            <w:tcBorders>
              <w:top w:val="nil"/>
              <w:left w:val="nil"/>
              <w:bottom w:val="nil"/>
              <w:right w:val="single" w:sz="4" w:space="0" w:color="auto"/>
            </w:tcBorders>
            <w:shd w:val="clear" w:color="auto" w:fill="auto"/>
            <w:noWrap/>
            <w:vAlign w:val="center"/>
            <w:hideMark/>
          </w:tcPr>
          <w:p w14:paraId="2621DB3C"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(56.823,41)</w:t>
            </w:r>
          </w:p>
        </w:tc>
        <w:tc>
          <w:tcPr>
            <w:tcW w:w="697" w:type="pct"/>
            <w:tcBorders>
              <w:top w:val="nil"/>
              <w:left w:val="nil"/>
              <w:bottom w:val="nil"/>
              <w:right w:val="single" w:sz="4" w:space="0" w:color="auto"/>
            </w:tcBorders>
            <w:shd w:val="clear" w:color="auto" w:fill="auto"/>
            <w:noWrap/>
            <w:vAlign w:val="center"/>
            <w:hideMark/>
          </w:tcPr>
          <w:p w14:paraId="7BE4540D"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(14.988,00)</w:t>
            </w:r>
          </w:p>
        </w:tc>
      </w:tr>
      <w:tr w:rsidR="00BE5714" w:rsidRPr="00AD17A7" w14:paraId="7F95F4BF"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2A55E51F"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e) Otros activos financieros.</w:t>
            </w:r>
          </w:p>
        </w:tc>
        <w:tc>
          <w:tcPr>
            <w:tcW w:w="465" w:type="pct"/>
            <w:tcBorders>
              <w:top w:val="nil"/>
              <w:left w:val="single" w:sz="4" w:space="0" w:color="auto"/>
              <w:bottom w:val="nil"/>
              <w:right w:val="single" w:sz="4" w:space="0" w:color="auto"/>
            </w:tcBorders>
            <w:shd w:val="clear" w:color="auto" w:fill="auto"/>
            <w:noWrap/>
            <w:vAlign w:val="center"/>
            <w:hideMark/>
          </w:tcPr>
          <w:p w14:paraId="3C43A23E"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09B3EA8C"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0,00 </w:t>
            </w:r>
          </w:p>
        </w:tc>
        <w:tc>
          <w:tcPr>
            <w:tcW w:w="697" w:type="pct"/>
            <w:tcBorders>
              <w:top w:val="nil"/>
              <w:left w:val="nil"/>
              <w:bottom w:val="nil"/>
              <w:right w:val="single" w:sz="4" w:space="0" w:color="auto"/>
            </w:tcBorders>
            <w:shd w:val="clear" w:color="auto" w:fill="auto"/>
            <w:noWrap/>
            <w:vAlign w:val="center"/>
            <w:hideMark/>
          </w:tcPr>
          <w:p w14:paraId="5639B9B3"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(36.000,00)</w:t>
            </w:r>
          </w:p>
        </w:tc>
      </w:tr>
      <w:tr w:rsidR="00BE5714" w:rsidRPr="00AD17A7" w14:paraId="3B23945B"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36DB32BB"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7. Cobros por desinversiones (+).</w:t>
            </w:r>
          </w:p>
        </w:tc>
        <w:tc>
          <w:tcPr>
            <w:tcW w:w="465" w:type="pct"/>
            <w:tcBorders>
              <w:top w:val="nil"/>
              <w:left w:val="single" w:sz="4" w:space="0" w:color="auto"/>
              <w:bottom w:val="nil"/>
              <w:right w:val="single" w:sz="4" w:space="0" w:color="auto"/>
            </w:tcBorders>
            <w:shd w:val="clear" w:color="auto" w:fill="auto"/>
            <w:noWrap/>
            <w:vAlign w:val="center"/>
            <w:hideMark/>
          </w:tcPr>
          <w:p w14:paraId="123606C7"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3DAEC7C6"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 xml:space="preserve"> 36.000,00 </w:t>
            </w:r>
          </w:p>
        </w:tc>
        <w:tc>
          <w:tcPr>
            <w:tcW w:w="697" w:type="pct"/>
            <w:tcBorders>
              <w:top w:val="nil"/>
              <w:left w:val="nil"/>
              <w:bottom w:val="nil"/>
              <w:right w:val="single" w:sz="4" w:space="0" w:color="auto"/>
            </w:tcBorders>
            <w:shd w:val="clear" w:color="auto" w:fill="auto"/>
            <w:noWrap/>
            <w:vAlign w:val="center"/>
            <w:hideMark/>
          </w:tcPr>
          <w:p w14:paraId="7532DBB5"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 xml:space="preserve"> 1.846.871,22 </w:t>
            </w:r>
          </w:p>
        </w:tc>
      </w:tr>
      <w:tr w:rsidR="00BE5714" w:rsidRPr="00AD17A7" w14:paraId="0B98291E"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5EFF4C96"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e) Otros activos financieros.</w:t>
            </w:r>
          </w:p>
        </w:tc>
        <w:tc>
          <w:tcPr>
            <w:tcW w:w="465" w:type="pct"/>
            <w:tcBorders>
              <w:top w:val="nil"/>
              <w:left w:val="single" w:sz="4" w:space="0" w:color="auto"/>
              <w:bottom w:val="nil"/>
              <w:right w:val="single" w:sz="4" w:space="0" w:color="auto"/>
            </w:tcBorders>
            <w:shd w:val="clear" w:color="auto" w:fill="auto"/>
            <w:noWrap/>
            <w:vAlign w:val="center"/>
            <w:hideMark/>
          </w:tcPr>
          <w:p w14:paraId="0329F50E"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7BAAD666"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36.000,00 </w:t>
            </w:r>
          </w:p>
        </w:tc>
        <w:tc>
          <w:tcPr>
            <w:tcW w:w="697" w:type="pct"/>
            <w:tcBorders>
              <w:top w:val="nil"/>
              <w:left w:val="nil"/>
              <w:bottom w:val="nil"/>
              <w:right w:val="single" w:sz="4" w:space="0" w:color="auto"/>
            </w:tcBorders>
            <w:shd w:val="clear" w:color="auto" w:fill="auto"/>
            <w:noWrap/>
            <w:vAlign w:val="center"/>
            <w:hideMark/>
          </w:tcPr>
          <w:p w14:paraId="63F00FB9"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1.846.871,22 </w:t>
            </w:r>
          </w:p>
        </w:tc>
      </w:tr>
      <w:tr w:rsidR="00BE5714" w:rsidRPr="00AD17A7" w14:paraId="40A4AE54"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676E0F81"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8. Flujos de efectivo de las actividades de inversión</w:t>
            </w:r>
          </w:p>
        </w:tc>
        <w:tc>
          <w:tcPr>
            <w:tcW w:w="465" w:type="pct"/>
            <w:tcBorders>
              <w:top w:val="nil"/>
              <w:left w:val="single" w:sz="4" w:space="0" w:color="auto"/>
              <w:bottom w:val="nil"/>
              <w:right w:val="single" w:sz="4" w:space="0" w:color="auto"/>
            </w:tcBorders>
            <w:shd w:val="clear" w:color="auto" w:fill="auto"/>
            <w:noWrap/>
            <w:vAlign w:val="center"/>
            <w:hideMark/>
          </w:tcPr>
          <w:p w14:paraId="0455BD21"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684558BA"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(20.823,41)</w:t>
            </w:r>
          </w:p>
        </w:tc>
        <w:tc>
          <w:tcPr>
            <w:tcW w:w="697" w:type="pct"/>
            <w:tcBorders>
              <w:top w:val="nil"/>
              <w:left w:val="nil"/>
              <w:bottom w:val="nil"/>
              <w:right w:val="single" w:sz="4" w:space="0" w:color="auto"/>
            </w:tcBorders>
            <w:shd w:val="clear" w:color="auto" w:fill="auto"/>
            <w:noWrap/>
            <w:vAlign w:val="center"/>
            <w:hideMark/>
          </w:tcPr>
          <w:p w14:paraId="4769CB2F"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 xml:space="preserve"> 1.795.883,22 </w:t>
            </w:r>
          </w:p>
        </w:tc>
      </w:tr>
      <w:tr w:rsidR="00BE5714" w:rsidRPr="00AD17A7" w14:paraId="40B9E0A2" w14:textId="77777777" w:rsidTr="007C2E05">
        <w:trPr>
          <w:trHeight w:val="254"/>
        </w:trPr>
        <w:tc>
          <w:tcPr>
            <w:tcW w:w="3140" w:type="pct"/>
            <w:tcBorders>
              <w:top w:val="single" w:sz="4" w:space="0" w:color="auto"/>
              <w:left w:val="single" w:sz="4" w:space="0" w:color="auto"/>
              <w:bottom w:val="single" w:sz="4" w:space="0" w:color="auto"/>
              <w:right w:val="nil"/>
            </w:tcBorders>
            <w:shd w:val="clear" w:color="auto" w:fill="auto"/>
            <w:vAlign w:val="center"/>
            <w:hideMark/>
          </w:tcPr>
          <w:p w14:paraId="08C0A7B5"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C) FLUJOS DE EFECTIVO DE LAS ACTIVIDADES DE FINANCIACIÓN</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E8067"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15C0CB5C"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 </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20463708" w14:textId="77777777" w:rsidR="00BE5714" w:rsidRPr="00AD17A7" w:rsidRDefault="00BE5714" w:rsidP="00BE5714">
            <w:pPr>
              <w:widowControl/>
              <w:autoSpaceDE/>
              <w:autoSpaceDN/>
              <w:adjustRightInd/>
              <w:rPr>
                <w:rFonts w:ascii="Cambria" w:hAnsi="Cambria"/>
                <w:b/>
                <w:bCs/>
                <w:color w:val="0000FF"/>
                <w:sz w:val="18"/>
                <w:szCs w:val="18"/>
              </w:rPr>
            </w:pPr>
            <w:r w:rsidRPr="00AD17A7">
              <w:rPr>
                <w:rFonts w:ascii="Cambria" w:hAnsi="Cambria"/>
                <w:b/>
                <w:bCs/>
                <w:color w:val="0000FF"/>
                <w:sz w:val="18"/>
                <w:szCs w:val="18"/>
              </w:rPr>
              <w:t> </w:t>
            </w:r>
          </w:p>
        </w:tc>
      </w:tr>
      <w:tr w:rsidR="00BE5714" w:rsidRPr="00AD17A7" w14:paraId="0992F7AC"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35EB7F91"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10. Cobros y Pagos por instrumentos de pasivo financiero</w:t>
            </w:r>
          </w:p>
        </w:tc>
        <w:tc>
          <w:tcPr>
            <w:tcW w:w="465" w:type="pct"/>
            <w:tcBorders>
              <w:top w:val="nil"/>
              <w:left w:val="single" w:sz="4" w:space="0" w:color="auto"/>
              <w:bottom w:val="nil"/>
              <w:right w:val="single" w:sz="4" w:space="0" w:color="auto"/>
            </w:tcBorders>
            <w:shd w:val="clear" w:color="auto" w:fill="auto"/>
            <w:noWrap/>
            <w:vAlign w:val="center"/>
            <w:hideMark/>
          </w:tcPr>
          <w:p w14:paraId="2689B9EA"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0CAE107D"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(56.177,14)</w:t>
            </w:r>
          </w:p>
        </w:tc>
        <w:tc>
          <w:tcPr>
            <w:tcW w:w="697" w:type="pct"/>
            <w:tcBorders>
              <w:top w:val="nil"/>
              <w:left w:val="nil"/>
              <w:bottom w:val="nil"/>
              <w:right w:val="single" w:sz="4" w:space="0" w:color="auto"/>
            </w:tcBorders>
            <w:shd w:val="clear" w:color="auto" w:fill="auto"/>
            <w:noWrap/>
            <w:vAlign w:val="center"/>
            <w:hideMark/>
          </w:tcPr>
          <w:p w14:paraId="0CBB5405"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(172.354,32)</w:t>
            </w:r>
          </w:p>
        </w:tc>
      </w:tr>
      <w:tr w:rsidR="00BE5714" w:rsidRPr="00AD17A7" w14:paraId="320227D8"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66342945"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a) Emisión</w:t>
            </w:r>
          </w:p>
        </w:tc>
        <w:tc>
          <w:tcPr>
            <w:tcW w:w="465" w:type="pct"/>
            <w:tcBorders>
              <w:top w:val="nil"/>
              <w:left w:val="single" w:sz="4" w:space="0" w:color="auto"/>
              <w:bottom w:val="nil"/>
              <w:right w:val="single" w:sz="4" w:space="0" w:color="auto"/>
            </w:tcBorders>
            <w:shd w:val="clear" w:color="auto" w:fill="auto"/>
            <w:noWrap/>
            <w:vAlign w:val="center"/>
            <w:hideMark/>
          </w:tcPr>
          <w:p w14:paraId="7A202736"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3E8D3914"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 xml:space="preserve"> 30.000,00 </w:t>
            </w:r>
          </w:p>
        </w:tc>
        <w:tc>
          <w:tcPr>
            <w:tcW w:w="697" w:type="pct"/>
            <w:tcBorders>
              <w:top w:val="nil"/>
              <w:left w:val="nil"/>
              <w:bottom w:val="nil"/>
              <w:right w:val="single" w:sz="4" w:space="0" w:color="auto"/>
            </w:tcBorders>
            <w:shd w:val="clear" w:color="auto" w:fill="auto"/>
            <w:noWrap/>
            <w:vAlign w:val="center"/>
            <w:hideMark/>
          </w:tcPr>
          <w:p w14:paraId="4AD394D9"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(172.354,32)</w:t>
            </w:r>
          </w:p>
        </w:tc>
      </w:tr>
      <w:tr w:rsidR="00BE5714" w:rsidRPr="00AD17A7" w14:paraId="7B4466C8"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17BF493C"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3. Deudas con empresas del grupo y asociadas.</w:t>
            </w:r>
          </w:p>
        </w:tc>
        <w:tc>
          <w:tcPr>
            <w:tcW w:w="465" w:type="pct"/>
            <w:tcBorders>
              <w:top w:val="nil"/>
              <w:left w:val="single" w:sz="4" w:space="0" w:color="auto"/>
              <w:bottom w:val="nil"/>
              <w:right w:val="single" w:sz="4" w:space="0" w:color="auto"/>
            </w:tcBorders>
            <w:shd w:val="clear" w:color="auto" w:fill="auto"/>
            <w:noWrap/>
            <w:vAlign w:val="center"/>
            <w:hideMark/>
          </w:tcPr>
          <w:p w14:paraId="20694C61"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8</w:t>
            </w:r>
          </w:p>
        </w:tc>
        <w:tc>
          <w:tcPr>
            <w:tcW w:w="698" w:type="pct"/>
            <w:tcBorders>
              <w:top w:val="nil"/>
              <w:left w:val="nil"/>
              <w:bottom w:val="nil"/>
              <w:right w:val="single" w:sz="4" w:space="0" w:color="auto"/>
            </w:tcBorders>
            <w:shd w:val="clear" w:color="auto" w:fill="auto"/>
            <w:noWrap/>
            <w:vAlign w:val="center"/>
            <w:hideMark/>
          </w:tcPr>
          <w:p w14:paraId="02A3E6F4"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30.000,00 </w:t>
            </w:r>
          </w:p>
        </w:tc>
        <w:tc>
          <w:tcPr>
            <w:tcW w:w="697" w:type="pct"/>
            <w:tcBorders>
              <w:top w:val="nil"/>
              <w:left w:val="nil"/>
              <w:bottom w:val="nil"/>
              <w:right w:val="single" w:sz="4" w:space="0" w:color="auto"/>
            </w:tcBorders>
            <w:shd w:val="clear" w:color="auto" w:fill="auto"/>
            <w:noWrap/>
            <w:vAlign w:val="center"/>
            <w:hideMark/>
          </w:tcPr>
          <w:p w14:paraId="64DFDD94"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 xml:space="preserve"> 0,00 </w:t>
            </w:r>
          </w:p>
        </w:tc>
      </w:tr>
      <w:tr w:rsidR="00BE5714" w:rsidRPr="00AD17A7" w14:paraId="77925B4A"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0A280CB5"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b) Devoluciones y amortización</w:t>
            </w:r>
          </w:p>
        </w:tc>
        <w:tc>
          <w:tcPr>
            <w:tcW w:w="465" w:type="pct"/>
            <w:tcBorders>
              <w:top w:val="nil"/>
              <w:left w:val="single" w:sz="4" w:space="0" w:color="auto"/>
              <w:bottom w:val="nil"/>
              <w:right w:val="single" w:sz="4" w:space="0" w:color="auto"/>
            </w:tcBorders>
            <w:shd w:val="clear" w:color="auto" w:fill="auto"/>
            <w:noWrap/>
            <w:vAlign w:val="center"/>
            <w:hideMark/>
          </w:tcPr>
          <w:p w14:paraId="3D7C2D95"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5FED7EF3"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(86.177,14)</w:t>
            </w:r>
          </w:p>
        </w:tc>
        <w:tc>
          <w:tcPr>
            <w:tcW w:w="697" w:type="pct"/>
            <w:tcBorders>
              <w:top w:val="nil"/>
              <w:left w:val="nil"/>
              <w:bottom w:val="nil"/>
              <w:right w:val="single" w:sz="4" w:space="0" w:color="auto"/>
            </w:tcBorders>
            <w:shd w:val="clear" w:color="auto" w:fill="auto"/>
            <w:noWrap/>
            <w:vAlign w:val="center"/>
            <w:hideMark/>
          </w:tcPr>
          <w:p w14:paraId="352C179B"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(172.354,32)</w:t>
            </w:r>
          </w:p>
        </w:tc>
      </w:tr>
      <w:tr w:rsidR="00BE5714" w:rsidRPr="00AD17A7" w14:paraId="5CD1D12E"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44C518BF"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3. Deudas con empresas del grupo y asociadas.</w:t>
            </w:r>
          </w:p>
        </w:tc>
        <w:tc>
          <w:tcPr>
            <w:tcW w:w="465" w:type="pct"/>
            <w:tcBorders>
              <w:top w:val="nil"/>
              <w:left w:val="single" w:sz="4" w:space="0" w:color="auto"/>
              <w:bottom w:val="nil"/>
              <w:right w:val="single" w:sz="4" w:space="0" w:color="auto"/>
            </w:tcBorders>
            <w:shd w:val="clear" w:color="auto" w:fill="auto"/>
            <w:noWrap/>
            <w:vAlign w:val="center"/>
            <w:hideMark/>
          </w:tcPr>
          <w:p w14:paraId="585342C2"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0D34F17C"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(86.177,14)</w:t>
            </w:r>
          </w:p>
        </w:tc>
        <w:tc>
          <w:tcPr>
            <w:tcW w:w="697" w:type="pct"/>
            <w:tcBorders>
              <w:top w:val="nil"/>
              <w:left w:val="nil"/>
              <w:bottom w:val="nil"/>
              <w:right w:val="single" w:sz="4" w:space="0" w:color="auto"/>
            </w:tcBorders>
            <w:shd w:val="clear" w:color="auto" w:fill="auto"/>
            <w:noWrap/>
            <w:vAlign w:val="center"/>
            <w:hideMark/>
          </w:tcPr>
          <w:p w14:paraId="4320CFD4" w14:textId="77777777" w:rsidR="00BE5714" w:rsidRPr="00AD17A7" w:rsidRDefault="00BE5714" w:rsidP="00BE5714">
            <w:pPr>
              <w:widowControl/>
              <w:autoSpaceDE/>
              <w:autoSpaceDN/>
              <w:adjustRightInd/>
              <w:jc w:val="right"/>
              <w:rPr>
                <w:rFonts w:ascii="Cambria" w:hAnsi="Cambria"/>
                <w:sz w:val="18"/>
                <w:szCs w:val="18"/>
              </w:rPr>
            </w:pPr>
            <w:r w:rsidRPr="00AD17A7">
              <w:rPr>
                <w:rFonts w:ascii="Cambria" w:hAnsi="Cambria"/>
                <w:sz w:val="18"/>
                <w:szCs w:val="18"/>
              </w:rPr>
              <w:t>(172.354,32)</w:t>
            </w:r>
          </w:p>
        </w:tc>
      </w:tr>
      <w:tr w:rsidR="00BE5714" w:rsidRPr="00AD17A7" w14:paraId="13F9B699"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7852B164"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12. Flujos de efectivo de las actividades de financiación</w:t>
            </w:r>
          </w:p>
        </w:tc>
        <w:tc>
          <w:tcPr>
            <w:tcW w:w="465" w:type="pct"/>
            <w:tcBorders>
              <w:top w:val="nil"/>
              <w:left w:val="single" w:sz="4" w:space="0" w:color="auto"/>
              <w:bottom w:val="nil"/>
              <w:right w:val="single" w:sz="4" w:space="0" w:color="auto"/>
            </w:tcBorders>
            <w:shd w:val="clear" w:color="auto" w:fill="auto"/>
            <w:noWrap/>
            <w:vAlign w:val="center"/>
            <w:hideMark/>
          </w:tcPr>
          <w:p w14:paraId="176C47CF" w14:textId="77777777" w:rsidR="00BE5714" w:rsidRPr="00AD17A7" w:rsidRDefault="00BE5714" w:rsidP="00BE5714">
            <w:pPr>
              <w:widowControl/>
              <w:autoSpaceDE/>
              <w:autoSpaceDN/>
              <w:adjustRightInd/>
              <w:jc w:val="center"/>
              <w:rPr>
                <w:rFonts w:ascii="Cambria" w:hAnsi="Cambria"/>
                <w:sz w:val="18"/>
                <w:szCs w:val="18"/>
              </w:rPr>
            </w:pPr>
            <w:r w:rsidRPr="00AD17A7">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00B9B0E"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(56.177,14)</w:t>
            </w:r>
          </w:p>
        </w:tc>
        <w:tc>
          <w:tcPr>
            <w:tcW w:w="697" w:type="pct"/>
            <w:tcBorders>
              <w:top w:val="nil"/>
              <w:left w:val="nil"/>
              <w:bottom w:val="nil"/>
              <w:right w:val="single" w:sz="4" w:space="0" w:color="auto"/>
            </w:tcBorders>
            <w:shd w:val="clear" w:color="auto" w:fill="auto"/>
            <w:noWrap/>
            <w:vAlign w:val="center"/>
            <w:hideMark/>
          </w:tcPr>
          <w:p w14:paraId="48482D2B"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(172.354,32)</w:t>
            </w:r>
          </w:p>
        </w:tc>
      </w:tr>
      <w:tr w:rsidR="00BE5714" w:rsidRPr="00AD17A7" w14:paraId="4D6587A5" w14:textId="77777777" w:rsidTr="007C2E05">
        <w:trPr>
          <w:trHeight w:val="254"/>
        </w:trPr>
        <w:tc>
          <w:tcPr>
            <w:tcW w:w="3140" w:type="pct"/>
            <w:tcBorders>
              <w:top w:val="single" w:sz="4" w:space="0" w:color="auto"/>
              <w:left w:val="single" w:sz="4" w:space="0" w:color="auto"/>
              <w:bottom w:val="single" w:sz="4" w:space="0" w:color="auto"/>
              <w:right w:val="nil"/>
            </w:tcBorders>
            <w:shd w:val="clear" w:color="auto" w:fill="auto"/>
            <w:vAlign w:val="center"/>
            <w:hideMark/>
          </w:tcPr>
          <w:p w14:paraId="6DDEB53D"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D) Efecto de las variaciones de los tipos de cambio</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BE511"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75EF730C"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 </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7E1D8433" w14:textId="77777777" w:rsidR="00BE5714" w:rsidRPr="00AD17A7" w:rsidRDefault="00BE5714" w:rsidP="00BE5714">
            <w:pPr>
              <w:widowControl/>
              <w:autoSpaceDE/>
              <w:autoSpaceDN/>
              <w:adjustRightInd/>
              <w:rPr>
                <w:rFonts w:ascii="Cambria" w:hAnsi="Cambria"/>
                <w:b/>
                <w:bCs/>
                <w:color w:val="0000FF"/>
                <w:sz w:val="18"/>
                <w:szCs w:val="18"/>
              </w:rPr>
            </w:pPr>
            <w:r w:rsidRPr="00AD17A7">
              <w:rPr>
                <w:rFonts w:ascii="Cambria" w:hAnsi="Cambria"/>
                <w:b/>
                <w:bCs/>
                <w:color w:val="0000FF"/>
                <w:sz w:val="18"/>
                <w:szCs w:val="18"/>
              </w:rPr>
              <w:t> </w:t>
            </w:r>
          </w:p>
        </w:tc>
      </w:tr>
      <w:tr w:rsidR="00BE5714" w:rsidRPr="00AD17A7" w14:paraId="763AFD36" w14:textId="77777777" w:rsidTr="007C2E05">
        <w:trPr>
          <w:trHeight w:val="254"/>
        </w:trPr>
        <w:tc>
          <w:tcPr>
            <w:tcW w:w="3140" w:type="pct"/>
            <w:tcBorders>
              <w:top w:val="nil"/>
              <w:left w:val="single" w:sz="4" w:space="0" w:color="auto"/>
              <w:bottom w:val="single" w:sz="4" w:space="0" w:color="auto"/>
              <w:right w:val="nil"/>
            </w:tcBorders>
            <w:shd w:val="clear" w:color="auto" w:fill="auto"/>
            <w:vAlign w:val="center"/>
            <w:hideMark/>
          </w:tcPr>
          <w:p w14:paraId="4B11AD2B"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 xml:space="preserve">E) AUMENTO/DISMINUCIÓN NETA DEL EFECTIVO O EQUIVALENTES </w:t>
            </w:r>
          </w:p>
        </w:tc>
        <w:tc>
          <w:tcPr>
            <w:tcW w:w="465" w:type="pct"/>
            <w:tcBorders>
              <w:top w:val="nil"/>
              <w:left w:val="single" w:sz="4" w:space="0" w:color="auto"/>
              <w:bottom w:val="single" w:sz="4" w:space="0" w:color="auto"/>
              <w:right w:val="single" w:sz="4" w:space="0" w:color="auto"/>
            </w:tcBorders>
            <w:shd w:val="clear" w:color="auto" w:fill="auto"/>
            <w:noWrap/>
            <w:vAlign w:val="center"/>
            <w:hideMark/>
          </w:tcPr>
          <w:p w14:paraId="002D1780"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5CEB4AE9"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(745.999,08)</w:t>
            </w:r>
          </w:p>
        </w:tc>
        <w:tc>
          <w:tcPr>
            <w:tcW w:w="697" w:type="pct"/>
            <w:tcBorders>
              <w:top w:val="nil"/>
              <w:left w:val="nil"/>
              <w:bottom w:val="nil"/>
              <w:right w:val="single" w:sz="4" w:space="0" w:color="auto"/>
            </w:tcBorders>
            <w:shd w:val="clear" w:color="auto" w:fill="auto"/>
            <w:noWrap/>
            <w:vAlign w:val="center"/>
            <w:hideMark/>
          </w:tcPr>
          <w:p w14:paraId="49A5BC70"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(488.205,42)</w:t>
            </w:r>
          </w:p>
        </w:tc>
      </w:tr>
      <w:tr w:rsidR="00BE5714" w:rsidRPr="00AD17A7" w14:paraId="74BBC60D" w14:textId="77777777" w:rsidTr="007C2E05">
        <w:trPr>
          <w:trHeight w:val="254"/>
        </w:trPr>
        <w:tc>
          <w:tcPr>
            <w:tcW w:w="3140" w:type="pct"/>
            <w:tcBorders>
              <w:top w:val="nil"/>
              <w:left w:val="single" w:sz="4" w:space="0" w:color="auto"/>
              <w:bottom w:val="nil"/>
              <w:right w:val="nil"/>
            </w:tcBorders>
            <w:shd w:val="clear" w:color="auto" w:fill="auto"/>
            <w:vAlign w:val="center"/>
            <w:hideMark/>
          </w:tcPr>
          <w:p w14:paraId="5010E95E"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Efectivo o equivalentes al comienzo del ejercicio.</w:t>
            </w:r>
          </w:p>
        </w:tc>
        <w:tc>
          <w:tcPr>
            <w:tcW w:w="465" w:type="pct"/>
            <w:tcBorders>
              <w:top w:val="nil"/>
              <w:left w:val="single" w:sz="4" w:space="0" w:color="auto"/>
              <w:bottom w:val="nil"/>
              <w:right w:val="single" w:sz="4" w:space="0" w:color="auto"/>
            </w:tcBorders>
            <w:shd w:val="clear" w:color="auto" w:fill="auto"/>
            <w:noWrap/>
            <w:vAlign w:val="center"/>
            <w:hideMark/>
          </w:tcPr>
          <w:p w14:paraId="33D59297"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single" w:sz="4" w:space="0" w:color="auto"/>
              <w:left w:val="nil"/>
              <w:bottom w:val="nil"/>
              <w:right w:val="single" w:sz="4" w:space="0" w:color="auto"/>
            </w:tcBorders>
            <w:shd w:val="clear" w:color="auto" w:fill="auto"/>
            <w:noWrap/>
            <w:vAlign w:val="center"/>
            <w:hideMark/>
          </w:tcPr>
          <w:p w14:paraId="236583B9"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377.183,68</w:t>
            </w:r>
          </w:p>
        </w:tc>
        <w:tc>
          <w:tcPr>
            <w:tcW w:w="697" w:type="pct"/>
            <w:tcBorders>
              <w:top w:val="single" w:sz="4" w:space="0" w:color="auto"/>
              <w:left w:val="nil"/>
              <w:bottom w:val="nil"/>
              <w:right w:val="single" w:sz="4" w:space="0" w:color="auto"/>
            </w:tcBorders>
            <w:shd w:val="clear" w:color="auto" w:fill="auto"/>
            <w:noWrap/>
            <w:vAlign w:val="center"/>
            <w:hideMark/>
          </w:tcPr>
          <w:p w14:paraId="087B1405"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0,00</w:t>
            </w:r>
          </w:p>
        </w:tc>
      </w:tr>
      <w:tr w:rsidR="00BE5714" w:rsidRPr="00AD17A7" w14:paraId="23B78636" w14:textId="77777777" w:rsidTr="007C2E05">
        <w:trPr>
          <w:trHeight w:val="254"/>
        </w:trPr>
        <w:tc>
          <w:tcPr>
            <w:tcW w:w="3140" w:type="pct"/>
            <w:tcBorders>
              <w:top w:val="nil"/>
              <w:left w:val="single" w:sz="4" w:space="0" w:color="auto"/>
              <w:bottom w:val="single" w:sz="4" w:space="0" w:color="auto"/>
              <w:right w:val="nil"/>
            </w:tcBorders>
            <w:shd w:val="clear" w:color="auto" w:fill="auto"/>
            <w:vAlign w:val="center"/>
            <w:hideMark/>
          </w:tcPr>
          <w:p w14:paraId="62A9D070" w14:textId="77777777" w:rsidR="00BE5714" w:rsidRPr="00AD17A7" w:rsidRDefault="00BE5714" w:rsidP="00BE5714">
            <w:pPr>
              <w:widowControl/>
              <w:autoSpaceDE/>
              <w:autoSpaceDN/>
              <w:adjustRightInd/>
              <w:rPr>
                <w:rFonts w:ascii="Cambria" w:hAnsi="Cambria"/>
                <w:b/>
                <w:bCs/>
                <w:sz w:val="18"/>
                <w:szCs w:val="18"/>
              </w:rPr>
            </w:pPr>
            <w:r w:rsidRPr="00AD17A7">
              <w:rPr>
                <w:rFonts w:ascii="Cambria" w:hAnsi="Cambria"/>
                <w:b/>
                <w:bCs/>
                <w:sz w:val="18"/>
                <w:szCs w:val="18"/>
              </w:rPr>
              <w:t>Efectivo o equivalentes al final del ejercicio.</w:t>
            </w:r>
          </w:p>
        </w:tc>
        <w:tc>
          <w:tcPr>
            <w:tcW w:w="465" w:type="pct"/>
            <w:tcBorders>
              <w:top w:val="nil"/>
              <w:left w:val="single" w:sz="4" w:space="0" w:color="auto"/>
              <w:bottom w:val="single" w:sz="4" w:space="0" w:color="auto"/>
              <w:right w:val="single" w:sz="4" w:space="0" w:color="auto"/>
            </w:tcBorders>
            <w:shd w:val="clear" w:color="auto" w:fill="auto"/>
            <w:noWrap/>
            <w:vAlign w:val="center"/>
            <w:hideMark/>
          </w:tcPr>
          <w:p w14:paraId="27AE524C" w14:textId="77777777" w:rsidR="00BE5714" w:rsidRPr="00AD17A7" w:rsidRDefault="00BE5714" w:rsidP="00BE5714">
            <w:pPr>
              <w:widowControl/>
              <w:autoSpaceDE/>
              <w:autoSpaceDN/>
              <w:adjustRightInd/>
              <w:jc w:val="center"/>
              <w:rPr>
                <w:rFonts w:ascii="Cambria" w:hAnsi="Cambria"/>
                <w:b/>
                <w:bCs/>
                <w:sz w:val="18"/>
                <w:szCs w:val="18"/>
              </w:rPr>
            </w:pPr>
            <w:r w:rsidRPr="00AD17A7">
              <w:rPr>
                <w:rFonts w:ascii="Cambria" w:hAnsi="Cambria"/>
                <w:b/>
                <w:bCs/>
                <w:sz w:val="18"/>
                <w:szCs w:val="18"/>
              </w:rPr>
              <w:t> </w:t>
            </w:r>
          </w:p>
        </w:tc>
        <w:tc>
          <w:tcPr>
            <w:tcW w:w="698" w:type="pct"/>
            <w:tcBorders>
              <w:top w:val="nil"/>
              <w:left w:val="nil"/>
              <w:bottom w:val="single" w:sz="4" w:space="0" w:color="auto"/>
              <w:right w:val="single" w:sz="4" w:space="0" w:color="auto"/>
            </w:tcBorders>
            <w:shd w:val="clear" w:color="auto" w:fill="auto"/>
            <w:noWrap/>
            <w:vAlign w:val="center"/>
            <w:hideMark/>
          </w:tcPr>
          <w:p w14:paraId="6597FFE1"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1.123.182,76</w:t>
            </w:r>
          </w:p>
        </w:tc>
        <w:tc>
          <w:tcPr>
            <w:tcW w:w="697" w:type="pct"/>
            <w:tcBorders>
              <w:top w:val="nil"/>
              <w:left w:val="nil"/>
              <w:bottom w:val="single" w:sz="4" w:space="0" w:color="auto"/>
              <w:right w:val="single" w:sz="4" w:space="0" w:color="auto"/>
            </w:tcBorders>
            <w:shd w:val="clear" w:color="auto" w:fill="auto"/>
            <w:noWrap/>
            <w:vAlign w:val="center"/>
            <w:hideMark/>
          </w:tcPr>
          <w:p w14:paraId="13404584" w14:textId="77777777" w:rsidR="00BE5714" w:rsidRPr="00AD17A7" w:rsidRDefault="00BE5714" w:rsidP="00BE5714">
            <w:pPr>
              <w:widowControl/>
              <w:autoSpaceDE/>
              <w:autoSpaceDN/>
              <w:adjustRightInd/>
              <w:jc w:val="right"/>
              <w:rPr>
                <w:rFonts w:ascii="Cambria" w:hAnsi="Cambria"/>
                <w:b/>
                <w:bCs/>
                <w:sz w:val="18"/>
                <w:szCs w:val="18"/>
              </w:rPr>
            </w:pPr>
            <w:r w:rsidRPr="00AD17A7">
              <w:rPr>
                <w:rFonts w:ascii="Cambria" w:hAnsi="Cambria"/>
                <w:b/>
                <w:bCs/>
                <w:sz w:val="18"/>
                <w:szCs w:val="18"/>
              </w:rPr>
              <w:t>377.183,68</w:t>
            </w:r>
          </w:p>
        </w:tc>
      </w:tr>
      <w:tr w:rsidR="00BE5714" w:rsidRPr="00AD17A7" w14:paraId="21060D9C" w14:textId="77777777" w:rsidTr="007C2E05">
        <w:trPr>
          <w:trHeight w:val="254"/>
        </w:trPr>
        <w:tc>
          <w:tcPr>
            <w:tcW w:w="3140" w:type="pct"/>
            <w:tcBorders>
              <w:top w:val="nil"/>
              <w:left w:val="nil"/>
              <w:bottom w:val="nil"/>
              <w:right w:val="nil"/>
            </w:tcBorders>
            <w:shd w:val="clear" w:color="auto" w:fill="auto"/>
            <w:vAlign w:val="center"/>
            <w:hideMark/>
          </w:tcPr>
          <w:p w14:paraId="52A4945E" w14:textId="77777777" w:rsidR="00BE5714" w:rsidRPr="00AD17A7" w:rsidRDefault="00BE5714" w:rsidP="00BE5714">
            <w:pPr>
              <w:widowControl/>
              <w:autoSpaceDE/>
              <w:autoSpaceDN/>
              <w:adjustRightInd/>
              <w:jc w:val="right"/>
              <w:rPr>
                <w:rFonts w:ascii="Cambria" w:hAnsi="Cambria"/>
                <w:b/>
                <w:bCs/>
                <w:sz w:val="18"/>
                <w:szCs w:val="18"/>
              </w:rPr>
            </w:pPr>
          </w:p>
        </w:tc>
        <w:tc>
          <w:tcPr>
            <w:tcW w:w="465" w:type="pct"/>
            <w:tcBorders>
              <w:top w:val="nil"/>
              <w:left w:val="nil"/>
              <w:bottom w:val="nil"/>
              <w:right w:val="nil"/>
            </w:tcBorders>
            <w:shd w:val="clear" w:color="auto" w:fill="auto"/>
            <w:noWrap/>
            <w:vAlign w:val="center"/>
            <w:hideMark/>
          </w:tcPr>
          <w:p w14:paraId="0EDCB052" w14:textId="77777777" w:rsidR="00BE5714" w:rsidRPr="00AD17A7" w:rsidRDefault="00BE5714" w:rsidP="00BE5714">
            <w:pPr>
              <w:widowControl/>
              <w:autoSpaceDE/>
              <w:autoSpaceDN/>
              <w:adjustRightInd/>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4364E8EB" w14:textId="77777777" w:rsidR="00BE5714" w:rsidRPr="00AD17A7" w:rsidRDefault="00BE5714" w:rsidP="00BE5714">
            <w:pPr>
              <w:widowControl/>
              <w:autoSpaceDE/>
              <w:autoSpaceDN/>
              <w:adjustRightInd/>
              <w:jc w:val="center"/>
              <w:rPr>
                <w:rFonts w:ascii="Times New Roman" w:hAnsi="Times New Roman" w:cs="Times New Roman"/>
                <w:sz w:val="18"/>
                <w:szCs w:val="18"/>
              </w:rPr>
            </w:pPr>
          </w:p>
        </w:tc>
        <w:tc>
          <w:tcPr>
            <w:tcW w:w="697" w:type="pct"/>
            <w:tcBorders>
              <w:top w:val="nil"/>
              <w:left w:val="nil"/>
              <w:bottom w:val="nil"/>
              <w:right w:val="nil"/>
            </w:tcBorders>
            <w:shd w:val="clear" w:color="auto" w:fill="auto"/>
            <w:noWrap/>
            <w:vAlign w:val="center"/>
            <w:hideMark/>
          </w:tcPr>
          <w:p w14:paraId="114862E1" w14:textId="77777777" w:rsidR="00BE5714" w:rsidRPr="00AD17A7" w:rsidRDefault="00BE5714" w:rsidP="00BE5714">
            <w:pPr>
              <w:widowControl/>
              <w:autoSpaceDE/>
              <w:autoSpaceDN/>
              <w:adjustRightInd/>
              <w:rPr>
                <w:rFonts w:ascii="Times New Roman" w:hAnsi="Times New Roman" w:cs="Times New Roman"/>
                <w:sz w:val="18"/>
                <w:szCs w:val="18"/>
              </w:rPr>
            </w:pPr>
          </w:p>
        </w:tc>
      </w:tr>
      <w:tr w:rsidR="00BE5714" w:rsidRPr="00AD17A7" w14:paraId="0D0A599E" w14:textId="77777777" w:rsidTr="007C2E05">
        <w:trPr>
          <w:trHeight w:val="254"/>
        </w:trPr>
        <w:tc>
          <w:tcPr>
            <w:tcW w:w="3140" w:type="pct"/>
            <w:tcBorders>
              <w:top w:val="nil"/>
              <w:left w:val="nil"/>
              <w:bottom w:val="nil"/>
              <w:right w:val="nil"/>
            </w:tcBorders>
            <w:shd w:val="clear" w:color="auto" w:fill="auto"/>
            <w:vAlign w:val="center"/>
            <w:hideMark/>
          </w:tcPr>
          <w:p w14:paraId="0044D22C" w14:textId="77777777" w:rsidR="00BE5714" w:rsidRPr="00AD17A7" w:rsidRDefault="00BE5714" w:rsidP="00BE5714">
            <w:pPr>
              <w:widowControl/>
              <w:autoSpaceDE/>
              <w:autoSpaceDN/>
              <w:adjustRightInd/>
              <w:rPr>
                <w:rFonts w:ascii="Cambria" w:hAnsi="Cambria"/>
                <w:sz w:val="18"/>
                <w:szCs w:val="18"/>
              </w:rPr>
            </w:pPr>
            <w:r w:rsidRPr="00AD17A7">
              <w:rPr>
                <w:rFonts w:ascii="Cambria" w:hAnsi="Cambria"/>
                <w:sz w:val="18"/>
                <w:szCs w:val="18"/>
              </w:rPr>
              <w:t>Las notas adjuntas forman parte integrante de las cuentas anuales.</w:t>
            </w:r>
          </w:p>
        </w:tc>
        <w:tc>
          <w:tcPr>
            <w:tcW w:w="465" w:type="pct"/>
            <w:tcBorders>
              <w:top w:val="nil"/>
              <w:left w:val="nil"/>
              <w:bottom w:val="nil"/>
              <w:right w:val="nil"/>
            </w:tcBorders>
            <w:shd w:val="clear" w:color="auto" w:fill="auto"/>
            <w:noWrap/>
            <w:vAlign w:val="center"/>
            <w:hideMark/>
          </w:tcPr>
          <w:p w14:paraId="6B3F93CF" w14:textId="77777777" w:rsidR="00BE5714" w:rsidRPr="00AD17A7" w:rsidRDefault="00BE5714" w:rsidP="00BE5714">
            <w:pPr>
              <w:widowControl/>
              <w:autoSpaceDE/>
              <w:autoSpaceDN/>
              <w:adjustRightInd/>
              <w:rPr>
                <w:rFonts w:ascii="Cambria" w:hAnsi="Cambria"/>
                <w:sz w:val="18"/>
                <w:szCs w:val="18"/>
              </w:rPr>
            </w:pPr>
          </w:p>
        </w:tc>
        <w:tc>
          <w:tcPr>
            <w:tcW w:w="698" w:type="pct"/>
            <w:tcBorders>
              <w:top w:val="nil"/>
              <w:left w:val="nil"/>
              <w:bottom w:val="nil"/>
              <w:right w:val="nil"/>
            </w:tcBorders>
            <w:shd w:val="clear" w:color="auto" w:fill="auto"/>
            <w:noWrap/>
            <w:vAlign w:val="center"/>
            <w:hideMark/>
          </w:tcPr>
          <w:p w14:paraId="01166464" w14:textId="77777777" w:rsidR="00BE5714" w:rsidRPr="00AD17A7" w:rsidRDefault="00BE5714" w:rsidP="00BE5714">
            <w:pPr>
              <w:widowControl/>
              <w:autoSpaceDE/>
              <w:autoSpaceDN/>
              <w:adjustRightInd/>
              <w:jc w:val="center"/>
              <w:rPr>
                <w:rFonts w:ascii="Times New Roman" w:hAnsi="Times New Roman" w:cs="Times New Roman"/>
                <w:sz w:val="18"/>
                <w:szCs w:val="18"/>
              </w:rPr>
            </w:pPr>
          </w:p>
        </w:tc>
        <w:tc>
          <w:tcPr>
            <w:tcW w:w="697" w:type="pct"/>
            <w:tcBorders>
              <w:top w:val="nil"/>
              <w:left w:val="nil"/>
              <w:bottom w:val="nil"/>
              <w:right w:val="nil"/>
            </w:tcBorders>
            <w:shd w:val="clear" w:color="auto" w:fill="auto"/>
            <w:noWrap/>
            <w:vAlign w:val="center"/>
            <w:hideMark/>
          </w:tcPr>
          <w:p w14:paraId="5315F950" w14:textId="77777777" w:rsidR="00BE5714" w:rsidRPr="00AD17A7" w:rsidRDefault="00BE5714" w:rsidP="00BE5714">
            <w:pPr>
              <w:widowControl/>
              <w:autoSpaceDE/>
              <w:autoSpaceDN/>
              <w:adjustRightInd/>
              <w:rPr>
                <w:rFonts w:ascii="Times New Roman" w:hAnsi="Times New Roman" w:cs="Times New Roman"/>
                <w:sz w:val="18"/>
                <w:szCs w:val="18"/>
              </w:rPr>
            </w:pPr>
          </w:p>
        </w:tc>
      </w:tr>
    </w:tbl>
    <w:p w14:paraId="57AFB907"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6806069"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EA6F80C"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7A16B18" w14:textId="55DB433F" w:rsidR="006C0067" w:rsidRPr="00C8275B" w:rsidRDefault="006C0067" w:rsidP="007B50AC">
      <w:pPr>
        <w:shd w:val="clear" w:color="auto" w:fill="FFFFFF"/>
        <w:tabs>
          <w:tab w:val="left" w:pos="851"/>
          <w:tab w:val="left" w:pos="993"/>
        </w:tabs>
        <w:spacing w:before="360"/>
        <w:ind w:right="14" w:firstLine="708"/>
        <w:jc w:val="both"/>
        <w:rPr>
          <w:rFonts w:ascii="Times New Roman" w:hAnsi="Times New Roman" w:cs="Times New Roman"/>
          <w:spacing w:val="-2"/>
          <w:sz w:val="22"/>
          <w:szCs w:val="22"/>
          <w:lang w:val="es-ES_tradnl" w:eastAsia="es-ES_tradnl"/>
        </w:rPr>
      </w:pPr>
      <w:r w:rsidRPr="00C8275B">
        <w:rPr>
          <w:rFonts w:ascii="Times New Roman" w:hAnsi="Times New Roman" w:cs="Times New Roman"/>
          <w:b/>
          <w:bCs/>
          <w:spacing w:val="-4"/>
          <w:sz w:val="22"/>
          <w:szCs w:val="22"/>
          <w:lang w:val="es-ES_tradnl" w:eastAsia="es-ES_tradnl"/>
        </w:rPr>
        <w:lastRenderedPageBreak/>
        <w:t xml:space="preserve">1. </w:t>
      </w:r>
      <w:r w:rsidRPr="00C8275B">
        <w:rPr>
          <w:rFonts w:ascii="Times New Roman" w:hAnsi="Times New Roman" w:cs="Times New Roman"/>
          <w:b/>
          <w:bCs/>
          <w:spacing w:val="-4"/>
          <w:sz w:val="22"/>
          <w:szCs w:val="22"/>
          <w:u w:val="double"/>
          <w:lang w:val="es-ES_tradnl" w:eastAsia="es-ES_tradnl"/>
        </w:rPr>
        <w:t>ACTIVIDAD DE LA EMPRESA</w:t>
      </w:r>
    </w:p>
    <w:p w14:paraId="369671C7" w14:textId="77777777" w:rsidR="006C0067" w:rsidRPr="00C8275B" w:rsidRDefault="006C0067" w:rsidP="006C0067">
      <w:pPr>
        <w:shd w:val="clear" w:color="auto" w:fill="FFFFFF"/>
        <w:spacing w:before="360"/>
        <w:ind w:left="720" w:right="1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Con fecha 14 de noviembre de 1990 y ante el Notario de Las Palmas Don Alfonso Zapata Zapata, se constituye la Sociedad Anónima Municipal bajo la denominación inicial de FIESTAS </w:t>
      </w:r>
      <w:r w:rsidRPr="00C8275B">
        <w:rPr>
          <w:rFonts w:ascii="Times New Roman" w:hAnsi="Times New Roman" w:cs="Times New Roman"/>
          <w:sz w:val="22"/>
          <w:szCs w:val="22"/>
          <w:lang w:val="es-ES_tradnl" w:eastAsia="es-ES_tradnl"/>
        </w:rPr>
        <w:t xml:space="preserve">DEL CARNAVAL DE LAS PALMAS, S.A., cambiando a su actual denominación de </w:t>
      </w:r>
      <w:r w:rsidRPr="00C8275B">
        <w:rPr>
          <w:rFonts w:ascii="Times New Roman" w:hAnsi="Times New Roman" w:cs="Times New Roman"/>
          <w:spacing w:val="-2"/>
          <w:sz w:val="22"/>
          <w:szCs w:val="22"/>
          <w:lang w:val="es-ES_tradnl" w:eastAsia="es-ES_tradnl"/>
        </w:rPr>
        <w:t xml:space="preserve">PROMOCIÓN DE LA CIUDAD DE LAS PALMAS DE GRAN CANARIA, S.A. en escritura </w:t>
      </w:r>
      <w:r w:rsidRPr="00C8275B">
        <w:rPr>
          <w:rFonts w:ascii="Times New Roman" w:hAnsi="Times New Roman" w:cs="Times New Roman"/>
          <w:sz w:val="22"/>
          <w:szCs w:val="22"/>
          <w:lang w:val="es-ES_tradnl" w:eastAsia="es-ES_tradnl"/>
        </w:rPr>
        <w:t xml:space="preserve">pública formalizada el 18 de mayo de 2000 ante el Notario de Las Palmas Don Juan Alfonso </w:t>
      </w:r>
      <w:r w:rsidRPr="00C8275B">
        <w:rPr>
          <w:rFonts w:ascii="Times New Roman" w:hAnsi="Times New Roman" w:cs="Times New Roman"/>
          <w:spacing w:val="-1"/>
          <w:sz w:val="22"/>
          <w:szCs w:val="22"/>
          <w:lang w:val="es-ES_tradnl" w:eastAsia="es-ES_tradnl"/>
        </w:rPr>
        <w:t xml:space="preserve">Cabello Cascajo bajo el número de 3825 de su protocolo, íntegramente participada desde su </w:t>
      </w:r>
      <w:r w:rsidRPr="00C8275B">
        <w:rPr>
          <w:rFonts w:ascii="Times New Roman" w:hAnsi="Times New Roman" w:cs="Times New Roman"/>
          <w:spacing w:val="-3"/>
          <w:sz w:val="22"/>
          <w:szCs w:val="22"/>
          <w:lang w:val="es-ES_tradnl" w:eastAsia="es-ES_tradnl"/>
        </w:rPr>
        <w:t>constitución por el Excmo. Ayuntamiento de Las Palmas de Gran Canaria.</w:t>
      </w:r>
      <w:r w:rsidR="008A3FE9" w:rsidRPr="00C8275B">
        <w:rPr>
          <w:rFonts w:ascii="Times New Roman" w:hAnsi="Times New Roman" w:cs="Times New Roman"/>
          <w:spacing w:val="-2"/>
          <w:sz w:val="22"/>
          <w:szCs w:val="22"/>
          <w:lang w:val="es-ES_tradnl" w:eastAsia="es-ES_tradnl"/>
        </w:rPr>
        <w:t xml:space="preserve"> La inscripción de la sociedad se produjo en el Registro Mercantil de Las Palmas y su CIF es A35250737.</w:t>
      </w:r>
    </w:p>
    <w:p w14:paraId="4497B503" w14:textId="77777777" w:rsidR="008A3FE9" w:rsidRPr="00C8275B" w:rsidRDefault="008A3FE9" w:rsidP="006C0067">
      <w:pPr>
        <w:shd w:val="clear" w:color="auto" w:fill="FFFFFF"/>
        <w:spacing w:before="360"/>
        <w:ind w:left="720" w:right="14"/>
        <w:jc w:val="both"/>
        <w:rPr>
          <w:rFonts w:ascii="Times New Roman" w:hAnsi="Times New Roman" w:cs="Times New Roman"/>
          <w:sz w:val="22"/>
          <w:szCs w:val="22"/>
        </w:rPr>
      </w:pPr>
      <w:r w:rsidRPr="00C8275B">
        <w:rPr>
          <w:rFonts w:ascii="Times New Roman" w:hAnsi="Times New Roman" w:cs="Times New Roman"/>
          <w:spacing w:val="-2"/>
          <w:sz w:val="22"/>
          <w:szCs w:val="22"/>
          <w:lang w:val="es-ES_tradnl" w:eastAsia="es-ES_tradnl"/>
        </w:rPr>
        <w:t xml:space="preserve">El domicilio social de la sociedad está situado en la calle León y Castillo número 270, segunda planta, có- digo postal 35005, de Las Palmas de Gran Canaria (Oficinas Municipales). Siendo el domicilio donde están situadas las oficinas principales de la entidad, en el Palacete Rodríguez Quegles, sito en la calle </w:t>
      </w:r>
      <w:r w:rsidR="009238CC" w:rsidRPr="00C8275B">
        <w:rPr>
          <w:rFonts w:ascii="Times New Roman" w:hAnsi="Times New Roman" w:cs="Times New Roman"/>
          <w:spacing w:val="-2"/>
          <w:sz w:val="22"/>
          <w:szCs w:val="22"/>
          <w:lang w:val="es-ES_tradnl" w:eastAsia="es-ES_tradnl"/>
        </w:rPr>
        <w:t xml:space="preserve">Escritor Benito </w:t>
      </w:r>
      <w:r w:rsidRPr="00C8275B">
        <w:rPr>
          <w:rFonts w:ascii="Times New Roman" w:hAnsi="Times New Roman" w:cs="Times New Roman"/>
          <w:spacing w:val="-2"/>
          <w:sz w:val="22"/>
          <w:szCs w:val="22"/>
          <w:lang w:val="es-ES_tradnl" w:eastAsia="es-ES_tradnl"/>
        </w:rPr>
        <w:t>Pérez Gald</w:t>
      </w:r>
      <w:r w:rsidR="00B94045" w:rsidRPr="00C8275B">
        <w:rPr>
          <w:rFonts w:ascii="Times New Roman" w:hAnsi="Times New Roman" w:cs="Times New Roman"/>
          <w:spacing w:val="-2"/>
          <w:sz w:val="22"/>
          <w:szCs w:val="22"/>
          <w:lang w:val="es-ES_tradnl" w:eastAsia="es-ES_tradnl"/>
        </w:rPr>
        <w:t>ó</w:t>
      </w:r>
      <w:r w:rsidRPr="00C8275B">
        <w:rPr>
          <w:rFonts w:ascii="Times New Roman" w:hAnsi="Times New Roman" w:cs="Times New Roman"/>
          <w:spacing w:val="-2"/>
          <w:sz w:val="22"/>
          <w:szCs w:val="22"/>
          <w:lang w:val="es-ES_tradnl" w:eastAsia="es-ES_tradnl"/>
        </w:rPr>
        <w:t>s, nº 4, de Las Palmas de Gran Canaria.</w:t>
      </w:r>
    </w:p>
    <w:p w14:paraId="0B080624" w14:textId="77777777" w:rsidR="006C0067" w:rsidRPr="00C8275B" w:rsidRDefault="004701DB" w:rsidP="004701DB">
      <w:pPr>
        <w:shd w:val="clear" w:color="auto" w:fill="FFFFFF"/>
        <w:spacing w:before="240"/>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objeto social se modifica el 02 de noviembre del 2021, quedando redactado el artículo 2º de los Estatutos de la Sociedad, en los siguientes términos</w:t>
      </w:r>
      <w:r w:rsidR="006C0067" w:rsidRPr="00C8275B">
        <w:rPr>
          <w:rFonts w:ascii="Times New Roman" w:hAnsi="Times New Roman" w:cs="Times New Roman"/>
          <w:spacing w:val="-2"/>
          <w:sz w:val="22"/>
          <w:szCs w:val="22"/>
          <w:lang w:val="es-ES_tradnl" w:eastAsia="es-ES_tradnl"/>
        </w:rPr>
        <w:t xml:space="preserve">:    </w:t>
      </w:r>
    </w:p>
    <w:p w14:paraId="4DE04295" w14:textId="77777777" w:rsidR="006C0067" w:rsidRPr="00C8275B" w:rsidRDefault="006C0067" w:rsidP="006C0067">
      <w:pPr>
        <w:shd w:val="clear" w:color="auto" w:fill="FFFFFF"/>
        <w:ind w:left="720" w:firstLine="720"/>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                                                                                                          </w:t>
      </w:r>
    </w:p>
    <w:p w14:paraId="2F672E1D" w14:textId="77777777" w:rsidR="006C0067" w:rsidRPr="00C8275B" w:rsidRDefault="004701DB" w:rsidP="006C006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“La Sociedad tiene por objeto la p</w:t>
      </w:r>
      <w:r w:rsidR="006C0067" w:rsidRPr="00C8275B">
        <w:rPr>
          <w:rFonts w:ascii="Times New Roman" w:hAnsi="Times New Roman" w:cs="Times New Roman"/>
          <w:spacing w:val="-2"/>
          <w:sz w:val="22"/>
          <w:szCs w:val="22"/>
          <w:lang w:val="es-ES_tradnl" w:eastAsia="es-ES_tradnl"/>
        </w:rPr>
        <w:t xml:space="preserve">romoción de la ciudad de Las Palmas de Gran Canaria en la producción, gestión, y </w:t>
      </w:r>
      <w:r w:rsidR="006C0067" w:rsidRPr="00C8275B">
        <w:rPr>
          <w:rFonts w:ascii="Times New Roman" w:hAnsi="Times New Roman" w:cs="Times New Roman"/>
          <w:sz w:val="22"/>
          <w:szCs w:val="22"/>
          <w:lang w:val="es-ES_tradnl" w:eastAsia="es-ES_tradnl"/>
        </w:rPr>
        <w:t xml:space="preserve">difusión de </w:t>
      </w:r>
      <w:r w:rsidRPr="00C8275B">
        <w:rPr>
          <w:rFonts w:ascii="Times New Roman" w:hAnsi="Times New Roman" w:cs="Times New Roman"/>
          <w:sz w:val="22"/>
          <w:szCs w:val="22"/>
          <w:lang w:val="es-ES_tradnl" w:eastAsia="es-ES_tradnl"/>
        </w:rPr>
        <w:t>actividades culturales</w:t>
      </w:r>
      <w:r w:rsidR="006C0067" w:rsidRPr="00C8275B">
        <w:rPr>
          <w:rFonts w:ascii="Times New Roman" w:hAnsi="Times New Roman" w:cs="Times New Roman"/>
          <w:sz w:val="22"/>
          <w:szCs w:val="22"/>
          <w:lang w:val="es-ES_tradnl" w:eastAsia="es-ES_tradnl"/>
        </w:rPr>
        <w:t xml:space="preserve"> y de carnaval; así como la comercialización de aquellos productos</w:t>
      </w:r>
      <w:r w:rsidRPr="00C8275B">
        <w:rPr>
          <w:rFonts w:ascii="Times New Roman" w:hAnsi="Times New Roman" w:cs="Times New Roman"/>
          <w:sz w:val="22"/>
          <w:szCs w:val="22"/>
          <w:lang w:val="es-ES_tradnl" w:eastAsia="es-ES_tradnl"/>
        </w:rPr>
        <w:t>/</w:t>
      </w:r>
      <w:r w:rsidR="006C0067" w:rsidRPr="00C8275B">
        <w:rPr>
          <w:rFonts w:ascii="Times New Roman" w:hAnsi="Times New Roman" w:cs="Times New Roman"/>
          <w:sz w:val="22"/>
          <w:szCs w:val="22"/>
          <w:lang w:val="es-ES_tradnl" w:eastAsia="es-ES_tradnl"/>
        </w:rPr>
        <w:t>servicios a que den lu</w:t>
      </w:r>
      <w:r w:rsidRPr="00C8275B">
        <w:rPr>
          <w:rFonts w:ascii="Times New Roman" w:hAnsi="Times New Roman" w:cs="Times New Roman"/>
          <w:sz w:val="22"/>
          <w:szCs w:val="22"/>
          <w:lang w:val="es-ES_tradnl" w:eastAsia="es-ES_tradnl"/>
        </w:rPr>
        <w:t>gar las actuaciones societarias.”</w:t>
      </w:r>
    </w:p>
    <w:p w14:paraId="2460DC2A" w14:textId="77777777" w:rsidR="00BF116A" w:rsidRPr="00C8275B" w:rsidRDefault="00BF116A" w:rsidP="006C0067">
      <w:pPr>
        <w:shd w:val="clear" w:color="auto" w:fill="FFFFFF"/>
        <w:ind w:left="720" w:right="29"/>
        <w:jc w:val="both"/>
        <w:rPr>
          <w:rFonts w:ascii="Times New Roman" w:hAnsi="Times New Roman" w:cs="Times New Roman"/>
          <w:sz w:val="22"/>
          <w:szCs w:val="22"/>
          <w:lang w:val="es-ES_tradnl" w:eastAsia="es-ES_tradnl"/>
        </w:rPr>
      </w:pPr>
    </w:p>
    <w:p w14:paraId="32EAF1A1" w14:textId="77777777" w:rsidR="009238CC" w:rsidRPr="00C8275B"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Dedicada a la gestión cultural, de eventos y espacios culturales, Promoción de la Ciudad de Las Palmas de Gran Canaria funciona como productora que diseña, ejecuta, difunde y evalúa las citas y programas culturales que desarrollan las áreas de Cult</w:t>
      </w:r>
      <w:r w:rsidR="004701DB" w:rsidRPr="00C8275B">
        <w:rPr>
          <w:rFonts w:ascii="Times New Roman" w:hAnsi="Times New Roman" w:cs="Times New Roman"/>
          <w:spacing w:val="-2"/>
          <w:sz w:val="22"/>
          <w:szCs w:val="22"/>
          <w:lang w:val="es-ES_tradnl" w:eastAsia="es-ES_tradnl"/>
        </w:rPr>
        <w:t xml:space="preserve">ura y Carnaval del </w:t>
      </w:r>
      <w:r w:rsidR="00A91F42" w:rsidRPr="00C8275B">
        <w:rPr>
          <w:rFonts w:ascii="Times New Roman" w:hAnsi="Times New Roman" w:cs="Times New Roman"/>
          <w:spacing w:val="-2"/>
          <w:sz w:val="22"/>
          <w:szCs w:val="22"/>
          <w:lang w:val="es-ES_tradnl" w:eastAsia="es-ES_tradnl"/>
        </w:rPr>
        <w:t>Excmo. Ayuntamiento</w:t>
      </w:r>
      <w:r w:rsidR="000D1E1C" w:rsidRPr="00C8275B">
        <w:rPr>
          <w:rFonts w:ascii="Times New Roman" w:hAnsi="Times New Roman" w:cs="Times New Roman"/>
          <w:spacing w:val="-2"/>
          <w:sz w:val="22"/>
          <w:szCs w:val="22"/>
          <w:lang w:val="es-ES_tradnl" w:eastAsia="es-ES_tradnl"/>
        </w:rPr>
        <w:t xml:space="preserve"> de Las de Gran Canaria</w:t>
      </w:r>
      <w:r w:rsidR="004701DB" w:rsidRPr="00C8275B">
        <w:rPr>
          <w:rFonts w:ascii="Times New Roman" w:hAnsi="Times New Roman" w:cs="Times New Roman"/>
          <w:spacing w:val="-2"/>
          <w:sz w:val="22"/>
          <w:szCs w:val="22"/>
          <w:lang w:val="es-ES_tradnl" w:eastAsia="es-ES_tradnl"/>
        </w:rPr>
        <w:t>; quedando excluida desde el 02 de noviembre del 2021, de la producción, gestión y difusión de actividades turísticas.</w:t>
      </w:r>
    </w:p>
    <w:p w14:paraId="7A447411" w14:textId="77777777" w:rsidR="00B94045" w:rsidRPr="00C8275B" w:rsidRDefault="00B94045" w:rsidP="009238CC">
      <w:pPr>
        <w:shd w:val="clear" w:color="auto" w:fill="FFFFFF"/>
        <w:ind w:left="720" w:right="29"/>
        <w:jc w:val="both"/>
        <w:rPr>
          <w:rFonts w:ascii="Times New Roman" w:hAnsi="Times New Roman" w:cs="Times New Roman"/>
          <w:spacing w:val="-2"/>
          <w:sz w:val="22"/>
          <w:szCs w:val="22"/>
          <w:lang w:val="es-ES_tradnl" w:eastAsia="es-ES_tradnl"/>
        </w:rPr>
      </w:pPr>
    </w:p>
    <w:p w14:paraId="2F25B46D" w14:textId="77777777" w:rsidR="009238CC" w:rsidRPr="00C8275B"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Las actividades relacionadas con el Carnaval, con las fiestas de Navidad, Fundacionales y con fechas emblemáticas relacionadas con la cultura recaen en esta sociedad que, además, organiza festivales como el Festival Internacional de Cine de Las Palmas de Gran Canaria o el Festival de Teatro Música y Danza TEMUDAS.</w:t>
      </w:r>
    </w:p>
    <w:p w14:paraId="54878400" w14:textId="77777777" w:rsidR="009238CC" w:rsidRPr="00C8275B"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p>
    <w:p w14:paraId="6DDFDBFF" w14:textId="77777777" w:rsidR="009238CC" w:rsidRPr="00C8275B" w:rsidRDefault="009238CC" w:rsidP="006C006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Promoción de la Ciudad de Las Palmas de Gran Canaria gestiona también espacios culturales como el Museo Castillo de Mata o la red de Bibliotecas Públicas de Las Palmas de Gran Canaria, además del Palacete Rodríguez Quegles o el emblemático Edificio Miller, cada uno con su especial línea estratégica y conceptual.</w:t>
      </w:r>
    </w:p>
    <w:p w14:paraId="4007CA56" w14:textId="77777777" w:rsidR="00BF116A" w:rsidRPr="00C8275B" w:rsidRDefault="00BF116A" w:rsidP="006C0067">
      <w:pPr>
        <w:shd w:val="clear" w:color="auto" w:fill="FFFFFF"/>
        <w:ind w:left="720" w:right="29"/>
        <w:jc w:val="both"/>
        <w:rPr>
          <w:rFonts w:ascii="Times New Roman" w:hAnsi="Times New Roman" w:cs="Times New Roman"/>
          <w:sz w:val="22"/>
          <w:szCs w:val="22"/>
          <w:lang w:val="es-ES_tradnl" w:eastAsia="es-ES_tradnl"/>
        </w:rPr>
      </w:pPr>
    </w:p>
    <w:p w14:paraId="05EA1319"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A efectos de la Ley de Contratos del Sector Público, la Sociedad es considerada una entidad mercantil con poder adjudicador no administración pública (PANAP), que se cumple en base a que:</w:t>
      </w:r>
    </w:p>
    <w:p w14:paraId="7FEB4EFD"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p>
    <w:p w14:paraId="014246DC"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1.º)  El </w:t>
      </w:r>
      <w:r w:rsidR="00A91F42" w:rsidRPr="00C8275B">
        <w:rPr>
          <w:rFonts w:ascii="Times New Roman" w:hAnsi="Times New Roman" w:cs="Times New Roman"/>
          <w:sz w:val="22"/>
          <w:szCs w:val="22"/>
          <w:lang w:val="es-ES_tradnl" w:eastAsia="es-ES_tradnl"/>
        </w:rPr>
        <w:t>Excmo. Ayuntamiento</w:t>
      </w:r>
      <w:r w:rsidRPr="00C8275B">
        <w:rPr>
          <w:rFonts w:ascii="Times New Roman" w:hAnsi="Times New Roman" w:cs="Times New Roman"/>
          <w:sz w:val="22"/>
          <w:szCs w:val="22"/>
          <w:lang w:val="es-ES_tradnl" w:eastAsia="es-ES_tradnl"/>
        </w:rPr>
        <w:t xml:space="preserve"> de Las Palmas de Gran Can</w:t>
      </w:r>
      <w:r w:rsidR="001355BC" w:rsidRPr="00C8275B">
        <w:rPr>
          <w:rFonts w:ascii="Times New Roman" w:hAnsi="Times New Roman" w:cs="Times New Roman"/>
          <w:sz w:val="22"/>
          <w:szCs w:val="22"/>
          <w:lang w:val="es-ES_tradnl" w:eastAsia="es-ES_tradnl"/>
        </w:rPr>
        <w:t xml:space="preserve">aria ejerce el control directo </w:t>
      </w:r>
      <w:r w:rsidRPr="00C8275B">
        <w:rPr>
          <w:rFonts w:ascii="Times New Roman" w:hAnsi="Times New Roman" w:cs="Times New Roman"/>
          <w:sz w:val="22"/>
          <w:szCs w:val="22"/>
          <w:lang w:val="es-ES_tradnl" w:eastAsia="es-ES_tradnl"/>
        </w:rPr>
        <w:t>sobre la Socieda</w:t>
      </w:r>
      <w:r w:rsidR="001355BC" w:rsidRPr="00C8275B">
        <w:rPr>
          <w:rFonts w:ascii="Times New Roman" w:hAnsi="Times New Roman" w:cs="Times New Roman"/>
          <w:sz w:val="22"/>
          <w:szCs w:val="22"/>
          <w:lang w:val="es-ES_tradnl" w:eastAsia="es-ES_tradnl"/>
        </w:rPr>
        <w:t>d municipal</w:t>
      </w:r>
      <w:r w:rsidRPr="00C8275B">
        <w:rPr>
          <w:rFonts w:ascii="Times New Roman" w:hAnsi="Times New Roman" w:cs="Times New Roman"/>
          <w:sz w:val="22"/>
          <w:szCs w:val="22"/>
          <w:lang w:val="es-ES_tradnl" w:eastAsia="es-ES_tradnl"/>
        </w:rPr>
        <w:t xml:space="preserve"> de forma análoga al que se tiene sobre las unidades o servicios del </w:t>
      </w:r>
      <w:r w:rsidR="00A91F42" w:rsidRPr="00C8275B">
        <w:rPr>
          <w:rFonts w:ascii="Times New Roman" w:hAnsi="Times New Roman" w:cs="Times New Roman"/>
          <w:sz w:val="22"/>
          <w:szCs w:val="22"/>
          <w:lang w:val="es-ES_tradnl" w:eastAsia="es-ES_tradnl"/>
        </w:rPr>
        <w:t xml:space="preserve"> Ayuntamiento</w:t>
      </w:r>
      <w:r w:rsidRPr="00C8275B">
        <w:rPr>
          <w:rFonts w:ascii="Times New Roman" w:hAnsi="Times New Roman" w:cs="Times New Roman"/>
          <w:sz w:val="22"/>
          <w:szCs w:val="22"/>
          <w:lang w:val="es-ES_tradnl" w:eastAsia="es-ES_tradnl"/>
        </w:rPr>
        <w:t xml:space="preserve"> y, dado que se posee el 100 % del capital, se ejerce una influenc</w:t>
      </w:r>
      <w:r w:rsidR="001355BC" w:rsidRPr="00C8275B">
        <w:rPr>
          <w:rFonts w:ascii="Times New Roman" w:hAnsi="Times New Roman" w:cs="Times New Roman"/>
          <w:sz w:val="22"/>
          <w:szCs w:val="22"/>
          <w:lang w:val="es-ES_tradnl" w:eastAsia="es-ES_tradnl"/>
        </w:rPr>
        <w:t xml:space="preserve">ia decisiva sobre sus objetivos estratégicos </w:t>
      </w:r>
      <w:r w:rsidRPr="00C8275B">
        <w:rPr>
          <w:rFonts w:ascii="Times New Roman" w:hAnsi="Times New Roman" w:cs="Times New Roman"/>
          <w:sz w:val="22"/>
          <w:szCs w:val="22"/>
          <w:lang w:val="es-ES_tradnl" w:eastAsia="es-ES_tradnl"/>
        </w:rPr>
        <w:t>y decisiones significativas. Además, los encargo</w:t>
      </w:r>
      <w:r w:rsidR="001355BC" w:rsidRPr="00C8275B">
        <w:rPr>
          <w:rFonts w:ascii="Times New Roman" w:hAnsi="Times New Roman" w:cs="Times New Roman"/>
          <w:sz w:val="22"/>
          <w:szCs w:val="22"/>
          <w:lang w:val="es-ES_tradnl" w:eastAsia="es-ES_tradnl"/>
        </w:rPr>
        <w:t xml:space="preserve">s se realizan   conforme a </w:t>
      </w:r>
      <w:r w:rsidRPr="00C8275B">
        <w:rPr>
          <w:rFonts w:ascii="Times New Roman" w:hAnsi="Times New Roman" w:cs="Times New Roman"/>
          <w:sz w:val="22"/>
          <w:szCs w:val="22"/>
          <w:lang w:val="es-ES_tradnl" w:eastAsia="es-ES_tradnl"/>
        </w:rPr>
        <w:t>unas tarifas que cubren los costes reales de realización de esos encargos.</w:t>
      </w:r>
    </w:p>
    <w:p w14:paraId="66A51EA4"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p>
    <w:p w14:paraId="679566AC"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2.º)  El 100  % de  las actividades  de la Sociedad Municipal  de Promoción de la Ciudad de</w:t>
      </w:r>
      <w:r w:rsidR="001355BC" w:rsidRPr="00C8275B">
        <w:rPr>
          <w:rFonts w:ascii="Times New Roman" w:hAnsi="Times New Roman" w:cs="Times New Roman"/>
          <w:sz w:val="22"/>
          <w:szCs w:val="22"/>
          <w:lang w:val="es-ES_tradnl" w:eastAsia="es-ES_tradnl"/>
        </w:rPr>
        <w:t xml:space="preserve"> Las Palmas de Gran Canaria, S.</w:t>
      </w:r>
      <w:r w:rsidRPr="00C8275B">
        <w:rPr>
          <w:rFonts w:ascii="Times New Roman" w:hAnsi="Times New Roman" w:cs="Times New Roman"/>
          <w:sz w:val="22"/>
          <w:szCs w:val="22"/>
          <w:lang w:val="es-ES_tradnl" w:eastAsia="es-ES_tradnl"/>
        </w:rPr>
        <w:t>A. (PROMOCIÓN), se ll</w:t>
      </w:r>
      <w:r w:rsidR="001355BC" w:rsidRPr="00C8275B">
        <w:rPr>
          <w:rFonts w:ascii="Times New Roman" w:hAnsi="Times New Roman" w:cs="Times New Roman"/>
          <w:sz w:val="22"/>
          <w:szCs w:val="22"/>
          <w:lang w:val="es-ES_tradnl" w:eastAsia="es-ES_tradnl"/>
        </w:rPr>
        <w:t xml:space="preserve">evan a cabo en </w:t>
      </w:r>
      <w:r w:rsidRPr="00C8275B">
        <w:rPr>
          <w:rFonts w:ascii="Times New Roman" w:hAnsi="Times New Roman" w:cs="Times New Roman"/>
          <w:sz w:val="22"/>
          <w:szCs w:val="22"/>
          <w:lang w:val="es-ES_tradnl" w:eastAsia="es-ES_tradnl"/>
        </w:rPr>
        <w:t xml:space="preserve">el ejercicio de los cometidos que le han sido confiados por el </w:t>
      </w:r>
      <w:r w:rsidR="00A91F42" w:rsidRPr="00C8275B">
        <w:rPr>
          <w:rFonts w:ascii="Times New Roman" w:hAnsi="Times New Roman" w:cs="Times New Roman"/>
          <w:sz w:val="22"/>
          <w:szCs w:val="22"/>
          <w:lang w:val="es-ES_tradnl" w:eastAsia="es-ES_tradnl"/>
        </w:rPr>
        <w:t>Excmo. Ayuntamiento</w:t>
      </w:r>
      <w:r w:rsidRPr="00C8275B">
        <w:rPr>
          <w:rFonts w:ascii="Times New Roman" w:hAnsi="Times New Roman" w:cs="Times New Roman"/>
          <w:sz w:val="22"/>
          <w:szCs w:val="22"/>
          <w:lang w:val="es-ES_tradnl" w:eastAsia="es-ES_tradnl"/>
        </w:rPr>
        <w:t xml:space="preserve"> de Las Palmas de Gran Canaria.</w:t>
      </w:r>
    </w:p>
    <w:p w14:paraId="6990CBC5" w14:textId="77777777" w:rsidR="00250407" w:rsidRPr="00C8275B" w:rsidRDefault="00250407" w:rsidP="00250407">
      <w:pPr>
        <w:shd w:val="clear" w:color="auto" w:fill="FFFFFF"/>
        <w:ind w:left="1418" w:right="29"/>
        <w:jc w:val="both"/>
        <w:rPr>
          <w:rFonts w:ascii="Times New Roman" w:hAnsi="Times New Roman" w:cs="Times New Roman"/>
          <w:color w:val="0000FF"/>
          <w:sz w:val="22"/>
          <w:szCs w:val="22"/>
          <w:lang w:val="es-ES_tradnl" w:eastAsia="es-ES_tradnl"/>
        </w:rPr>
      </w:pPr>
    </w:p>
    <w:p w14:paraId="02264214"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3.º)  La totalidad del capital social de la Sociedad Municipal  de Promoción de la Ciudad de</w:t>
      </w:r>
      <w:r w:rsidR="001355BC" w:rsidRPr="00C8275B">
        <w:rPr>
          <w:rFonts w:ascii="Times New Roman" w:hAnsi="Times New Roman" w:cs="Times New Roman"/>
          <w:sz w:val="22"/>
          <w:szCs w:val="22"/>
          <w:lang w:val="es-ES_tradnl" w:eastAsia="es-ES_tradnl"/>
        </w:rPr>
        <w:t xml:space="preserve"> Las Palmas de Gran Canaria, S.</w:t>
      </w:r>
      <w:r w:rsidRPr="00C8275B">
        <w:rPr>
          <w:rFonts w:ascii="Times New Roman" w:hAnsi="Times New Roman" w:cs="Times New Roman"/>
          <w:sz w:val="22"/>
          <w:szCs w:val="22"/>
          <w:lang w:val="es-ES_tradnl" w:eastAsia="es-ES_tradnl"/>
        </w:rPr>
        <w:t>A. (P</w:t>
      </w:r>
      <w:r w:rsidR="001355BC" w:rsidRPr="00C8275B">
        <w:rPr>
          <w:rFonts w:ascii="Times New Roman" w:hAnsi="Times New Roman" w:cs="Times New Roman"/>
          <w:sz w:val="22"/>
          <w:szCs w:val="22"/>
          <w:lang w:val="es-ES_tradnl" w:eastAsia="es-ES_tradnl"/>
        </w:rPr>
        <w:t xml:space="preserve">ROMOCIÓN), es propiedad </w:t>
      </w:r>
      <w:r w:rsidRPr="00C8275B">
        <w:rPr>
          <w:rFonts w:ascii="Times New Roman" w:hAnsi="Times New Roman" w:cs="Times New Roman"/>
          <w:sz w:val="22"/>
          <w:szCs w:val="22"/>
          <w:lang w:val="es-ES_tradnl" w:eastAsia="es-ES_tradnl"/>
        </w:rPr>
        <w:t xml:space="preserve">del </w:t>
      </w:r>
      <w:r w:rsidR="00A91F42" w:rsidRPr="00C8275B">
        <w:rPr>
          <w:rFonts w:ascii="Times New Roman" w:hAnsi="Times New Roman" w:cs="Times New Roman"/>
          <w:sz w:val="22"/>
          <w:szCs w:val="22"/>
          <w:lang w:val="es-ES_tradnl" w:eastAsia="es-ES_tradnl"/>
        </w:rPr>
        <w:t>Excmo. Ayuntamiento</w:t>
      </w:r>
      <w:r w:rsidRPr="00C8275B">
        <w:rPr>
          <w:rFonts w:ascii="Times New Roman" w:hAnsi="Times New Roman" w:cs="Times New Roman"/>
          <w:sz w:val="22"/>
          <w:szCs w:val="22"/>
          <w:lang w:val="es-ES_tradnl" w:eastAsia="es-ES_tradnl"/>
        </w:rPr>
        <w:t xml:space="preserve"> de Las Palmas de Gran Canaria.</w:t>
      </w:r>
    </w:p>
    <w:p w14:paraId="10C19B10" w14:textId="77777777" w:rsidR="00205A13" w:rsidRPr="00C8275B" w:rsidRDefault="00205A13" w:rsidP="00250407">
      <w:pPr>
        <w:shd w:val="clear" w:color="auto" w:fill="FFFFFF"/>
        <w:ind w:left="1418" w:right="29"/>
        <w:jc w:val="both"/>
        <w:rPr>
          <w:rFonts w:ascii="Times New Roman" w:hAnsi="Times New Roman" w:cs="Times New Roman"/>
          <w:sz w:val="22"/>
          <w:szCs w:val="22"/>
          <w:lang w:val="es-ES_tradnl" w:eastAsia="es-ES_tradnl"/>
        </w:rPr>
      </w:pPr>
    </w:p>
    <w:p w14:paraId="6E666537" w14:textId="77777777" w:rsidR="00250407" w:rsidRPr="00C8275B" w:rsidRDefault="00250407" w:rsidP="001355BC">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La Sociedad Municipal de Promoción de la Ciudad de</w:t>
      </w:r>
      <w:r w:rsidR="001355BC" w:rsidRPr="00C8275B">
        <w:rPr>
          <w:rFonts w:ascii="Times New Roman" w:hAnsi="Times New Roman" w:cs="Times New Roman"/>
          <w:sz w:val="22"/>
          <w:szCs w:val="22"/>
          <w:lang w:val="es-ES_tradnl" w:eastAsia="es-ES_tradnl"/>
        </w:rPr>
        <w:t xml:space="preserve"> Las Palmas de Gran Canaria, S.</w:t>
      </w:r>
      <w:r w:rsidRPr="00C8275B">
        <w:rPr>
          <w:rFonts w:ascii="Times New Roman" w:hAnsi="Times New Roman" w:cs="Times New Roman"/>
          <w:sz w:val="22"/>
          <w:szCs w:val="22"/>
          <w:lang w:val="es-ES_tradnl" w:eastAsia="es-ES_tradnl"/>
        </w:rPr>
        <w:t xml:space="preserve">A. </w:t>
      </w:r>
      <w:r w:rsidRPr="00C8275B">
        <w:rPr>
          <w:rFonts w:ascii="Times New Roman" w:hAnsi="Times New Roman" w:cs="Times New Roman"/>
          <w:sz w:val="22"/>
          <w:szCs w:val="22"/>
          <w:lang w:val="es-ES_tradnl" w:eastAsia="es-ES_tradnl"/>
        </w:rPr>
        <w:lastRenderedPageBreak/>
        <w:t>(PROMOCIÓN), tiene los medios personales y materiales propios para poder realizar las acciones objeto del encargo, y fue autorizada por el pleno municipal de fecha 28 de septiembre de 2018, para ser considera</w:t>
      </w:r>
      <w:r w:rsidR="001355BC" w:rsidRPr="00C8275B">
        <w:rPr>
          <w:rFonts w:ascii="Times New Roman" w:hAnsi="Times New Roman" w:cs="Times New Roman"/>
          <w:sz w:val="22"/>
          <w:szCs w:val="22"/>
          <w:lang w:val="es-ES_tradnl" w:eastAsia="es-ES_tradnl"/>
        </w:rPr>
        <w:t>da medio propio personificado</w:t>
      </w:r>
      <w:r w:rsidRPr="00C8275B">
        <w:rPr>
          <w:rFonts w:ascii="Times New Roman" w:hAnsi="Times New Roman" w:cs="Times New Roman"/>
          <w:sz w:val="22"/>
          <w:szCs w:val="22"/>
          <w:lang w:val="es-ES_tradnl" w:eastAsia="es-ES_tradnl"/>
        </w:rPr>
        <w:t xml:space="preserve"> del </w:t>
      </w:r>
      <w:r w:rsidR="00A91F42" w:rsidRPr="00C8275B">
        <w:rPr>
          <w:rFonts w:ascii="Times New Roman" w:hAnsi="Times New Roman" w:cs="Times New Roman"/>
          <w:sz w:val="22"/>
          <w:szCs w:val="22"/>
          <w:lang w:val="es-ES_tradnl" w:eastAsia="es-ES_tradnl"/>
        </w:rPr>
        <w:t>Excmo. Ayuntamiento</w:t>
      </w:r>
      <w:r w:rsidR="001355BC" w:rsidRPr="00C8275B">
        <w:rPr>
          <w:rFonts w:ascii="Times New Roman" w:hAnsi="Times New Roman" w:cs="Times New Roman"/>
          <w:sz w:val="22"/>
          <w:szCs w:val="22"/>
          <w:lang w:val="es-ES_tradnl" w:eastAsia="es-ES_tradnl"/>
        </w:rPr>
        <w:t xml:space="preserve"> de Las Palmas de Gran </w:t>
      </w:r>
      <w:r w:rsidRPr="00C8275B">
        <w:rPr>
          <w:rFonts w:ascii="Times New Roman" w:hAnsi="Times New Roman" w:cs="Times New Roman"/>
          <w:sz w:val="22"/>
          <w:szCs w:val="22"/>
          <w:lang w:val="es-ES_tradnl" w:eastAsia="es-ES_tradnl"/>
        </w:rPr>
        <w:t>Canaria.</w:t>
      </w:r>
    </w:p>
    <w:p w14:paraId="6945ECDC" w14:textId="77777777" w:rsidR="008A3FE9" w:rsidRPr="00C8275B" w:rsidRDefault="008A3FE9" w:rsidP="001355BC">
      <w:pPr>
        <w:shd w:val="clear" w:color="auto" w:fill="FFFFFF"/>
        <w:ind w:left="720" w:right="29"/>
        <w:jc w:val="both"/>
        <w:rPr>
          <w:rFonts w:ascii="Times New Roman" w:hAnsi="Times New Roman" w:cs="Times New Roman"/>
          <w:sz w:val="22"/>
          <w:szCs w:val="22"/>
          <w:lang w:val="es-ES_tradnl" w:eastAsia="es-ES_tradnl"/>
        </w:rPr>
      </w:pPr>
    </w:p>
    <w:p w14:paraId="3A9C93C1" w14:textId="77777777" w:rsidR="007A0D26"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En tal sentido, con fecha 28 de septiembre de 2018 el Pleno del Excmo. Ayuntamiento de Las Palmas de Gran Canaria aprobó por unanimidad la modificación de los estatutos de la Sociedad para adaptar su objeto social a la Ley 9/2017, de 8 de noviembre, de Contratos del Sector Público, por la que transponen al ordenamiento jurídico español las Directivas del parlamento Europeo y del Consejo 2014/23/UE y 2014/24/UE, de 26 de febrero de 2014, quedando el artículo 1 de sus estatutos con la siguiente redacción:</w:t>
      </w:r>
    </w:p>
    <w:p w14:paraId="23DD392B"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p>
    <w:p w14:paraId="78E6E93B" w14:textId="77777777" w:rsidR="00250407" w:rsidRPr="00C8275B" w:rsidRDefault="00250407" w:rsidP="00CF613B">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“Artículo 1º Den</w:t>
      </w:r>
      <w:r w:rsidR="00CF613B" w:rsidRPr="00C8275B">
        <w:rPr>
          <w:rFonts w:ascii="Times New Roman" w:hAnsi="Times New Roman" w:cs="Times New Roman"/>
          <w:i/>
          <w:iCs/>
          <w:sz w:val="22"/>
          <w:szCs w:val="22"/>
          <w:lang w:val="es-ES_tradnl" w:eastAsia="es-ES_tradnl"/>
        </w:rPr>
        <w:t xml:space="preserve">ominación.- La Sociedad girará </w:t>
      </w:r>
      <w:r w:rsidRPr="00C8275B">
        <w:rPr>
          <w:rFonts w:ascii="Times New Roman" w:hAnsi="Times New Roman" w:cs="Times New Roman"/>
          <w:i/>
          <w:iCs/>
          <w:sz w:val="22"/>
          <w:szCs w:val="22"/>
          <w:lang w:val="es-ES_tradnl" w:eastAsia="es-ES_tradnl"/>
        </w:rPr>
        <w:t>con la denominación de "PROMOCIÓN DE LA CIUDAD DE LAS PALMAS DE GRAN CANA</w:t>
      </w:r>
      <w:r w:rsidR="00CF613B" w:rsidRPr="00C8275B">
        <w:rPr>
          <w:rFonts w:ascii="Times New Roman" w:hAnsi="Times New Roman" w:cs="Times New Roman"/>
          <w:i/>
          <w:iCs/>
          <w:sz w:val="22"/>
          <w:szCs w:val="22"/>
          <w:lang w:val="es-ES_tradnl" w:eastAsia="es-ES_tradnl"/>
        </w:rPr>
        <w:t xml:space="preserve">RIA, SOCIEDAD ANÓNIMA". Reviste carácter de privada municipal, con </w:t>
      </w:r>
      <w:r w:rsidRPr="00C8275B">
        <w:rPr>
          <w:rFonts w:ascii="Times New Roman" w:hAnsi="Times New Roman" w:cs="Times New Roman"/>
          <w:i/>
          <w:iCs/>
          <w:sz w:val="22"/>
          <w:szCs w:val="22"/>
          <w:lang w:val="es-ES_tradnl" w:eastAsia="es-ES_tradnl"/>
        </w:rPr>
        <w:t xml:space="preserve">sujeción a la </w:t>
      </w:r>
      <w:r w:rsidR="00CF613B" w:rsidRPr="00C8275B">
        <w:rPr>
          <w:rFonts w:ascii="Times New Roman" w:hAnsi="Times New Roman" w:cs="Times New Roman"/>
          <w:i/>
          <w:iCs/>
          <w:sz w:val="22"/>
          <w:szCs w:val="22"/>
          <w:lang w:val="es-ES_tradnl" w:eastAsia="es-ES_tradnl"/>
        </w:rPr>
        <w:t xml:space="preserve">Ley sobre  Sociedades Anónimas, </w:t>
      </w:r>
      <w:r w:rsidRPr="00C8275B">
        <w:rPr>
          <w:rFonts w:ascii="Times New Roman" w:hAnsi="Times New Roman" w:cs="Times New Roman"/>
          <w:i/>
          <w:iCs/>
          <w:sz w:val="22"/>
          <w:szCs w:val="22"/>
          <w:lang w:val="es-ES_tradnl" w:eastAsia="es-ES_tradnl"/>
        </w:rPr>
        <w:t>la legislación local, sus propios Estatutos y demás disposiciones aplicables.</w:t>
      </w:r>
    </w:p>
    <w:p w14:paraId="4D8E68A1"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6B50CD6A" w14:textId="77777777" w:rsidR="00250407" w:rsidRPr="00C8275B" w:rsidRDefault="00CF613B"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Esta Sociedad Municipal tiene la </w:t>
      </w:r>
      <w:r w:rsidR="00250407" w:rsidRPr="00C8275B">
        <w:rPr>
          <w:rFonts w:ascii="Times New Roman" w:hAnsi="Times New Roman" w:cs="Times New Roman"/>
          <w:i/>
          <w:iCs/>
          <w:sz w:val="22"/>
          <w:szCs w:val="22"/>
          <w:lang w:val="es-ES_tradnl" w:eastAsia="es-ES_tradnl"/>
        </w:rPr>
        <w:t>consideración de medio propio personificado y servicio técnico del Ayuntamient</w:t>
      </w:r>
      <w:r w:rsidRPr="00C8275B">
        <w:rPr>
          <w:rFonts w:ascii="Times New Roman" w:hAnsi="Times New Roman" w:cs="Times New Roman"/>
          <w:i/>
          <w:iCs/>
          <w:sz w:val="22"/>
          <w:szCs w:val="22"/>
          <w:lang w:val="es-ES_tradnl" w:eastAsia="es-ES_tradnl"/>
        </w:rPr>
        <w:t xml:space="preserve">o de Las Palmas de Gran Canaria y de las demás  entidades y </w:t>
      </w:r>
      <w:r w:rsidR="00250407" w:rsidRPr="00C8275B">
        <w:rPr>
          <w:rFonts w:ascii="Times New Roman" w:hAnsi="Times New Roman" w:cs="Times New Roman"/>
          <w:i/>
          <w:iCs/>
          <w:sz w:val="22"/>
          <w:szCs w:val="22"/>
          <w:lang w:val="es-ES_tradnl" w:eastAsia="es-ES_tradnl"/>
        </w:rPr>
        <w:t>organismos autónom</w:t>
      </w:r>
      <w:r w:rsidRPr="00C8275B">
        <w:rPr>
          <w:rFonts w:ascii="Times New Roman" w:hAnsi="Times New Roman" w:cs="Times New Roman"/>
          <w:i/>
          <w:iCs/>
          <w:sz w:val="22"/>
          <w:szCs w:val="22"/>
          <w:lang w:val="es-ES_tradnl" w:eastAsia="es-ES_tradnl"/>
        </w:rPr>
        <w:t xml:space="preserve">os dependientes del mismo, de </w:t>
      </w:r>
      <w:r w:rsidR="00250407" w:rsidRPr="00C8275B">
        <w:rPr>
          <w:rFonts w:ascii="Times New Roman" w:hAnsi="Times New Roman" w:cs="Times New Roman"/>
          <w:i/>
          <w:iCs/>
          <w:sz w:val="22"/>
          <w:szCs w:val="22"/>
          <w:lang w:val="es-ES_tradnl" w:eastAsia="es-ES_tradnl"/>
        </w:rPr>
        <w:t>forma exclusiva, pudiend</w:t>
      </w:r>
      <w:r w:rsidRPr="00C8275B">
        <w:rPr>
          <w:rFonts w:ascii="Times New Roman" w:hAnsi="Times New Roman" w:cs="Times New Roman"/>
          <w:i/>
          <w:iCs/>
          <w:sz w:val="22"/>
          <w:szCs w:val="22"/>
          <w:lang w:val="es-ES_tradnl" w:eastAsia="es-ES_tradnl"/>
        </w:rPr>
        <w:t xml:space="preserve">o estos conferirle directamente los </w:t>
      </w:r>
      <w:r w:rsidR="00250407" w:rsidRPr="00C8275B">
        <w:rPr>
          <w:rFonts w:ascii="Times New Roman" w:hAnsi="Times New Roman" w:cs="Times New Roman"/>
          <w:i/>
          <w:iCs/>
          <w:sz w:val="22"/>
          <w:szCs w:val="22"/>
          <w:lang w:val="es-ES_tradnl" w:eastAsia="es-ES_tradnl"/>
        </w:rPr>
        <w:t xml:space="preserve">encargos o adjudicarle los contratos que  sean precisos, siempre en el ámbito del </w:t>
      </w:r>
      <w:r w:rsidRPr="00C8275B">
        <w:rPr>
          <w:rFonts w:ascii="Times New Roman" w:hAnsi="Times New Roman" w:cs="Times New Roman"/>
          <w:i/>
          <w:iCs/>
          <w:sz w:val="22"/>
          <w:szCs w:val="22"/>
          <w:lang w:val="es-ES_tradnl" w:eastAsia="es-ES_tradnl"/>
        </w:rPr>
        <w:t>objeto social  de la  Sociedad, sin más   limitaciones que</w:t>
      </w:r>
      <w:r w:rsidR="00250407" w:rsidRPr="00C8275B">
        <w:rPr>
          <w:rFonts w:ascii="Times New Roman" w:hAnsi="Times New Roman" w:cs="Times New Roman"/>
          <w:i/>
          <w:iCs/>
          <w:sz w:val="22"/>
          <w:szCs w:val="22"/>
          <w:lang w:val="es-ES_tradnl" w:eastAsia="es-ES_tradnl"/>
        </w:rPr>
        <w:t xml:space="preserve"> l</w:t>
      </w:r>
      <w:r w:rsidRPr="00C8275B">
        <w:rPr>
          <w:rFonts w:ascii="Times New Roman" w:hAnsi="Times New Roman" w:cs="Times New Roman"/>
          <w:i/>
          <w:iCs/>
          <w:sz w:val="22"/>
          <w:szCs w:val="22"/>
          <w:lang w:val="es-ES_tradnl" w:eastAsia="es-ES_tradnl"/>
        </w:rPr>
        <w:t>as  que vengan establecidas por</w:t>
      </w:r>
      <w:r w:rsidR="00250407" w:rsidRPr="00C8275B">
        <w:rPr>
          <w:rFonts w:ascii="Times New Roman" w:hAnsi="Times New Roman" w:cs="Times New Roman"/>
          <w:i/>
          <w:iCs/>
          <w:sz w:val="22"/>
          <w:szCs w:val="22"/>
          <w:lang w:val="es-ES_tradnl" w:eastAsia="es-ES_tradnl"/>
        </w:rPr>
        <w:t xml:space="preserve"> l</w:t>
      </w:r>
      <w:r w:rsidRPr="00C8275B">
        <w:rPr>
          <w:rFonts w:ascii="Times New Roman" w:hAnsi="Times New Roman" w:cs="Times New Roman"/>
          <w:i/>
          <w:iCs/>
          <w:sz w:val="22"/>
          <w:szCs w:val="22"/>
          <w:lang w:val="es-ES_tradnl" w:eastAsia="es-ES_tradnl"/>
        </w:rPr>
        <w:t xml:space="preserve">a normativa </w:t>
      </w:r>
      <w:r w:rsidR="00250407" w:rsidRPr="00C8275B">
        <w:rPr>
          <w:rFonts w:ascii="Times New Roman" w:hAnsi="Times New Roman" w:cs="Times New Roman"/>
          <w:i/>
          <w:iCs/>
          <w:sz w:val="22"/>
          <w:szCs w:val="22"/>
          <w:lang w:val="es-ES_tradnl" w:eastAsia="es-ES_tradnl"/>
        </w:rPr>
        <w:t>estatal básica en ma</w:t>
      </w:r>
      <w:r w:rsidRPr="00C8275B">
        <w:rPr>
          <w:rFonts w:ascii="Times New Roman" w:hAnsi="Times New Roman" w:cs="Times New Roman"/>
          <w:i/>
          <w:iCs/>
          <w:sz w:val="22"/>
          <w:szCs w:val="22"/>
          <w:lang w:val="es-ES_tradnl" w:eastAsia="es-ES_tradnl"/>
        </w:rPr>
        <w:t xml:space="preserve">teria de contratación pública y por la normativa comunitaria </w:t>
      </w:r>
      <w:r w:rsidR="00250407" w:rsidRPr="00C8275B">
        <w:rPr>
          <w:rFonts w:ascii="Times New Roman" w:hAnsi="Times New Roman" w:cs="Times New Roman"/>
          <w:i/>
          <w:iCs/>
          <w:sz w:val="22"/>
          <w:szCs w:val="22"/>
          <w:lang w:val="es-ES_tradnl" w:eastAsia="es-ES_tradnl"/>
        </w:rPr>
        <w:t>eu</w:t>
      </w:r>
      <w:r w:rsidRPr="00C8275B">
        <w:rPr>
          <w:rFonts w:ascii="Times New Roman" w:hAnsi="Times New Roman" w:cs="Times New Roman"/>
          <w:i/>
          <w:iCs/>
          <w:sz w:val="22"/>
          <w:szCs w:val="22"/>
          <w:lang w:val="es-ES_tradnl" w:eastAsia="es-ES_tradnl"/>
        </w:rPr>
        <w:t>ropea    directamente aplicable.</w:t>
      </w:r>
      <w:r w:rsidR="00250407" w:rsidRPr="00C8275B">
        <w:rPr>
          <w:rFonts w:ascii="Times New Roman" w:hAnsi="Times New Roman" w:cs="Times New Roman"/>
          <w:i/>
          <w:iCs/>
          <w:sz w:val="22"/>
          <w:szCs w:val="22"/>
          <w:lang w:val="es-ES_tradnl" w:eastAsia="es-ES_tradnl"/>
        </w:rPr>
        <w:tab/>
      </w:r>
    </w:p>
    <w:p w14:paraId="15E54F0D"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19165CCC" w14:textId="77777777" w:rsidR="00250407" w:rsidRPr="00C8275B" w:rsidRDefault="00CF613B"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El</w:t>
      </w:r>
      <w:r w:rsidR="00444288" w:rsidRPr="00C8275B">
        <w:rPr>
          <w:rFonts w:ascii="Times New Roman" w:hAnsi="Times New Roman" w:cs="Times New Roman"/>
          <w:i/>
          <w:iCs/>
          <w:sz w:val="22"/>
          <w:szCs w:val="22"/>
          <w:lang w:val="es-ES_tradnl" w:eastAsia="es-ES_tradnl"/>
        </w:rPr>
        <w:t xml:space="preserve"> </w:t>
      </w:r>
      <w:r w:rsidR="00250407" w:rsidRPr="00C8275B">
        <w:rPr>
          <w:rFonts w:ascii="Times New Roman" w:hAnsi="Times New Roman" w:cs="Times New Roman"/>
          <w:i/>
          <w:iCs/>
          <w:sz w:val="22"/>
          <w:szCs w:val="22"/>
          <w:lang w:val="es-ES_tradnl" w:eastAsia="es-ES_tradnl"/>
        </w:rPr>
        <w:t>régimen jurídico y administrativo de los referidos encargos que desde</w:t>
      </w:r>
      <w:r w:rsidR="00E21893" w:rsidRPr="00C8275B">
        <w:rPr>
          <w:rFonts w:ascii="Times New Roman" w:hAnsi="Times New Roman" w:cs="Times New Roman"/>
          <w:i/>
          <w:iCs/>
          <w:sz w:val="22"/>
          <w:szCs w:val="22"/>
          <w:lang w:val="es-ES_tradnl" w:eastAsia="es-ES_tradnl"/>
        </w:rPr>
        <w:t xml:space="preserve"> el Ayuntamiento de Las Palmas de Gran Canaria y sus</w:t>
      </w:r>
      <w:r w:rsidR="00250407" w:rsidRPr="00C8275B">
        <w:rPr>
          <w:rFonts w:ascii="Times New Roman" w:hAnsi="Times New Roman" w:cs="Times New Roman"/>
          <w:i/>
          <w:iCs/>
          <w:sz w:val="22"/>
          <w:szCs w:val="22"/>
          <w:lang w:val="es-ES_tradnl" w:eastAsia="es-ES_tradnl"/>
        </w:rPr>
        <w:t xml:space="preserve"> organismos au</w:t>
      </w:r>
      <w:r w:rsidR="00E21893" w:rsidRPr="00C8275B">
        <w:rPr>
          <w:rFonts w:ascii="Times New Roman" w:hAnsi="Times New Roman" w:cs="Times New Roman"/>
          <w:i/>
          <w:iCs/>
          <w:sz w:val="22"/>
          <w:szCs w:val="22"/>
          <w:lang w:val="es-ES_tradnl" w:eastAsia="es-ES_tradnl"/>
        </w:rPr>
        <w:t xml:space="preserve">tónomos se  realicen a </w:t>
      </w:r>
      <w:r w:rsidR="00250407" w:rsidRPr="00C8275B">
        <w:rPr>
          <w:rFonts w:ascii="Times New Roman" w:hAnsi="Times New Roman" w:cs="Times New Roman"/>
          <w:i/>
          <w:iCs/>
          <w:sz w:val="22"/>
          <w:szCs w:val="22"/>
          <w:lang w:val="es-ES_tradnl" w:eastAsia="es-ES_tradnl"/>
        </w:rPr>
        <w:t>Sociedad</w:t>
      </w:r>
      <w:r w:rsidR="00E21893" w:rsidRPr="00C8275B">
        <w:rPr>
          <w:rFonts w:ascii="Times New Roman" w:hAnsi="Times New Roman" w:cs="Times New Roman"/>
          <w:i/>
          <w:iCs/>
          <w:sz w:val="22"/>
          <w:szCs w:val="22"/>
          <w:lang w:val="es-ES_tradnl" w:eastAsia="es-ES_tradnl"/>
        </w:rPr>
        <w:t xml:space="preserve"> Municipal, quedan excluidos</w:t>
      </w:r>
      <w:r w:rsidR="00250407" w:rsidRPr="00C8275B">
        <w:rPr>
          <w:rFonts w:ascii="Times New Roman" w:hAnsi="Times New Roman" w:cs="Times New Roman"/>
          <w:i/>
          <w:iCs/>
          <w:sz w:val="22"/>
          <w:szCs w:val="22"/>
          <w:lang w:val="es-ES_tradnl" w:eastAsia="es-ES_tradnl"/>
        </w:rPr>
        <w:t xml:space="preserve"> del </w:t>
      </w:r>
      <w:r w:rsidR="00E21893" w:rsidRPr="00C8275B">
        <w:rPr>
          <w:rFonts w:ascii="Times New Roman" w:hAnsi="Times New Roman" w:cs="Times New Roman"/>
          <w:i/>
          <w:iCs/>
          <w:sz w:val="22"/>
          <w:szCs w:val="22"/>
          <w:lang w:val="es-ES_tradnl" w:eastAsia="es-ES_tradnl"/>
        </w:rPr>
        <w:t xml:space="preserve">ámbito de </w:t>
      </w:r>
      <w:r w:rsidR="00250407" w:rsidRPr="00C8275B">
        <w:rPr>
          <w:rFonts w:ascii="Times New Roman" w:hAnsi="Times New Roman" w:cs="Times New Roman"/>
          <w:i/>
          <w:iCs/>
          <w:sz w:val="22"/>
          <w:szCs w:val="22"/>
          <w:lang w:val="es-ES_tradnl" w:eastAsia="es-ES_tradnl"/>
        </w:rPr>
        <w:t>la legislación aplicable a la contratación pública por no tener</w:t>
      </w:r>
      <w:r w:rsidR="00E21893" w:rsidRPr="00C8275B">
        <w:rPr>
          <w:rFonts w:ascii="Times New Roman" w:hAnsi="Times New Roman" w:cs="Times New Roman"/>
          <w:i/>
          <w:iCs/>
          <w:sz w:val="22"/>
          <w:szCs w:val="22"/>
          <w:lang w:val="es-ES_tradnl" w:eastAsia="es-ES_tradnl"/>
        </w:rPr>
        <w:t xml:space="preserve"> la consideración jurídica </w:t>
      </w:r>
      <w:r w:rsidR="00250407" w:rsidRPr="00C8275B">
        <w:rPr>
          <w:rFonts w:ascii="Times New Roman" w:hAnsi="Times New Roman" w:cs="Times New Roman"/>
          <w:i/>
          <w:iCs/>
          <w:sz w:val="22"/>
          <w:szCs w:val="22"/>
          <w:lang w:val="es-ES_tradnl" w:eastAsia="es-ES_tradnl"/>
        </w:rPr>
        <w:t>de contrato.</w:t>
      </w:r>
    </w:p>
    <w:p w14:paraId="09F2C4FF"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417C17AB" w14:textId="77777777" w:rsidR="00250407" w:rsidRPr="00C8275B"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El</w:t>
      </w:r>
      <w:r w:rsidR="00250407" w:rsidRPr="00C8275B">
        <w:rPr>
          <w:rFonts w:ascii="Times New Roman" w:hAnsi="Times New Roman" w:cs="Times New Roman"/>
          <w:i/>
          <w:iCs/>
          <w:sz w:val="22"/>
          <w:szCs w:val="22"/>
          <w:lang w:val="es-ES_tradnl" w:eastAsia="es-ES_tradnl"/>
        </w:rPr>
        <w:t xml:space="preserve"> Ayuntamiento d</w:t>
      </w:r>
      <w:r w:rsidRPr="00C8275B">
        <w:rPr>
          <w:rFonts w:ascii="Times New Roman" w:hAnsi="Times New Roman" w:cs="Times New Roman"/>
          <w:i/>
          <w:iCs/>
          <w:sz w:val="22"/>
          <w:szCs w:val="22"/>
          <w:lang w:val="es-ES_tradnl" w:eastAsia="es-ES_tradnl"/>
        </w:rPr>
        <w:t>e Las Palmas de Gran Canaria y demás</w:t>
      </w:r>
      <w:r w:rsidR="00250407" w:rsidRPr="00C8275B">
        <w:rPr>
          <w:rFonts w:ascii="Times New Roman" w:hAnsi="Times New Roman" w:cs="Times New Roman"/>
          <w:i/>
          <w:iCs/>
          <w:sz w:val="22"/>
          <w:szCs w:val="22"/>
          <w:lang w:val="es-ES_tradnl" w:eastAsia="es-ES_tradnl"/>
        </w:rPr>
        <w:t xml:space="preserve"> entidad</w:t>
      </w:r>
      <w:r w:rsidRPr="00C8275B">
        <w:rPr>
          <w:rFonts w:ascii="Times New Roman" w:hAnsi="Times New Roman" w:cs="Times New Roman"/>
          <w:i/>
          <w:iCs/>
          <w:sz w:val="22"/>
          <w:szCs w:val="22"/>
          <w:lang w:val="es-ES_tradnl" w:eastAsia="es-ES_tradnl"/>
        </w:rPr>
        <w:t xml:space="preserve">es y </w:t>
      </w:r>
      <w:r w:rsidR="00250407" w:rsidRPr="00C8275B">
        <w:rPr>
          <w:rFonts w:ascii="Times New Roman" w:hAnsi="Times New Roman" w:cs="Times New Roman"/>
          <w:i/>
          <w:iCs/>
          <w:sz w:val="22"/>
          <w:szCs w:val="22"/>
          <w:lang w:val="es-ES_tradnl" w:eastAsia="es-ES_tradnl"/>
        </w:rPr>
        <w:t>organismos a</w:t>
      </w:r>
      <w:r w:rsidRPr="00C8275B">
        <w:rPr>
          <w:rFonts w:ascii="Times New Roman" w:hAnsi="Times New Roman" w:cs="Times New Roman"/>
          <w:i/>
          <w:iCs/>
          <w:sz w:val="22"/>
          <w:szCs w:val="22"/>
          <w:lang w:val="es-ES_tradnl" w:eastAsia="es-ES_tradnl"/>
        </w:rPr>
        <w:t>utónomos dependientes del mismo podrán encarga</w:t>
      </w:r>
      <w:r w:rsidR="00250407" w:rsidRPr="00C8275B">
        <w:rPr>
          <w:rFonts w:ascii="Times New Roman" w:hAnsi="Times New Roman" w:cs="Times New Roman"/>
          <w:i/>
          <w:iCs/>
          <w:sz w:val="22"/>
          <w:szCs w:val="22"/>
          <w:lang w:val="es-ES_tradnl" w:eastAsia="es-ES_tradnl"/>
        </w:rPr>
        <w:t xml:space="preserve"> a la Sociedad Municipal </w:t>
      </w:r>
      <w:r w:rsidRPr="00C8275B">
        <w:rPr>
          <w:rFonts w:ascii="Times New Roman" w:hAnsi="Times New Roman" w:cs="Times New Roman"/>
          <w:i/>
          <w:iCs/>
          <w:sz w:val="22"/>
          <w:szCs w:val="22"/>
          <w:lang w:val="es-ES_tradnl" w:eastAsia="es-ES_tradnl"/>
        </w:rPr>
        <w:t>los  trabajos y actividades que precisen para</w:t>
      </w:r>
      <w:r w:rsidR="00250407" w:rsidRPr="00C8275B">
        <w:rPr>
          <w:rFonts w:ascii="Times New Roman" w:hAnsi="Times New Roman" w:cs="Times New Roman"/>
          <w:i/>
          <w:iCs/>
          <w:sz w:val="22"/>
          <w:szCs w:val="22"/>
          <w:lang w:val="es-ES_tradnl" w:eastAsia="es-ES_tradnl"/>
        </w:rPr>
        <w:t xml:space="preserve"> el</w:t>
      </w:r>
      <w:r w:rsidRPr="00C8275B">
        <w:rPr>
          <w:rFonts w:ascii="Times New Roman" w:hAnsi="Times New Roman" w:cs="Times New Roman"/>
          <w:i/>
          <w:iCs/>
          <w:sz w:val="22"/>
          <w:szCs w:val="22"/>
          <w:lang w:val="es-ES_tradnl" w:eastAsia="es-ES_tradnl"/>
        </w:rPr>
        <w:t xml:space="preserve"> ejercicio de sus competencias y funciones, de acuerdo con</w:t>
      </w:r>
      <w:r w:rsidR="00250407" w:rsidRPr="00C8275B">
        <w:rPr>
          <w:rFonts w:ascii="Times New Roman" w:hAnsi="Times New Roman" w:cs="Times New Roman"/>
          <w:i/>
          <w:iCs/>
          <w:sz w:val="22"/>
          <w:szCs w:val="22"/>
          <w:lang w:val="es-ES_tradnl" w:eastAsia="es-ES_tradnl"/>
        </w:rPr>
        <w:t xml:space="preserve"> el régimen establecido en este Estatuto.</w:t>
      </w:r>
    </w:p>
    <w:p w14:paraId="50A4DB54"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5F7F080B" w14:textId="77777777" w:rsidR="00250407" w:rsidRPr="00C8275B"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La Sociedad Municipal está obligada a realizar los trabajos y actividades que le sean encargados por el Ayuntamiento y demás entes dependientes de acuerdo con las  instrucciones fijadas </w:t>
      </w:r>
      <w:r w:rsidR="00250407" w:rsidRPr="00C8275B">
        <w:rPr>
          <w:rFonts w:ascii="Times New Roman" w:hAnsi="Times New Roman" w:cs="Times New Roman"/>
          <w:i/>
          <w:iCs/>
          <w:sz w:val="22"/>
          <w:szCs w:val="22"/>
          <w:lang w:val="es-ES_tradnl" w:eastAsia="es-ES_tradnl"/>
        </w:rPr>
        <w:t>unilateralmente</w:t>
      </w:r>
      <w:r w:rsidRPr="00C8275B">
        <w:rPr>
          <w:rFonts w:ascii="Times New Roman" w:hAnsi="Times New Roman" w:cs="Times New Roman"/>
          <w:i/>
          <w:iCs/>
          <w:sz w:val="22"/>
          <w:szCs w:val="22"/>
          <w:lang w:val="es-ES_tradnl" w:eastAsia="es-ES_tradnl"/>
        </w:rPr>
        <w:t xml:space="preserve"> por la entidad que realiza el </w:t>
      </w:r>
      <w:r w:rsidR="00250407" w:rsidRPr="00C8275B">
        <w:rPr>
          <w:rFonts w:ascii="Times New Roman" w:hAnsi="Times New Roman" w:cs="Times New Roman"/>
          <w:i/>
          <w:iCs/>
          <w:sz w:val="22"/>
          <w:szCs w:val="22"/>
          <w:lang w:val="es-ES_tradnl" w:eastAsia="es-ES_tradnl"/>
        </w:rPr>
        <w:t>enca</w:t>
      </w:r>
      <w:r w:rsidRPr="00C8275B">
        <w:rPr>
          <w:rFonts w:ascii="Times New Roman" w:hAnsi="Times New Roman" w:cs="Times New Roman"/>
          <w:i/>
          <w:iCs/>
          <w:sz w:val="22"/>
          <w:szCs w:val="22"/>
          <w:lang w:val="es-ES_tradnl" w:eastAsia="es-ES_tradnl"/>
        </w:rPr>
        <w:t xml:space="preserve">rgo. </w:t>
      </w:r>
      <w:r w:rsidR="00250407" w:rsidRPr="00C8275B">
        <w:rPr>
          <w:rFonts w:ascii="Times New Roman" w:hAnsi="Times New Roman" w:cs="Times New Roman"/>
          <w:i/>
          <w:iCs/>
          <w:sz w:val="22"/>
          <w:szCs w:val="22"/>
          <w:lang w:val="es-ES_tradnl" w:eastAsia="es-ES_tradnl"/>
        </w:rPr>
        <w:t>D</w:t>
      </w:r>
      <w:r w:rsidRPr="00C8275B">
        <w:rPr>
          <w:rFonts w:ascii="Times New Roman" w:hAnsi="Times New Roman" w:cs="Times New Roman"/>
          <w:i/>
          <w:iCs/>
          <w:sz w:val="22"/>
          <w:szCs w:val="22"/>
          <w:lang w:val="es-ES_tradnl" w:eastAsia="es-ES_tradnl"/>
        </w:rPr>
        <w:t xml:space="preserve">icha   obligación se refiere a los </w:t>
      </w:r>
      <w:r w:rsidR="00250407" w:rsidRPr="00C8275B">
        <w:rPr>
          <w:rFonts w:ascii="Times New Roman" w:hAnsi="Times New Roman" w:cs="Times New Roman"/>
          <w:i/>
          <w:iCs/>
          <w:sz w:val="22"/>
          <w:szCs w:val="22"/>
          <w:lang w:val="es-ES_tradnl" w:eastAsia="es-ES_tradnl"/>
        </w:rPr>
        <w:t>encargos que le formule como su medio propio y servicio técnico, en las materias que constituyen sus funciones estatutarias.</w:t>
      </w:r>
      <w:r w:rsidRPr="00C8275B">
        <w:rPr>
          <w:rFonts w:ascii="Times New Roman" w:hAnsi="Times New Roman" w:cs="Times New Roman"/>
          <w:i/>
          <w:iCs/>
          <w:sz w:val="22"/>
          <w:szCs w:val="22"/>
          <w:lang w:val="es-ES_tradnl" w:eastAsia="es-ES_tradnl"/>
        </w:rPr>
        <w:t xml:space="preserve"> Las relaciones de la Sociedad con la </w:t>
      </w:r>
      <w:r w:rsidR="00250407" w:rsidRPr="00C8275B">
        <w:rPr>
          <w:rFonts w:ascii="Times New Roman" w:hAnsi="Times New Roman" w:cs="Times New Roman"/>
          <w:i/>
          <w:iCs/>
          <w:sz w:val="22"/>
          <w:szCs w:val="22"/>
          <w:lang w:val="es-ES_tradnl" w:eastAsia="es-ES_tradnl"/>
        </w:rPr>
        <w:t>Adm</w:t>
      </w:r>
      <w:r w:rsidRPr="00C8275B">
        <w:rPr>
          <w:rFonts w:ascii="Times New Roman" w:hAnsi="Times New Roman" w:cs="Times New Roman"/>
          <w:i/>
          <w:iCs/>
          <w:sz w:val="22"/>
          <w:szCs w:val="22"/>
          <w:lang w:val="es-ES_tradnl" w:eastAsia="es-ES_tradnl"/>
        </w:rPr>
        <w:t xml:space="preserve">inistración en su condición de medio </w:t>
      </w:r>
      <w:r w:rsidR="00250407" w:rsidRPr="00C8275B">
        <w:rPr>
          <w:rFonts w:ascii="Times New Roman" w:hAnsi="Times New Roman" w:cs="Times New Roman"/>
          <w:i/>
          <w:iCs/>
          <w:sz w:val="22"/>
          <w:szCs w:val="22"/>
          <w:lang w:val="es-ES_tradnl" w:eastAsia="es-ES_tradnl"/>
        </w:rPr>
        <w:t>p</w:t>
      </w:r>
      <w:r w:rsidRPr="00C8275B">
        <w:rPr>
          <w:rFonts w:ascii="Times New Roman" w:hAnsi="Times New Roman" w:cs="Times New Roman"/>
          <w:i/>
          <w:iCs/>
          <w:sz w:val="22"/>
          <w:szCs w:val="22"/>
          <w:lang w:val="es-ES_tradnl" w:eastAsia="es-ES_tradnl"/>
        </w:rPr>
        <w:t xml:space="preserve">ropio y servicio </w:t>
      </w:r>
      <w:r w:rsidR="00250407" w:rsidRPr="00C8275B">
        <w:rPr>
          <w:rFonts w:ascii="Times New Roman" w:hAnsi="Times New Roman" w:cs="Times New Roman"/>
          <w:i/>
          <w:iCs/>
          <w:sz w:val="22"/>
          <w:szCs w:val="22"/>
          <w:lang w:val="es-ES_tradnl" w:eastAsia="es-ES_tradnl"/>
        </w:rPr>
        <w:t>técnico    tiene</w:t>
      </w:r>
      <w:r w:rsidRPr="00C8275B">
        <w:rPr>
          <w:rFonts w:ascii="Times New Roman" w:hAnsi="Times New Roman" w:cs="Times New Roman"/>
          <w:i/>
          <w:iCs/>
          <w:sz w:val="22"/>
          <w:szCs w:val="22"/>
          <w:lang w:val="es-ES_tradnl" w:eastAsia="es-ES_tradnl"/>
        </w:rPr>
        <w:t xml:space="preserve">n naturaleza instrumental y no contractual, por lo que, a todos los efectos, son de carácter </w:t>
      </w:r>
      <w:r w:rsidR="00250407" w:rsidRPr="00C8275B">
        <w:rPr>
          <w:rFonts w:ascii="Times New Roman" w:hAnsi="Times New Roman" w:cs="Times New Roman"/>
          <w:i/>
          <w:iCs/>
          <w:sz w:val="22"/>
          <w:szCs w:val="22"/>
          <w:lang w:val="es-ES_tradnl" w:eastAsia="es-ES_tradnl"/>
        </w:rPr>
        <w:t>interno, dependiente y subordinado.</w:t>
      </w:r>
    </w:p>
    <w:p w14:paraId="276488BB"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56DE35A4" w14:textId="77777777" w:rsidR="00250407" w:rsidRPr="00C8275B"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Los encargos se retribuirán mediante tarifas sujetas </w:t>
      </w:r>
      <w:r w:rsidR="00250407" w:rsidRPr="00C8275B">
        <w:rPr>
          <w:rFonts w:ascii="Times New Roman" w:hAnsi="Times New Roman" w:cs="Times New Roman"/>
          <w:i/>
          <w:iCs/>
          <w:sz w:val="22"/>
          <w:szCs w:val="22"/>
          <w:lang w:val="es-ES_tradnl" w:eastAsia="es-ES_tradnl"/>
        </w:rPr>
        <w:t>al régimen previsto en el párrafo siguiente, y llevarán aparej</w:t>
      </w:r>
      <w:r w:rsidRPr="00C8275B">
        <w:rPr>
          <w:rFonts w:ascii="Times New Roman" w:hAnsi="Times New Roman" w:cs="Times New Roman"/>
          <w:i/>
          <w:iCs/>
          <w:sz w:val="22"/>
          <w:szCs w:val="22"/>
          <w:lang w:val="es-ES_tradnl" w:eastAsia="es-ES_tradnl"/>
        </w:rPr>
        <w:t xml:space="preserve">ada la potestad, para el órgano que confiere el encargo, de dictar </w:t>
      </w:r>
      <w:r w:rsidR="00250407" w:rsidRPr="00C8275B">
        <w:rPr>
          <w:rFonts w:ascii="Times New Roman" w:hAnsi="Times New Roman" w:cs="Times New Roman"/>
          <w:i/>
          <w:iCs/>
          <w:sz w:val="22"/>
          <w:szCs w:val="22"/>
          <w:lang w:val="es-ES_tradnl" w:eastAsia="es-ES_tradnl"/>
        </w:rPr>
        <w:t>las instrucciones necesarias para su ejecución</w:t>
      </w:r>
    </w:p>
    <w:p w14:paraId="25BCA7E6"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02A58167" w14:textId="77777777" w:rsidR="00250407" w:rsidRPr="00C8275B" w:rsidRDefault="00B41D7D" w:rsidP="00B41D7D">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La compensación se establecerá por ref</w:t>
      </w:r>
      <w:r w:rsidR="000E516B" w:rsidRPr="00C8275B">
        <w:rPr>
          <w:rFonts w:ascii="Times New Roman" w:hAnsi="Times New Roman" w:cs="Times New Roman"/>
          <w:i/>
          <w:iCs/>
          <w:sz w:val="22"/>
          <w:szCs w:val="22"/>
          <w:lang w:val="es-ES_tradnl" w:eastAsia="es-ES_tradnl"/>
        </w:rPr>
        <w:t xml:space="preserve">erencia a tarifas aprobadas por </w:t>
      </w:r>
      <w:r w:rsidR="00250407" w:rsidRPr="00C8275B">
        <w:rPr>
          <w:rFonts w:ascii="Times New Roman" w:hAnsi="Times New Roman" w:cs="Times New Roman"/>
          <w:i/>
          <w:iCs/>
          <w:sz w:val="22"/>
          <w:szCs w:val="22"/>
          <w:lang w:val="es-ES_tradnl" w:eastAsia="es-ES_tradnl"/>
        </w:rPr>
        <w:t>el</w:t>
      </w:r>
      <w:r w:rsidR="00250407" w:rsidRPr="00C8275B">
        <w:rPr>
          <w:rFonts w:ascii="Times New Roman" w:hAnsi="Times New Roman" w:cs="Times New Roman"/>
          <w:i/>
          <w:iCs/>
          <w:color w:val="0000FF"/>
          <w:sz w:val="22"/>
          <w:szCs w:val="22"/>
          <w:lang w:val="es-ES_tradnl" w:eastAsia="es-ES_tradnl"/>
        </w:rPr>
        <w:t xml:space="preserve"> </w:t>
      </w:r>
      <w:r w:rsidR="00250407" w:rsidRPr="00C8275B">
        <w:rPr>
          <w:rFonts w:ascii="Times New Roman" w:hAnsi="Times New Roman" w:cs="Times New Roman"/>
          <w:i/>
          <w:iCs/>
          <w:sz w:val="22"/>
          <w:szCs w:val="22"/>
          <w:lang w:val="es-ES_tradnl" w:eastAsia="es-ES_tradnl"/>
        </w:rPr>
        <w:t>Ayuntamiento</w:t>
      </w:r>
      <w:r w:rsidRPr="00C8275B">
        <w:rPr>
          <w:rFonts w:ascii="Times New Roman" w:hAnsi="Times New Roman" w:cs="Times New Roman"/>
          <w:i/>
          <w:iCs/>
          <w:sz w:val="22"/>
          <w:szCs w:val="22"/>
          <w:lang w:val="es-ES_tradnl" w:eastAsia="es-ES_tradnl"/>
        </w:rPr>
        <w:t xml:space="preserve"> para </w:t>
      </w:r>
      <w:r w:rsidR="00250407" w:rsidRPr="00C8275B">
        <w:rPr>
          <w:rFonts w:ascii="Times New Roman" w:hAnsi="Times New Roman" w:cs="Times New Roman"/>
          <w:i/>
          <w:iCs/>
          <w:sz w:val="22"/>
          <w:szCs w:val="22"/>
          <w:lang w:val="es-ES_tradnl" w:eastAsia="es-ES_tradnl"/>
        </w:rPr>
        <w:t>las</w:t>
      </w:r>
      <w:r w:rsidRPr="00C8275B">
        <w:rPr>
          <w:rFonts w:ascii="Times New Roman" w:hAnsi="Times New Roman" w:cs="Times New Roman"/>
          <w:i/>
          <w:iCs/>
          <w:sz w:val="22"/>
          <w:szCs w:val="22"/>
          <w:lang w:val="es-ES_tradnl" w:eastAsia="es-ES_tradnl"/>
        </w:rPr>
        <w:t xml:space="preserve"> actividades objeto de encargo realizadas por </w:t>
      </w:r>
      <w:r w:rsidR="00250407" w:rsidRPr="00C8275B">
        <w:rPr>
          <w:rFonts w:ascii="Times New Roman" w:hAnsi="Times New Roman" w:cs="Times New Roman"/>
          <w:i/>
          <w:iCs/>
          <w:sz w:val="22"/>
          <w:szCs w:val="22"/>
          <w:lang w:val="es-ES_tradnl" w:eastAsia="es-ES_tradnl"/>
        </w:rPr>
        <w:t>el medio propio directamente y atendiendo al</w:t>
      </w:r>
      <w:r w:rsidRPr="00C8275B">
        <w:rPr>
          <w:rFonts w:ascii="Times New Roman" w:hAnsi="Times New Roman" w:cs="Times New Roman"/>
          <w:i/>
          <w:iCs/>
          <w:sz w:val="22"/>
          <w:szCs w:val="22"/>
          <w:lang w:val="es-ES_tradnl" w:eastAsia="es-ES_tradnl"/>
        </w:rPr>
        <w:t xml:space="preserve"> coste efectivo soportado por el medio propio para </w:t>
      </w:r>
      <w:r w:rsidR="00250407" w:rsidRPr="00C8275B">
        <w:rPr>
          <w:rFonts w:ascii="Times New Roman" w:hAnsi="Times New Roman" w:cs="Times New Roman"/>
          <w:i/>
          <w:iCs/>
          <w:sz w:val="22"/>
          <w:szCs w:val="22"/>
          <w:lang w:val="es-ES_tradnl" w:eastAsia="es-ES_tradnl"/>
        </w:rPr>
        <w:t>las a</w:t>
      </w:r>
      <w:r w:rsidRPr="00C8275B">
        <w:rPr>
          <w:rFonts w:ascii="Times New Roman" w:hAnsi="Times New Roman" w:cs="Times New Roman"/>
          <w:i/>
          <w:iCs/>
          <w:sz w:val="22"/>
          <w:szCs w:val="22"/>
          <w:lang w:val="es-ES_tradnl" w:eastAsia="es-ES_tradnl"/>
        </w:rPr>
        <w:t xml:space="preserve">ctividades objeto del encargo que </w:t>
      </w:r>
      <w:r w:rsidR="00250407" w:rsidRPr="00C8275B">
        <w:rPr>
          <w:rFonts w:ascii="Times New Roman" w:hAnsi="Times New Roman" w:cs="Times New Roman"/>
          <w:i/>
          <w:iCs/>
          <w:sz w:val="22"/>
          <w:szCs w:val="22"/>
          <w:lang w:val="es-ES_tradnl" w:eastAsia="es-ES_tradnl"/>
        </w:rPr>
        <w:t>se subcontraten con empresarios particulares en los casos en que este coste se</w:t>
      </w:r>
      <w:r w:rsidRPr="00C8275B">
        <w:rPr>
          <w:rFonts w:ascii="Times New Roman" w:hAnsi="Times New Roman" w:cs="Times New Roman"/>
          <w:i/>
          <w:iCs/>
          <w:sz w:val="22"/>
          <w:szCs w:val="22"/>
          <w:lang w:val="es-ES_tradnl" w:eastAsia="es-ES_tradnl"/>
        </w:rPr>
        <w:t xml:space="preserve">a inferior al resultante de aplicar las tarifas a </w:t>
      </w:r>
      <w:r w:rsidR="001355BC" w:rsidRPr="00C8275B">
        <w:rPr>
          <w:rFonts w:ascii="Times New Roman" w:hAnsi="Times New Roman" w:cs="Times New Roman"/>
          <w:i/>
          <w:iCs/>
          <w:sz w:val="22"/>
          <w:szCs w:val="22"/>
          <w:lang w:val="es-ES_tradnl" w:eastAsia="es-ES_tradnl"/>
        </w:rPr>
        <w:t>las</w:t>
      </w:r>
      <w:r w:rsidR="00250407" w:rsidRPr="00C8275B">
        <w:rPr>
          <w:rFonts w:ascii="Times New Roman" w:hAnsi="Times New Roman" w:cs="Times New Roman"/>
          <w:i/>
          <w:iCs/>
          <w:sz w:val="22"/>
          <w:szCs w:val="22"/>
          <w:lang w:val="es-ES_tradnl" w:eastAsia="es-ES_tradnl"/>
        </w:rPr>
        <w:t xml:space="preserve"> acti</w:t>
      </w:r>
      <w:r w:rsidRPr="00C8275B">
        <w:rPr>
          <w:rFonts w:ascii="Times New Roman" w:hAnsi="Times New Roman" w:cs="Times New Roman"/>
          <w:i/>
          <w:iCs/>
          <w:sz w:val="22"/>
          <w:szCs w:val="22"/>
          <w:lang w:val="es-ES_tradnl" w:eastAsia="es-ES_tradnl"/>
        </w:rPr>
        <w:t xml:space="preserve">vidades subcontratadas. Dichas tarifas se calcularán de manera que representen los costes  reales de realización de las unidades </w:t>
      </w:r>
      <w:r w:rsidR="00250407" w:rsidRPr="00C8275B">
        <w:rPr>
          <w:rFonts w:ascii="Times New Roman" w:hAnsi="Times New Roman" w:cs="Times New Roman"/>
          <w:i/>
          <w:iCs/>
          <w:sz w:val="22"/>
          <w:szCs w:val="22"/>
          <w:lang w:val="es-ES_tradnl" w:eastAsia="es-ES_tradnl"/>
        </w:rPr>
        <w:t>producidas direc</w:t>
      </w:r>
      <w:r w:rsidRPr="00C8275B">
        <w:rPr>
          <w:rFonts w:ascii="Times New Roman" w:hAnsi="Times New Roman" w:cs="Times New Roman"/>
          <w:i/>
          <w:iCs/>
          <w:sz w:val="22"/>
          <w:szCs w:val="22"/>
          <w:lang w:val="es-ES_tradnl" w:eastAsia="es-ES_tradnl"/>
        </w:rPr>
        <w:t xml:space="preserve">tamente por el </w:t>
      </w:r>
      <w:r w:rsidR="00250407" w:rsidRPr="00C8275B">
        <w:rPr>
          <w:rFonts w:ascii="Times New Roman" w:hAnsi="Times New Roman" w:cs="Times New Roman"/>
          <w:i/>
          <w:iCs/>
          <w:sz w:val="22"/>
          <w:szCs w:val="22"/>
          <w:lang w:val="es-ES_tradnl" w:eastAsia="es-ES_tradnl"/>
        </w:rPr>
        <w:t>medio propio. La ta</w:t>
      </w:r>
      <w:r w:rsidRPr="00C8275B">
        <w:rPr>
          <w:rFonts w:ascii="Times New Roman" w:hAnsi="Times New Roman" w:cs="Times New Roman"/>
          <w:i/>
          <w:iCs/>
          <w:sz w:val="22"/>
          <w:szCs w:val="22"/>
          <w:lang w:val="es-ES_tradnl" w:eastAsia="es-ES_tradnl"/>
        </w:rPr>
        <w:t xml:space="preserve">rifa o retribución del encargo deberá cubrir el valor </w:t>
      </w:r>
      <w:r w:rsidR="00250407" w:rsidRPr="00C8275B">
        <w:rPr>
          <w:rFonts w:ascii="Times New Roman" w:hAnsi="Times New Roman" w:cs="Times New Roman"/>
          <w:i/>
          <w:iCs/>
          <w:sz w:val="22"/>
          <w:szCs w:val="22"/>
          <w:lang w:val="es-ES_tradnl" w:eastAsia="es-ES_tradnl"/>
        </w:rPr>
        <w:t>de las prestaciones encarga</w:t>
      </w:r>
      <w:r w:rsidRPr="00C8275B">
        <w:rPr>
          <w:rFonts w:ascii="Times New Roman" w:hAnsi="Times New Roman" w:cs="Times New Roman"/>
          <w:i/>
          <w:iCs/>
          <w:sz w:val="22"/>
          <w:szCs w:val="22"/>
          <w:lang w:val="es-ES_tradnl" w:eastAsia="es-ES_tradnl"/>
        </w:rPr>
        <w:t xml:space="preserve">das, teniendo en cuenta para su cálculo los costes directos y </w:t>
      </w:r>
      <w:r w:rsidR="00250407" w:rsidRPr="00C8275B">
        <w:rPr>
          <w:rFonts w:ascii="Times New Roman" w:hAnsi="Times New Roman" w:cs="Times New Roman"/>
          <w:i/>
          <w:iCs/>
          <w:sz w:val="22"/>
          <w:szCs w:val="22"/>
          <w:lang w:val="es-ES_tradnl" w:eastAsia="es-ES_tradnl"/>
        </w:rPr>
        <w:t xml:space="preserve">los indirectos, y márgenes  razonables, </w:t>
      </w:r>
      <w:r w:rsidRPr="00C8275B">
        <w:rPr>
          <w:rFonts w:ascii="Times New Roman" w:hAnsi="Times New Roman" w:cs="Times New Roman"/>
          <w:i/>
          <w:iCs/>
          <w:sz w:val="22"/>
          <w:szCs w:val="22"/>
          <w:lang w:val="es-ES_tradnl" w:eastAsia="es-ES_tradnl"/>
        </w:rPr>
        <w:t xml:space="preserve">acordes con </w:t>
      </w:r>
      <w:r w:rsidR="00250407" w:rsidRPr="00C8275B">
        <w:rPr>
          <w:rFonts w:ascii="Times New Roman" w:hAnsi="Times New Roman" w:cs="Times New Roman"/>
          <w:i/>
          <w:iCs/>
          <w:sz w:val="22"/>
          <w:szCs w:val="22"/>
          <w:lang w:val="es-ES_tradnl" w:eastAsia="es-ES_tradnl"/>
        </w:rPr>
        <w:t>el</w:t>
      </w:r>
      <w:r w:rsidRPr="00C8275B">
        <w:rPr>
          <w:rFonts w:ascii="Times New Roman" w:hAnsi="Times New Roman" w:cs="Times New Roman"/>
          <w:i/>
          <w:iCs/>
          <w:sz w:val="22"/>
          <w:szCs w:val="22"/>
          <w:lang w:val="es-ES_tradnl" w:eastAsia="es-ES_tradnl"/>
        </w:rPr>
        <w:t xml:space="preserve"> importe de aquellas prestaciones, para</w:t>
      </w:r>
      <w:r w:rsidR="00250407" w:rsidRPr="00C8275B">
        <w:rPr>
          <w:rFonts w:ascii="Times New Roman" w:hAnsi="Times New Roman" w:cs="Times New Roman"/>
          <w:i/>
          <w:iCs/>
          <w:sz w:val="22"/>
          <w:szCs w:val="22"/>
          <w:lang w:val="es-ES_tradnl" w:eastAsia="es-ES_tradnl"/>
        </w:rPr>
        <w:t xml:space="preserve"> atender desviacio</w:t>
      </w:r>
      <w:r w:rsidRPr="00C8275B">
        <w:rPr>
          <w:rFonts w:ascii="Times New Roman" w:hAnsi="Times New Roman" w:cs="Times New Roman"/>
          <w:i/>
          <w:iCs/>
          <w:sz w:val="22"/>
          <w:szCs w:val="22"/>
          <w:lang w:val="es-ES_tradnl" w:eastAsia="es-ES_tradnl"/>
        </w:rPr>
        <w:t xml:space="preserve">nes e imprevistos. Las tarifas </w:t>
      </w:r>
      <w:r w:rsidR="00250407" w:rsidRPr="00C8275B">
        <w:rPr>
          <w:rFonts w:ascii="Times New Roman" w:hAnsi="Times New Roman" w:cs="Times New Roman"/>
          <w:i/>
          <w:iCs/>
          <w:sz w:val="22"/>
          <w:szCs w:val="22"/>
          <w:lang w:val="es-ES_tradnl" w:eastAsia="es-ES_tradnl"/>
        </w:rPr>
        <w:lastRenderedPageBreak/>
        <w:t xml:space="preserve">en </w:t>
      </w:r>
      <w:r w:rsidRPr="00C8275B">
        <w:rPr>
          <w:rFonts w:ascii="Times New Roman" w:hAnsi="Times New Roman" w:cs="Times New Roman"/>
          <w:i/>
          <w:iCs/>
          <w:sz w:val="22"/>
          <w:szCs w:val="22"/>
          <w:lang w:val="es-ES_tradnl" w:eastAsia="es-ES_tradnl"/>
        </w:rPr>
        <w:t xml:space="preserve">ningún caso incluirán márgenes </w:t>
      </w:r>
      <w:r w:rsidR="00250407" w:rsidRPr="00C8275B">
        <w:rPr>
          <w:rFonts w:ascii="Times New Roman" w:hAnsi="Times New Roman" w:cs="Times New Roman"/>
          <w:i/>
          <w:iCs/>
          <w:sz w:val="22"/>
          <w:szCs w:val="22"/>
          <w:lang w:val="es-ES_tradnl" w:eastAsia="es-ES_tradnl"/>
        </w:rPr>
        <w:t>de beneficios.</w:t>
      </w:r>
    </w:p>
    <w:p w14:paraId="2261FA0D"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23C28FF4" w14:textId="77777777" w:rsidR="00250407" w:rsidRPr="00C8275B" w:rsidRDefault="00F400A9"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Las actuaciones obligatorias que le</w:t>
      </w:r>
      <w:r w:rsidR="00250407" w:rsidRPr="00C8275B">
        <w:rPr>
          <w:rFonts w:ascii="Times New Roman" w:hAnsi="Times New Roman" w:cs="Times New Roman"/>
          <w:i/>
          <w:iCs/>
          <w:sz w:val="22"/>
          <w:szCs w:val="22"/>
          <w:lang w:val="es-ES_tradnl" w:eastAsia="es-ES_tradnl"/>
        </w:rPr>
        <w:t xml:space="preserve"> sean encargadas a la Sociedad Munici</w:t>
      </w:r>
      <w:r w:rsidRPr="00C8275B">
        <w:rPr>
          <w:rFonts w:ascii="Times New Roman" w:hAnsi="Times New Roman" w:cs="Times New Roman"/>
          <w:i/>
          <w:iCs/>
          <w:sz w:val="22"/>
          <w:szCs w:val="22"/>
          <w:lang w:val="es-ES_tradnl" w:eastAsia="es-ES_tradnl"/>
        </w:rPr>
        <w:t xml:space="preserve">pal estarán definidas, según los </w:t>
      </w:r>
      <w:r w:rsidR="00250407" w:rsidRPr="00C8275B">
        <w:rPr>
          <w:rFonts w:ascii="Times New Roman" w:hAnsi="Times New Roman" w:cs="Times New Roman"/>
          <w:i/>
          <w:iCs/>
          <w:sz w:val="22"/>
          <w:szCs w:val="22"/>
          <w:lang w:val="es-ES_tradnl" w:eastAsia="es-ES_tradnl"/>
        </w:rPr>
        <w:t>c</w:t>
      </w:r>
      <w:r w:rsidRPr="00C8275B">
        <w:rPr>
          <w:rFonts w:ascii="Times New Roman" w:hAnsi="Times New Roman" w:cs="Times New Roman"/>
          <w:i/>
          <w:iCs/>
          <w:sz w:val="22"/>
          <w:szCs w:val="22"/>
          <w:lang w:val="es-ES_tradnl" w:eastAsia="es-ES_tradnl"/>
        </w:rPr>
        <w:t xml:space="preserve">asos, en proyectos, memorias y otros documentos técnicos, y valoradas </w:t>
      </w:r>
      <w:r w:rsidR="00250407" w:rsidRPr="00C8275B">
        <w:rPr>
          <w:rFonts w:ascii="Times New Roman" w:hAnsi="Times New Roman" w:cs="Times New Roman"/>
          <w:i/>
          <w:iCs/>
          <w:sz w:val="22"/>
          <w:szCs w:val="22"/>
          <w:lang w:val="es-ES_tradnl" w:eastAsia="es-ES_tradnl"/>
        </w:rPr>
        <w:t>en su correspondiente presupues</w:t>
      </w:r>
      <w:r w:rsidRPr="00C8275B">
        <w:rPr>
          <w:rFonts w:ascii="Times New Roman" w:hAnsi="Times New Roman" w:cs="Times New Roman"/>
          <w:i/>
          <w:iCs/>
          <w:sz w:val="22"/>
          <w:szCs w:val="22"/>
          <w:lang w:val="es-ES_tradnl" w:eastAsia="es-ES_tradnl"/>
        </w:rPr>
        <w:t xml:space="preserve">to, de acuerdo con las tarifas </w:t>
      </w:r>
      <w:r w:rsidR="00250407" w:rsidRPr="00C8275B">
        <w:rPr>
          <w:rFonts w:ascii="Times New Roman" w:hAnsi="Times New Roman" w:cs="Times New Roman"/>
          <w:i/>
          <w:iCs/>
          <w:sz w:val="22"/>
          <w:szCs w:val="22"/>
          <w:lang w:val="es-ES_tradnl" w:eastAsia="es-ES_tradnl"/>
        </w:rPr>
        <w:t>o retribuciones fijadas por el Ayuntamiento.</w:t>
      </w:r>
    </w:p>
    <w:p w14:paraId="7A195C34"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39F32B8E"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Antes de formular el encargo, los </w:t>
      </w:r>
      <w:r w:rsidR="00F400A9" w:rsidRPr="00C8275B">
        <w:rPr>
          <w:rFonts w:ascii="Times New Roman" w:hAnsi="Times New Roman" w:cs="Times New Roman"/>
          <w:i/>
          <w:iCs/>
          <w:sz w:val="22"/>
          <w:szCs w:val="22"/>
          <w:lang w:val="es-ES_tradnl" w:eastAsia="es-ES_tradnl"/>
        </w:rPr>
        <w:t xml:space="preserve">órganos competentes aprobarán </w:t>
      </w:r>
      <w:r w:rsidRPr="00C8275B">
        <w:rPr>
          <w:rFonts w:ascii="Times New Roman" w:hAnsi="Times New Roman" w:cs="Times New Roman"/>
          <w:i/>
          <w:iCs/>
          <w:sz w:val="22"/>
          <w:szCs w:val="22"/>
          <w:lang w:val="es-ES_tradnl" w:eastAsia="es-ES_tradnl"/>
        </w:rPr>
        <w:t>dichos</w:t>
      </w:r>
      <w:r w:rsidR="00F400A9" w:rsidRPr="00C8275B">
        <w:rPr>
          <w:rFonts w:ascii="Times New Roman" w:hAnsi="Times New Roman" w:cs="Times New Roman"/>
          <w:i/>
          <w:iCs/>
          <w:sz w:val="22"/>
          <w:szCs w:val="22"/>
          <w:lang w:val="es-ES_tradnl" w:eastAsia="es-ES_tradnl"/>
        </w:rPr>
        <w:t xml:space="preserve"> documentos y realizarán los preceptivos trámites técnicos, jurídicos, presupuestarios y de control y aprobación del gasto. El </w:t>
      </w:r>
      <w:r w:rsidR="008005F7" w:rsidRPr="00C8275B">
        <w:rPr>
          <w:rFonts w:ascii="Times New Roman" w:hAnsi="Times New Roman" w:cs="Times New Roman"/>
          <w:i/>
          <w:iCs/>
          <w:sz w:val="22"/>
          <w:szCs w:val="22"/>
          <w:lang w:val="es-ES_tradnl" w:eastAsia="es-ES_tradnl"/>
        </w:rPr>
        <w:t>encargo de cada actuación obligatoria adoptará la forma de Acuerdo o Resolución del órgano competente</w:t>
      </w:r>
      <w:r w:rsidRPr="00C8275B">
        <w:rPr>
          <w:rFonts w:ascii="Times New Roman" w:hAnsi="Times New Roman" w:cs="Times New Roman"/>
          <w:i/>
          <w:iCs/>
          <w:sz w:val="22"/>
          <w:szCs w:val="22"/>
          <w:lang w:val="es-ES_tradnl" w:eastAsia="es-ES_tradnl"/>
        </w:rPr>
        <w:t xml:space="preserve"> y, sin perjuicio de las publicac</w:t>
      </w:r>
      <w:r w:rsidR="008005F7" w:rsidRPr="00C8275B">
        <w:rPr>
          <w:rFonts w:ascii="Times New Roman" w:hAnsi="Times New Roman" w:cs="Times New Roman"/>
          <w:i/>
          <w:iCs/>
          <w:sz w:val="22"/>
          <w:szCs w:val="22"/>
          <w:lang w:val="es-ES_tradnl" w:eastAsia="es-ES_tradnl"/>
        </w:rPr>
        <w:t xml:space="preserve">iones que legalmente procedan, se comunicará formalmente por </w:t>
      </w:r>
      <w:r w:rsidRPr="00C8275B">
        <w:rPr>
          <w:rFonts w:ascii="Times New Roman" w:hAnsi="Times New Roman" w:cs="Times New Roman"/>
          <w:i/>
          <w:iCs/>
          <w:sz w:val="22"/>
          <w:szCs w:val="22"/>
          <w:lang w:val="es-ES_tradnl" w:eastAsia="es-ES_tradnl"/>
        </w:rPr>
        <w:t>la Administración a la Sociedad</w:t>
      </w:r>
      <w:r w:rsidR="008005F7" w:rsidRPr="00C8275B">
        <w:rPr>
          <w:rFonts w:ascii="Times New Roman" w:hAnsi="Times New Roman" w:cs="Times New Roman"/>
          <w:i/>
          <w:iCs/>
          <w:sz w:val="22"/>
          <w:szCs w:val="22"/>
          <w:lang w:val="es-ES_tradnl" w:eastAsia="es-ES_tradnl"/>
        </w:rPr>
        <w:t xml:space="preserve"> Municipal haciendo constar, además de los antecedentes </w:t>
      </w:r>
      <w:r w:rsidRPr="00C8275B">
        <w:rPr>
          <w:rFonts w:ascii="Times New Roman" w:hAnsi="Times New Roman" w:cs="Times New Roman"/>
          <w:i/>
          <w:iCs/>
          <w:sz w:val="22"/>
          <w:szCs w:val="22"/>
          <w:lang w:val="es-ES_tradnl" w:eastAsia="es-ES_tradnl"/>
        </w:rPr>
        <w:t>que procedan, la denominac</w:t>
      </w:r>
      <w:r w:rsidR="008005F7" w:rsidRPr="00C8275B">
        <w:rPr>
          <w:rFonts w:ascii="Times New Roman" w:hAnsi="Times New Roman" w:cs="Times New Roman"/>
          <w:i/>
          <w:iCs/>
          <w:sz w:val="22"/>
          <w:szCs w:val="22"/>
          <w:lang w:val="es-ES_tradnl" w:eastAsia="es-ES_tradnl"/>
        </w:rPr>
        <w:t xml:space="preserve">ión de la misma, el plazo de realización, </w:t>
      </w:r>
      <w:r w:rsidRPr="00C8275B">
        <w:rPr>
          <w:rFonts w:ascii="Times New Roman" w:hAnsi="Times New Roman" w:cs="Times New Roman"/>
          <w:i/>
          <w:iCs/>
          <w:sz w:val="22"/>
          <w:szCs w:val="22"/>
          <w:lang w:val="es-ES_tradnl" w:eastAsia="es-ES_tradnl"/>
        </w:rPr>
        <w:t>su</w:t>
      </w:r>
      <w:r w:rsidR="008005F7" w:rsidRPr="00C8275B">
        <w:rPr>
          <w:rFonts w:ascii="Times New Roman" w:hAnsi="Times New Roman" w:cs="Times New Roman"/>
          <w:i/>
          <w:iCs/>
          <w:sz w:val="22"/>
          <w:szCs w:val="22"/>
          <w:lang w:val="es-ES_tradnl" w:eastAsia="es-ES_tradnl"/>
        </w:rPr>
        <w:t xml:space="preserve"> importe, la </w:t>
      </w:r>
      <w:r w:rsidRPr="00C8275B">
        <w:rPr>
          <w:rFonts w:ascii="Times New Roman" w:hAnsi="Times New Roman" w:cs="Times New Roman"/>
          <w:i/>
          <w:iCs/>
          <w:sz w:val="22"/>
          <w:szCs w:val="22"/>
          <w:lang w:val="es-ES_tradnl" w:eastAsia="es-ES_tradnl"/>
        </w:rPr>
        <w:t>aplicación presupuestaria correspondiente y</w:t>
      </w:r>
      <w:r w:rsidR="008005F7" w:rsidRPr="00C8275B">
        <w:rPr>
          <w:rFonts w:ascii="Times New Roman" w:hAnsi="Times New Roman" w:cs="Times New Roman"/>
          <w:i/>
          <w:iCs/>
          <w:sz w:val="22"/>
          <w:szCs w:val="22"/>
          <w:lang w:val="es-ES_tradnl" w:eastAsia="es-ES_tradnl"/>
        </w:rPr>
        <w:t xml:space="preserve">, en su caso, las anualidades en que se financie con    sus respectivas cuantías, así como el responsable técnico designado para </w:t>
      </w:r>
      <w:r w:rsidRPr="00C8275B">
        <w:rPr>
          <w:rFonts w:ascii="Times New Roman" w:hAnsi="Times New Roman" w:cs="Times New Roman"/>
          <w:i/>
          <w:iCs/>
          <w:sz w:val="22"/>
          <w:szCs w:val="22"/>
          <w:lang w:val="es-ES_tradnl" w:eastAsia="es-ES_tradnl"/>
        </w:rPr>
        <w:t>cada  actuación.  En  su caso, también le será facilitado el documento en que se defina  dicha actuación.</w:t>
      </w:r>
    </w:p>
    <w:p w14:paraId="40DAB962"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2206B36E"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La Sociedad Municipal so</w:t>
      </w:r>
      <w:r w:rsidR="00C74FA1" w:rsidRPr="00C8275B">
        <w:rPr>
          <w:rFonts w:ascii="Times New Roman" w:hAnsi="Times New Roman" w:cs="Times New Roman"/>
          <w:i/>
          <w:iCs/>
          <w:sz w:val="22"/>
          <w:szCs w:val="22"/>
          <w:lang w:val="es-ES_tradnl" w:eastAsia="es-ES_tradnl"/>
        </w:rPr>
        <w:t>meterá los contratos necesarios para ejecutar</w:t>
      </w:r>
      <w:r w:rsidRPr="00C8275B">
        <w:rPr>
          <w:rFonts w:ascii="Times New Roman" w:hAnsi="Times New Roman" w:cs="Times New Roman"/>
          <w:i/>
          <w:iCs/>
          <w:sz w:val="22"/>
          <w:szCs w:val="22"/>
          <w:lang w:val="es-ES_tradnl" w:eastAsia="es-ES_tradnl"/>
        </w:rPr>
        <w:t xml:space="preserve"> los </w:t>
      </w:r>
      <w:r w:rsidR="00C74FA1" w:rsidRPr="00C8275B">
        <w:rPr>
          <w:rFonts w:ascii="Times New Roman" w:hAnsi="Times New Roman" w:cs="Times New Roman"/>
          <w:i/>
          <w:iCs/>
          <w:sz w:val="22"/>
          <w:szCs w:val="22"/>
          <w:lang w:val="es-ES_tradnl" w:eastAsia="es-ES_tradnl"/>
        </w:rPr>
        <w:t xml:space="preserve">encargos a las  prescripciones de la Ley de </w:t>
      </w:r>
      <w:r w:rsidRPr="00C8275B">
        <w:rPr>
          <w:rFonts w:ascii="Times New Roman" w:hAnsi="Times New Roman" w:cs="Times New Roman"/>
          <w:i/>
          <w:iCs/>
          <w:sz w:val="22"/>
          <w:szCs w:val="22"/>
          <w:lang w:val="es-ES_tradnl" w:eastAsia="es-ES_tradnl"/>
        </w:rPr>
        <w:t>Contratos del Sector Público.</w:t>
      </w:r>
    </w:p>
    <w:p w14:paraId="761E39BB"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0099B2AC"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Finalizada la actuación, se real</w:t>
      </w:r>
      <w:r w:rsidR="00C74FA1" w:rsidRPr="00C8275B">
        <w:rPr>
          <w:rFonts w:ascii="Times New Roman" w:hAnsi="Times New Roman" w:cs="Times New Roman"/>
          <w:i/>
          <w:iCs/>
          <w:sz w:val="22"/>
          <w:szCs w:val="22"/>
          <w:lang w:val="es-ES_tradnl" w:eastAsia="es-ES_tradnl"/>
        </w:rPr>
        <w:t xml:space="preserve">izará </w:t>
      </w:r>
      <w:r w:rsidRPr="00C8275B">
        <w:rPr>
          <w:rFonts w:ascii="Times New Roman" w:hAnsi="Times New Roman" w:cs="Times New Roman"/>
          <w:i/>
          <w:iCs/>
          <w:sz w:val="22"/>
          <w:szCs w:val="22"/>
          <w:lang w:val="es-ES_tradnl" w:eastAsia="es-ES_tradnl"/>
        </w:rPr>
        <w:t>su reconocimiento y comprobación en los términos legalmente establecidos, extendiéndose el document</w:t>
      </w:r>
      <w:r w:rsidR="00C74FA1" w:rsidRPr="00C8275B">
        <w:rPr>
          <w:rFonts w:ascii="Times New Roman" w:hAnsi="Times New Roman" w:cs="Times New Roman"/>
          <w:i/>
          <w:iCs/>
          <w:sz w:val="22"/>
          <w:szCs w:val="22"/>
          <w:lang w:val="es-ES_tradnl" w:eastAsia="es-ES_tradnl"/>
        </w:rPr>
        <w:t>o correspondiente y procediendo</w:t>
      </w:r>
      <w:r w:rsidRPr="00C8275B">
        <w:rPr>
          <w:rFonts w:ascii="Times New Roman" w:hAnsi="Times New Roman" w:cs="Times New Roman"/>
          <w:i/>
          <w:iCs/>
          <w:sz w:val="22"/>
          <w:szCs w:val="22"/>
          <w:lang w:val="es-ES_tradnl" w:eastAsia="es-ES_tradnl"/>
        </w:rPr>
        <w:t xml:space="preserve"> su liquidació</w:t>
      </w:r>
      <w:r w:rsidR="00C74FA1" w:rsidRPr="00C8275B">
        <w:rPr>
          <w:rFonts w:ascii="Times New Roman" w:hAnsi="Times New Roman" w:cs="Times New Roman"/>
          <w:i/>
          <w:iCs/>
          <w:sz w:val="22"/>
          <w:szCs w:val="22"/>
          <w:lang w:val="es-ES_tradnl" w:eastAsia="es-ES_tradnl"/>
        </w:rPr>
        <w:t xml:space="preserve">n en el plazo de los seis </w:t>
      </w:r>
      <w:r w:rsidRPr="00C8275B">
        <w:rPr>
          <w:rFonts w:ascii="Times New Roman" w:hAnsi="Times New Roman" w:cs="Times New Roman"/>
          <w:i/>
          <w:iCs/>
          <w:sz w:val="22"/>
          <w:szCs w:val="22"/>
          <w:lang w:val="es-ES_tradnl" w:eastAsia="es-ES_tradnl"/>
        </w:rPr>
        <w:t>meses siguientes.</w:t>
      </w:r>
    </w:p>
    <w:p w14:paraId="23682E27"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6EBF5473" w14:textId="77777777" w:rsidR="00250407" w:rsidRPr="00C8275B" w:rsidRDefault="00C74FA1"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En ningún caso la </w:t>
      </w:r>
      <w:r w:rsidR="00250407" w:rsidRPr="00C8275B">
        <w:rPr>
          <w:rFonts w:ascii="Times New Roman" w:hAnsi="Times New Roman" w:cs="Times New Roman"/>
          <w:i/>
          <w:iCs/>
          <w:sz w:val="22"/>
          <w:szCs w:val="22"/>
          <w:lang w:val="es-ES_tradnl" w:eastAsia="es-ES_tradnl"/>
        </w:rPr>
        <w:t>Sociedad Municipal podrá particip</w:t>
      </w:r>
      <w:r w:rsidRPr="00C8275B">
        <w:rPr>
          <w:rFonts w:ascii="Times New Roman" w:hAnsi="Times New Roman" w:cs="Times New Roman"/>
          <w:i/>
          <w:iCs/>
          <w:sz w:val="22"/>
          <w:szCs w:val="22"/>
          <w:lang w:val="es-ES_tradnl" w:eastAsia="es-ES_tradnl"/>
        </w:rPr>
        <w:t xml:space="preserve">ar en </w:t>
      </w:r>
      <w:r w:rsidR="00250407" w:rsidRPr="00C8275B">
        <w:rPr>
          <w:rFonts w:ascii="Times New Roman" w:hAnsi="Times New Roman" w:cs="Times New Roman"/>
          <w:i/>
          <w:iCs/>
          <w:sz w:val="22"/>
          <w:szCs w:val="22"/>
          <w:lang w:val="es-ES_tradnl" w:eastAsia="es-ES_tradnl"/>
        </w:rPr>
        <w:t>aquellas licitaciones púb</w:t>
      </w:r>
      <w:r w:rsidRPr="00C8275B">
        <w:rPr>
          <w:rFonts w:ascii="Times New Roman" w:hAnsi="Times New Roman" w:cs="Times New Roman"/>
          <w:i/>
          <w:iCs/>
          <w:sz w:val="22"/>
          <w:szCs w:val="22"/>
          <w:lang w:val="es-ES_tradnl" w:eastAsia="es-ES_tradnl"/>
        </w:rPr>
        <w:t xml:space="preserve">licas convocadas por su poder adjudicador, sin perjuicio </w:t>
      </w:r>
      <w:r w:rsidR="00250407" w:rsidRPr="00C8275B">
        <w:rPr>
          <w:rFonts w:ascii="Times New Roman" w:hAnsi="Times New Roman" w:cs="Times New Roman"/>
          <w:i/>
          <w:iCs/>
          <w:sz w:val="22"/>
          <w:szCs w:val="22"/>
          <w:lang w:val="es-ES_tradnl" w:eastAsia="es-ES_tradnl"/>
        </w:rPr>
        <w:t>de que, cuando no  concurra ningún licitador, el Ayuntamiento de Las Palmas de Gran Canaria decida hacer el encargo de la ejecución de la prestación a la Sociedad Municipal.”</w:t>
      </w:r>
    </w:p>
    <w:p w14:paraId="3D17B3A8"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p>
    <w:p w14:paraId="5153F73E" w14:textId="77777777" w:rsidR="006C0067" w:rsidRPr="00C8275B" w:rsidRDefault="006C0067" w:rsidP="006C0067">
      <w:pPr>
        <w:shd w:val="clear" w:color="auto" w:fill="FFFFFF"/>
        <w:ind w:left="720" w:right="2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z w:val="22"/>
          <w:szCs w:val="22"/>
          <w:lang w:val="es-ES_tradnl" w:eastAsia="es-ES_tradnl"/>
        </w:rPr>
        <w:t xml:space="preserve">La moneda funcional de la Sociedad es el euro. Consecuentemente, las operaciones en </w:t>
      </w:r>
      <w:r w:rsidRPr="00C8275B">
        <w:rPr>
          <w:rFonts w:ascii="Times New Roman" w:hAnsi="Times New Roman" w:cs="Times New Roman"/>
          <w:spacing w:val="-2"/>
          <w:sz w:val="22"/>
          <w:szCs w:val="22"/>
          <w:lang w:val="es-ES_tradnl" w:eastAsia="es-ES_tradnl"/>
        </w:rPr>
        <w:t>otras divisas distintas del euro se consideran denominadas en "moneda extranjera".</w:t>
      </w:r>
    </w:p>
    <w:p w14:paraId="1D40DCBE" w14:textId="77777777" w:rsidR="006C0067" w:rsidRPr="00C8275B" w:rsidRDefault="006C0067" w:rsidP="0070122B">
      <w:pPr>
        <w:shd w:val="clear" w:color="auto" w:fill="FFFFFF"/>
        <w:tabs>
          <w:tab w:val="left" w:pos="709"/>
          <w:tab w:val="left" w:pos="993"/>
          <w:tab w:val="left" w:pos="8820"/>
        </w:tabs>
        <w:spacing w:before="522"/>
        <w:ind w:left="709"/>
        <w:jc w:val="both"/>
        <w:rPr>
          <w:rFonts w:ascii="Times New Roman" w:hAnsi="Times New Roman" w:cs="Times New Roman"/>
          <w:sz w:val="22"/>
          <w:szCs w:val="22"/>
        </w:rPr>
      </w:pPr>
      <w:r w:rsidRPr="00C8275B">
        <w:rPr>
          <w:rFonts w:ascii="Times New Roman" w:hAnsi="Times New Roman" w:cs="Times New Roman"/>
          <w:b/>
          <w:bCs/>
          <w:spacing w:val="-4"/>
          <w:sz w:val="22"/>
          <w:szCs w:val="22"/>
          <w:lang w:val="es-ES_tradnl" w:eastAsia="es-ES_tradnl"/>
        </w:rPr>
        <w:t xml:space="preserve">2. </w:t>
      </w:r>
      <w:r w:rsidRPr="00C8275B">
        <w:rPr>
          <w:rFonts w:ascii="Times New Roman" w:hAnsi="Times New Roman" w:cs="Times New Roman"/>
          <w:b/>
          <w:bCs/>
          <w:spacing w:val="-4"/>
          <w:sz w:val="22"/>
          <w:szCs w:val="22"/>
          <w:u w:val="double"/>
          <w:lang w:val="es-ES_tradnl" w:eastAsia="es-ES_tradnl"/>
        </w:rPr>
        <w:t>BASES DE PRESENTACIÓN DE LAS CUENTAS ANUALES</w:t>
      </w:r>
      <w:r w:rsidRPr="00C8275B">
        <w:rPr>
          <w:rFonts w:ascii="Times New Roman" w:hAnsi="Times New Roman" w:cs="Times New Roman"/>
          <w:b/>
          <w:bCs/>
          <w:spacing w:val="-4"/>
          <w:sz w:val="22"/>
          <w:szCs w:val="22"/>
          <w:lang w:val="es-ES_tradnl" w:eastAsia="es-ES_tradnl"/>
        </w:rPr>
        <w:tab/>
      </w:r>
    </w:p>
    <w:p w14:paraId="5C6128FB" w14:textId="77777777" w:rsidR="007D08CD" w:rsidRPr="00C8275B" w:rsidRDefault="007D08CD" w:rsidP="007D08CD">
      <w:pPr>
        <w:shd w:val="clear" w:color="auto" w:fill="FFFFFF"/>
        <w:tabs>
          <w:tab w:val="left" w:pos="1134"/>
        </w:tabs>
        <w:spacing w:line="360" w:lineRule="auto"/>
        <w:ind w:left="709"/>
        <w:jc w:val="both"/>
        <w:rPr>
          <w:rFonts w:ascii="Times New Roman" w:hAnsi="Times New Roman" w:cs="Times New Roman"/>
          <w:b/>
          <w:bCs/>
          <w:spacing w:val="-6"/>
          <w:sz w:val="22"/>
          <w:szCs w:val="22"/>
          <w:lang w:val="es-ES_tradnl" w:eastAsia="es-ES_tradnl"/>
        </w:rPr>
      </w:pPr>
    </w:p>
    <w:p w14:paraId="166E1BB9" w14:textId="77777777" w:rsidR="006C0067" w:rsidRPr="00C8275B" w:rsidRDefault="006C0067" w:rsidP="007D08CD">
      <w:pPr>
        <w:shd w:val="clear" w:color="auto" w:fill="FFFFFF"/>
        <w:tabs>
          <w:tab w:val="left" w:pos="1134"/>
        </w:tabs>
        <w:spacing w:line="360" w:lineRule="auto"/>
        <w:ind w:left="709"/>
        <w:jc w:val="both"/>
        <w:rPr>
          <w:rFonts w:ascii="Times New Roman" w:hAnsi="Times New Roman" w:cs="Times New Roman"/>
          <w:b/>
          <w:bCs/>
          <w:spacing w:val="-6"/>
          <w:sz w:val="22"/>
          <w:szCs w:val="22"/>
          <w:lang w:val="es-ES_tradnl" w:eastAsia="es-ES_tradnl"/>
        </w:rPr>
      </w:pPr>
      <w:r w:rsidRPr="00C8275B">
        <w:rPr>
          <w:rFonts w:ascii="Times New Roman" w:hAnsi="Times New Roman" w:cs="Times New Roman"/>
          <w:b/>
          <w:bCs/>
          <w:spacing w:val="-6"/>
          <w:sz w:val="22"/>
          <w:szCs w:val="22"/>
          <w:lang w:val="es-ES_tradnl" w:eastAsia="es-ES_tradnl"/>
        </w:rPr>
        <w:t>2.1</w:t>
      </w:r>
      <w:r w:rsidRPr="00C8275B">
        <w:rPr>
          <w:rFonts w:ascii="Times New Roman" w:hAnsi="Times New Roman" w:cs="Times New Roman"/>
          <w:b/>
          <w:bCs/>
          <w:spacing w:val="-6"/>
          <w:sz w:val="22"/>
          <w:szCs w:val="22"/>
          <w:lang w:val="es-ES_tradnl" w:eastAsia="es-ES_tradnl"/>
        </w:rPr>
        <w:tab/>
        <w:t>Imagen fiel:</w:t>
      </w:r>
    </w:p>
    <w:p w14:paraId="192A4953" w14:textId="77777777" w:rsidR="007D08CD" w:rsidRPr="00C8275B" w:rsidRDefault="007D08CD" w:rsidP="007D08CD">
      <w:pPr>
        <w:pStyle w:val="Default"/>
        <w:spacing w:after="240" w:line="276" w:lineRule="auto"/>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Las cuentas anuales se han preparado a partir de los registros contables de la Sociedad y se presentan de acuerdo con la legislación mercantil vigente y con las normas establecidas en el Plan General de Contabilidad, aprobado por el Real Decreto 1514/2007, de 16 de noviembre, por el que se aprueba el Plan General de Contabilidad y las disposiciones legales en materia contable obligatorias, con objeto de mostrar la imagen fiel del patrimonio, de la situación financiera y de los resultados de la empresa, así como de la veracidad de los flujos incorporados en el estado de flujos de efectivo.</w:t>
      </w:r>
    </w:p>
    <w:p w14:paraId="064BA2B6" w14:textId="77777777" w:rsidR="006C0067" w:rsidRPr="00C8275B" w:rsidRDefault="006C0067" w:rsidP="00FB3062">
      <w:pPr>
        <w:pStyle w:val="Default"/>
        <w:spacing w:after="240" w:line="276" w:lineRule="auto"/>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 xml:space="preserve">Estas cuentas anuales han sido formuladas por el Consejo de Administración y se someterán a la aprobación del Pleno del </w:t>
      </w:r>
      <w:r w:rsidR="00A91F42" w:rsidRPr="00C8275B">
        <w:rPr>
          <w:rFonts w:ascii="Times New Roman" w:hAnsi="Times New Roman" w:cs="Times New Roman"/>
          <w:color w:val="auto"/>
          <w:sz w:val="22"/>
          <w:szCs w:val="22"/>
          <w:lang w:val="es-ES_tradnl" w:eastAsia="es-ES_tradnl"/>
        </w:rPr>
        <w:t>Excmo. Ayuntamiento de Las Palmas de Gran Canaria</w:t>
      </w:r>
      <w:r w:rsidRPr="00C8275B">
        <w:rPr>
          <w:rFonts w:ascii="Times New Roman" w:hAnsi="Times New Roman" w:cs="Times New Roman"/>
          <w:color w:val="auto"/>
          <w:sz w:val="22"/>
          <w:szCs w:val="22"/>
          <w:lang w:val="es-ES_tradnl" w:eastAsia="es-ES_tradnl"/>
        </w:rPr>
        <w:t>, estimándose que serán aprobadas sin modificación alguna.</w:t>
      </w:r>
    </w:p>
    <w:p w14:paraId="1EADE461" w14:textId="77777777" w:rsidR="006A4953" w:rsidRPr="00C8275B" w:rsidRDefault="006A4953" w:rsidP="006A4953">
      <w:pPr>
        <w:pStyle w:val="Default"/>
        <w:spacing w:after="240" w:line="276" w:lineRule="auto"/>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Las c</w:t>
      </w:r>
      <w:r w:rsidR="00FF288A" w:rsidRPr="00C8275B">
        <w:rPr>
          <w:rFonts w:ascii="Times New Roman" w:hAnsi="Times New Roman" w:cs="Times New Roman"/>
          <w:color w:val="auto"/>
          <w:sz w:val="22"/>
          <w:szCs w:val="22"/>
          <w:lang w:val="es-ES_tradnl" w:eastAsia="es-ES_tradnl"/>
        </w:rPr>
        <w:t xml:space="preserve">uentas anuales del ejercicio </w:t>
      </w:r>
      <w:r w:rsidR="00AD14B0" w:rsidRPr="00C8275B">
        <w:rPr>
          <w:rFonts w:ascii="Times New Roman" w:hAnsi="Times New Roman" w:cs="Times New Roman"/>
          <w:color w:val="auto"/>
          <w:sz w:val="22"/>
          <w:szCs w:val="22"/>
          <w:lang w:val="es-ES_tradnl" w:eastAsia="es-ES_tradnl"/>
        </w:rPr>
        <w:t>2021</w:t>
      </w:r>
      <w:r w:rsidRPr="00C8275B">
        <w:rPr>
          <w:rFonts w:ascii="Times New Roman" w:hAnsi="Times New Roman" w:cs="Times New Roman"/>
          <w:color w:val="auto"/>
          <w:sz w:val="22"/>
          <w:szCs w:val="22"/>
          <w:lang w:val="es-ES_tradnl" w:eastAsia="es-ES_tradnl"/>
        </w:rPr>
        <w:t xml:space="preserve"> fueron aprobadas por el Pleno del Excmo. </w:t>
      </w:r>
      <w:r w:rsidR="00A91F42" w:rsidRPr="00C8275B">
        <w:rPr>
          <w:rFonts w:ascii="Times New Roman" w:hAnsi="Times New Roman" w:cs="Times New Roman"/>
          <w:color w:val="auto"/>
          <w:sz w:val="22"/>
          <w:szCs w:val="22"/>
          <w:lang w:val="es-ES_tradnl" w:eastAsia="es-ES_tradnl"/>
        </w:rPr>
        <w:t>Ayuntamiento</w:t>
      </w:r>
      <w:r w:rsidRPr="00C8275B">
        <w:rPr>
          <w:rFonts w:ascii="Times New Roman" w:hAnsi="Times New Roman" w:cs="Times New Roman"/>
          <w:color w:val="auto"/>
          <w:sz w:val="22"/>
          <w:szCs w:val="22"/>
          <w:lang w:val="es-ES_tradnl" w:eastAsia="es-ES_tradnl"/>
        </w:rPr>
        <w:t xml:space="preserve"> de Las Palmas de Gran Canaria</w:t>
      </w:r>
      <w:r w:rsidR="00FF288A" w:rsidRPr="00C8275B">
        <w:rPr>
          <w:rFonts w:ascii="Times New Roman" w:hAnsi="Times New Roman" w:cs="Times New Roman"/>
          <w:color w:val="auto"/>
          <w:sz w:val="22"/>
          <w:szCs w:val="22"/>
          <w:lang w:val="es-ES_tradnl" w:eastAsia="es-ES_tradnl"/>
        </w:rPr>
        <w:t>.</w:t>
      </w:r>
    </w:p>
    <w:p w14:paraId="101F22ED" w14:textId="77777777" w:rsidR="006C0067" w:rsidRPr="00C8275B" w:rsidRDefault="006C0067" w:rsidP="00A11014">
      <w:pPr>
        <w:shd w:val="clear" w:color="auto" w:fill="FFFFFF"/>
        <w:tabs>
          <w:tab w:val="left" w:pos="1134"/>
        </w:tabs>
        <w:spacing w:before="47" w:line="360" w:lineRule="auto"/>
        <w:ind w:left="709"/>
        <w:jc w:val="both"/>
        <w:rPr>
          <w:rFonts w:ascii="Times New Roman" w:hAnsi="Times New Roman" w:cs="Times New Roman"/>
          <w:sz w:val="22"/>
          <w:szCs w:val="22"/>
        </w:rPr>
      </w:pPr>
      <w:r w:rsidRPr="00C8275B">
        <w:rPr>
          <w:rFonts w:ascii="Times New Roman" w:hAnsi="Times New Roman" w:cs="Times New Roman"/>
          <w:b/>
          <w:bCs/>
          <w:spacing w:val="-6"/>
          <w:sz w:val="22"/>
          <w:szCs w:val="22"/>
          <w:lang w:val="es-ES_tradnl" w:eastAsia="es-ES_tradnl"/>
        </w:rPr>
        <w:t>2.2</w:t>
      </w:r>
      <w:r w:rsidRPr="00C8275B">
        <w:rPr>
          <w:rFonts w:ascii="Times New Roman" w:hAnsi="Times New Roman" w:cs="Times New Roman"/>
          <w:b/>
          <w:bCs/>
          <w:sz w:val="22"/>
          <w:szCs w:val="22"/>
          <w:lang w:val="es-ES_tradnl" w:eastAsia="es-ES_tradnl"/>
        </w:rPr>
        <w:tab/>
      </w:r>
      <w:r w:rsidRPr="00C8275B">
        <w:rPr>
          <w:rFonts w:ascii="Times New Roman" w:hAnsi="Times New Roman" w:cs="Times New Roman"/>
          <w:b/>
          <w:bCs/>
          <w:spacing w:val="-3"/>
          <w:sz w:val="22"/>
          <w:szCs w:val="22"/>
          <w:lang w:val="es-ES_tradnl" w:eastAsia="es-ES_tradnl"/>
        </w:rPr>
        <w:t>Principios contables no obligatorios aplicados:</w:t>
      </w:r>
    </w:p>
    <w:p w14:paraId="158B8EBB" w14:textId="77777777" w:rsidR="006C0067" w:rsidRPr="00C8275B" w:rsidRDefault="006C0067" w:rsidP="006C0067">
      <w:pPr>
        <w:shd w:val="clear" w:color="auto" w:fill="FFFFFF"/>
        <w:spacing w:line="360" w:lineRule="auto"/>
        <w:ind w:firstLine="708"/>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No se han aplicado principios contables no obligatorios.</w:t>
      </w:r>
    </w:p>
    <w:p w14:paraId="25EF4AFE" w14:textId="77777777" w:rsidR="006C0067" w:rsidRPr="00C8275B" w:rsidRDefault="006C0067" w:rsidP="006C0067">
      <w:pPr>
        <w:shd w:val="clear" w:color="auto" w:fill="FFFFFF"/>
        <w:ind w:left="1948" w:firstLine="720"/>
        <w:jc w:val="both"/>
        <w:rPr>
          <w:rFonts w:ascii="Times New Roman" w:hAnsi="Times New Roman" w:cs="Times New Roman"/>
          <w:sz w:val="22"/>
          <w:szCs w:val="22"/>
        </w:rPr>
      </w:pPr>
    </w:p>
    <w:p w14:paraId="681CA872" w14:textId="77777777" w:rsidR="00487A36" w:rsidRPr="00C8275B" w:rsidRDefault="00487A36" w:rsidP="00487A36">
      <w:pPr>
        <w:shd w:val="clear" w:color="auto" w:fill="FFFFFF"/>
        <w:spacing w:before="4"/>
        <w:ind w:left="709"/>
        <w:jc w:val="both"/>
        <w:rPr>
          <w:rFonts w:ascii="Times New Roman" w:hAnsi="Times New Roman" w:cs="Times New Roman"/>
          <w:sz w:val="22"/>
          <w:szCs w:val="22"/>
        </w:rPr>
      </w:pPr>
      <w:r w:rsidRPr="00C8275B">
        <w:rPr>
          <w:rFonts w:ascii="Times New Roman" w:hAnsi="Times New Roman" w:cs="Times New Roman"/>
          <w:b/>
          <w:bCs/>
          <w:spacing w:val="-5"/>
          <w:sz w:val="22"/>
          <w:szCs w:val="22"/>
          <w:lang w:val="es-ES_tradnl" w:eastAsia="es-ES_tradnl"/>
        </w:rPr>
        <w:lastRenderedPageBreak/>
        <w:t>2.3</w:t>
      </w:r>
      <w:r w:rsidRPr="00C8275B">
        <w:rPr>
          <w:rFonts w:ascii="Times New Roman" w:hAnsi="Times New Roman" w:cs="Times New Roman"/>
          <w:b/>
          <w:bCs/>
          <w:sz w:val="22"/>
          <w:szCs w:val="22"/>
          <w:lang w:val="es-ES_tradnl" w:eastAsia="es-ES_tradnl"/>
        </w:rPr>
        <w:t xml:space="preserve">   </w:t>
      </w:r>
      <w:r w:rsidRPr="00C8275B">
        <w:rPr>
          <w:rFonts w:ascii="Times New Roman" w:hAnsi="Times New Roman" w:cs="Times New Roman"/>
          <w:b/>
          <w:bCs/>
          <w:spacing w:val="-3"/>
          <w:sz w:val="22"/>
          <w:szCs w:val="22"/>
          <w:lang w:val="es-ES_tradnl" w:eastAsia="es-ES_tradnl"/>
        </w:rPr>
        <w:t>Aspectos críticos de la valoración y estimación de la incertidumbre:</w:t>
      </w:r>
    </w:p>
    <w:p w14:paraId="2E7703C4" w14:textId="77777777" w:rsidR="00487A36" w:rsidRPr="00C8275B" w:rsidRDefault="00487A36" w:rsidP="00487A36">
      <w:pPr>
        <w:shd w:val="clear" w:color="auto" w:fill="FFFFFF"/>
        <w:spacing w:before="173"/>
        <w:ind w:left="720" w:right="6"/>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formular las cuentas anuales requieran modificar estas estimaciones en ejercicios futuros.</w:t>
      </w:r>
    </w:p>
    <w:p w14:paraId="26D854B1" w14:textId="77777777" w:rsidR="00E54727" w:rsidRPr="00C8275B" w:rsidRDefault="00E54727" w:rsidP="00E54727">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La Sociedad ha elaborado las cuentas anuales del ejercicio </w:t>
      </w:r>
      <w:r w:rsidR="00AD14B0" w:rsidRPr="00C8275B">
        <w:rPr>
          <w:rFonts w:ascii="Times New Roman" w:hAnsi="Times New Roman" w:cs="Times New Roman"/>
          <w:spacing w:val="-1"/>
          <w:sz w:val="22"/>
          <w:szCs w:val="22"/>
          <w:lang w:val="es-ES_tradnl" w:eastAsia="es-ES_tradnl"/>
        </w:rPr>
        <w:t>2022</w:t>
      </w:r>
      <w:r w:rsidRPr="00C8275B">
        <w:rPr>
          <w:rFonts w:ascii="Times New Roman" w:hAnsi="Times New Roman" w:cs="Times New Roman"/>
          <w:spacing w:val="-1"/>
          <w:sz w:val="22"/>
          <w:szCs w:val="22"/>
          <w:lang w:val="es-ES_tradnl" w:eastAsia="es-ES_tradnl"/>
        </w:rPr>
        <w:t xml:space="preserve"> bajo el principio de empresa en funcionamiento, habiendo tenido en consideración la situación actual del COVID-19 así como sus posibles efectos en la economía en general y en su entidad en particular, no existiendo riesgo para la continuidad de su actividad</w:t>
      </w:r>
      <w:r w:rsidR="00B769D6" w:rsidRPr="00C8275B">
        <w:rPr>
          <w:rFonts w:ascii="Times New Roman" w:hAnsi="Times New Roman" w:cs="Times New Roman"/>
          <w:spacing w:val="-1"/>
          <w:sz w:val="22"/>
          <w:szCs w:val="22"/>
          <w:lang w:val="es-ES_tradnl" w:eastAsia="es-ES_tradnl"/>
        </w:rPr>
        <w:t>.</w:t>
      </w:r>
    </w:p>
    <w:p w14:paraId="5435BFA6" w14:textId="77777777" w:rsidR="009344BE" w:rsidRPr="00C8275B"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En las cuentas anuales adjuntas se ha utilizado estimaciones realizadas por la Dirección de la Sociedad para cuantificar los activos, pasivos, ingresos, gastos y compromisos que figuran registrados en ella, que en su caso</w:t>
      </w:r>
      <w:r w:rsidR="00FF288A" w:rsidRPr="00C8275B">
        <w:rPr>
          <w:rFonts w:ascii="Times New Roman" w:hAnsi="Times New Roman" w:cs="Times New Roman"/>
          <w:spacing w:val="-1"/>
          <w:sz w:val="22"/>
          <w:szCs w:val="22"/>
          <w:lang w:val="es-ES_tradnl" w:eastAsia="es-ES_tradnl"/>
        </w:rPr>
        <w:t>,</w:t>
      </w:r>
      <w:r w:rsidRPr="00C8275B">
        <w:rPr>
          <w:rFonts w:ascii="Times New Roman" w:hAnsi="Times New Roman" w:cs="Times New Roman"/>
          <w:spacing w:val="-1"/>
          <w:sz w:val="22"/>
          <w:szCs w:val="22"/>
          <w:lang w:val="es-ES_tradnl" w:eastAsia="es-ES_tradnl"/>
        </w:rPr>
        <w:t xml:space="preserve"> se describirán a lo largo de la presente memoria.</w:t>
      </w:r>
    </w:p>
    <w:p w14:paraId="2D0629BC" w14:textId="77777777" w:rsidR="009344BE" w:rsidRPr="00C8275B"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Básicamente, estas estimaciones se refieren a:</w:t>
      </w:r>
    </w:p>
    <w:p w14:paraId="607BD063"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Vida útil de los activos materiales e  intangibles.</w:t>
      </w:r>
    </w:p>
    <w:p w14:paraId="08F63D8F"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Las estimaciones realizadas para la determinación de los compromisos de pagos futuros.</w:t>
      </w:r>
    </w:p>
    <w:p w14:paraId="69A45763"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La probabilidad de ocurrencia y el importe de los pasivos indeterminados o contingentes.</w:t>
      </w:r>
    </w:p>
    <w:p w14:paraId="60B952E5"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Deterioro de saldos de cuentas a cobrar y activos financieros.</w:t>
      </w:r>
    </w:p>
    <w:p w14:paraId="40AE048A" w14:textId="77777777" w:rsidR="009344BE" w:rsidRPr="00C8275B"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14:paraId="6EF10ACE" w14:textId="77777777" w:rsidR="00A70904" w:rsidRPr="00C8275B" w:rsidRDefault="00A70904" w:rsidP="00A70904">
      <w:pPr>
        <w:shd w:val="clear" w:color="auto" w:fill="FFFFFF"/>
        <w:spacing w:before="4"/>
        <w:ind w:left="709"/>
        <w:jc w:val="both"/>
        <w:rPr>
          <w:rFonts w:ascii="Times New Roman" w:hAnsi="Times New Roman" w:cs="Times New Roman"/>
          <w:b/>
          <w:bCs/>
          <w:spacing w:val="-4"/>
          <w:sz w:val="22"/>
          <w:szCs w:val="22"/>
          <w:lang w:val="es-ES_tradnl" w:eastAsia="es-ES_tradnl"/>
        </w:rPr>
      </w:pPr>
    </w:p>
    <w:p w14:paraId="30387786" w14:textId="77777777" w:rsidR="006C0067" w:rsidRPr="00C8275B" w:rsidRDefault="006C0067" w:rsidP="00A70904">
      <w:pPr>
        <w:shd w:val="clear" w:color="auto" w:fill="FFFFFF"/>
        <w:spacing w:before="4"/>
        <w:ind w:left="709"/>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4"/>
          <w:sz w:val="22"/>
          <w:szCs w:val="22"/>
          <w:lang w:val="es-ES_tradnl" w:eastAsia="es-ES_tradnl"/>
        </w:rPr>
        <w:t>2.4</w:t>
      </w:r>
      <w:r w:rsidRPr="00C8275B">
        <w:rPr>
          <w:rFonts w:ascii="Times New Roman" w:hAnsi="Times New Roman" w:cs="Times New Roman"/>
          <w:b/>
          <w:bCs/>
          <w:sz w:val="22"/>
          <w:szCs w:val="22"/>
          <w:lang w:val="es-ES_tradnl" w:eastAsia="es-ES_tradnl"/>
        </w:rPr>
        <w:t xml:space="preserve"> </w:t>
      </w:r>
      <w:r w:rsidR="00E26C57" w:rsidRPr="00C8275B">
        <w:rPr>
          <w:rFonts w:ascii="Times New Roman" w:hAnsi="Times New Roman" w:cs="Times New Roman"/>
          <w:b/>
          <w:bCs/>
          <w:sz w:val="22"/>
          <w:szCs w:val="22"/>
          <w:lang w:val="es-ES_tradnl" w:eastAsia="es-ES_tradnl"/>
        </w:rPr>
        <w:t xml:space="preserve"> </w:t>
      </w:r>
      <w:r w:rsidRPr="00C8275B">
        <w:rPr>
          <w:rFonts w:ascii="Times New Roman" w:hAnsi="Times New Roman" w:cs="Times New Roman"/>
          <w:b/>
          <w:bCs/>
          <w:spacing w:val="-3"/>
          <w:sz w:val="22"/>
          <w:szCs w:val="22"/>
          <w:lang w:val="es-ES_tradnl" w:eastAsia="es-ES_tradnl"/>
        </w:rPr>
        <w:t>Comparación de la información:</w:t>
      </w:r>
    </w:p>
    <w:p w14:paraId="014E1EBC" w14:textId="77777777" w:rsidR="00A70904" w:rsidRPr="00C8275B" w:rsidRDefault="00A70904" w:rsidP="00A70904">
      <w:pPr>
        <w:shd w:val="clear" w:color="auto" w:fill="FFFFFF"/>
        <w:spacing w:before="4"/>
        <w:ind w:left="709"/>
        <w:jc w:val="both"/>
        <w:rPr>
          <w:rFonts w:ascii="Times New Roman" w:hAnsi="Times New Roman" w:cs="Times New Roman"/>
          <w:b/>
          <w:bCs/>
          <w:spacing w:val="-3"/>
          <w:sz w:val="22"/>
          <w:szCs w:val="22"/>
          <w:lang w:val="es-ES_tradnl" w:eastAsia="es-ES_tradnl"/>
        </w:rPr>
      </w:pPr>
    </w:p>
    <w:p w14:paraId="2CFDB79D" w14:textId="77777777" w:rsidR="00FF288A" w:rsidRPr="00C8275B" w:rsidRDefault="00A70904" w:rsidP="00A70904">
      <w:pPr>
        <w:shd w:val="clear" w:color="auto" w:fill="FFFFFF"/>
        <w:spacing w:before="4"/>
        <w:ind w:left="709"/>
        <w:jc w:val="both"/>
        <w:rPr>
          <w:rFonts w:ascii="Times New Roman" w:hAnsi="Times New Roman" w:cs="Times New Roman"/>
          <w:spacing w:val="-1"/>
          <w:sz w:val="22"/>
          <w:szCs w:val="22"/>
          <w:lang w:val="es-ES_tradnl" w:eastAsia="es-ES_tradnl"/>
        </w:rPr>
      </w:pPr>
      <w:r w:rsidRPr="00C8275B">
        <w:rPr>
          <w:rFonts w:ascii="Times New Roman" w:hAnsi="Times New Roman" w:cs="Times New Roman"/>
          <w:bCs/>
          <w:spacing w:val="-3"/>
          <w:sz w:val="22"/>
          <w:szCs w:val="22"/>
          <w:lang w:val="es-ES_tradnl" w:eastAsia="es-ES_tradnl"/>
        </w:rPr>
        <w:t xml:space="preserve">Las </w:t>
      </w:r>
      <w:r w:rsidR="007D08CD" w:rsidRPr="00C8275B">
        <w:rPr>
          <w:rFonts w:ascii="Times New Roman" w:hAnsi="Times New Roman" w:cs="Times New Roman"/>
          <w:bCs/>
          <w:spacing w:val="-3"/>
          <w:sz w:val="22"/>
          <w:szCs w:val="22"/>
          <w:lang w:val="es-ES_tradnl" w:eastAsia="es-ES_tradnl"/>
        </w:rPr>
        <w:t>cuentas a</w:t>
      </w:r>
      <w:r w:rsidR="007D08CD" w:rsidRPr="00C8275B">
        <w:rPr>
          <w:rFonts w:ascii="Times New Roman" w:hAnsi="Times New Roman" w:cs="Times New Roman"/>
          <w:spacing w:val="-1"/>
          <w:sz w:val="22"/>
          <w:szCs w:val="22"/>
          <w:lang w:val="es-ES_tradnl" w:eastAsia="es-ES_tradnl"/>
        </w:rPr>
        <w:t>nuales adjuntas</w:t>
      </w:r>
      <w:r w:rsidRPr="00C8275B">
        <w:rPr>
          <w:rFonts w:ascii="Times New Roman" w:hAnsi="Times New Roman" w:cs="Times New Roman"/>
          <w:spacing w:val="-1"/>
          <w:sz w:val="22"/>
          <w:szCs w:val="22"/>
          <w:lang w:val="es-ES_tradnl" w:eastAsia="es-ES_tradnl"/>
        </w:rPr>
        <w:t xml:space="preserve"> se han formulado </w:t>
      </w:r>
      <w:r w:rsidR="007D08CD" w:rsidRPr="00C8275B">
        <w:rPr>
          <w:rFonts w:ascii="Times New Roman" w:hAnsi="Times New Roman" w:cs="Times New Roman"/>
          <w:spacing w:val="-1"/>
          <w:sz w:val="22"/>
          <w:szCs w:val="22"/>
          <w:lang w:val="es-ES_tradnl" w:eastAsia="es-ES_tradnl"/>
        </w:rPr>
        <w:t>aplicando los principios contables establecidos en el Código de Comercio y el Plan General de Contabilidad aprobado por Real Decreto 1514/2007, de 16 de Noviembre.</w:t>
      </w:r>
    </w:p>
    <w:p w14:paraId="1C79C70C" w14:textId="77777777" w:rsidR="00A70904" w:rsidRPr="00C8275B" w:rsidRDefault="00A70904" w:rsidP="00A70904">
      <w:pPr>
        <w:shd w:val="clear" w:color="auto" w:fill="FFFFFF"/>
        <w:spacing w:before="4"/>
        <w:ind w:left="709"/>
        <w:jc w:val="both"/>
        <w:rPr>
          <w:rFonts w:ascii="Times New Roman" w:hAnsi="Times New Roman" w:cs="Times New Roman"/>
          <w:spacing w:val="-1"/>
          <w:sz w:val="22"/>
          <w:szCs w:val="22"/>
          <w:lang w:val="es-ES_tradnl" w:eastAsia="es-ES_tradnl"/>
        </w:rPr>
      </w:pPr>
    </w:p>
    <w:p w14:paraId="06D5E181" w14:textId="77777777" w:rsidR="007D08CD" w:rsidRPr="00C8275B" w:rsidRDefault="007D08CD" w:rsidP="00A70904">
      <w:pPr>
        <w:shd w:val="clear" w:color="auto" w:fill="FFFFFF"/>
        <w:spacing w:before="4"/>
        <w:ind w:left="709"/>
        <w:jc w:val="both"/>
        <w:rPr>
          <w:rFonts w:ascii="Times New Roman" w:hAnsi="Times New Roman" w:cs="Times New Roman"/>
          <w:bCs/>
          <w:spacing w:val="-3"/>
          <w:sz w:val="22"/>
          <w:szCs w:val="22"/>
          <w:lang w:val="es-ES_tradnl" w:eastAsia="es-ES_tradnl"/>
        </w:rPr>
      </w:pPr>
      <w:r w:rsidRPr="00C8275B">
        <w:rPr>
          <w:rFonts w:ascii="Times New Roman" w:hAnsi="Times New Roman" w:cs="Times New Roman"/>
          <w:bCs/>
          <w:spacing w:val="-3"/>
          <w:sz w:val="22"/>
          <w:szCs w:val="22"/>
          <w:lang w:val="es-ES_tradnl" w:eastAsia="es-ES_tradnl"/>
        </w:rPr>
        <w:t xml:space="preserve">De acuerdo con la legislación mercantil el Administrador presenta a efectos comparativos, con cada una de las partidas del balance de situación, de la cuenta de pérdidas y ganancias, del estado de cambios en el patrimonio neto, del estado de flujos de efectivo y de la memoria de las cuentas anuales, además de las cifras del ejercicio </w:t>
      </w:r>
      <w:r w:rsidR="00B7600E" w:rsidRPr="00C8275B">
        <w:rPr>
          <w:rFonts w:ascii="Times New Roman" w:hAnsi="Times New Roman" w:cs="Times New Roman"/>
          <w:bCs/>
          <w:spacing w:val="-3"/>
          <w:sz w:val="22"/>
          <w:szCs w:val="22"/>
          <w:lang w:val="es-ES_tradnl" w:eastAsia="es-ES_tradnl"/>
        </w:rPr>
        <w:t>2</w:t>
      </w:r>
      <w:r w:rsidR="00AD14B0" w:rsidRPr="00C8275B">
        <w:rPr>
          <w:rFonts w:ascii="Times New Roman" w:hAnsi="Times New Roman" w:cs="Times New Roman"/>
          <w:bCs/>
          <w:spacing w:val="-3"/>
          <w:sz w:val="22"/>
          <w:szCs w:val="22"/>
          <w:lang w:val="es-ES_tradnl" w:eastAsia="es-ES_tradnl"/>
        </w:rPr>
        <w:t>022</w:t>
      </w:r>
      <w:r w:rsidRPr="00C8275B">
        <w:rPr>
          <w:rFonts w:ascii="Times New Roman" w:hAnsi="Times New Roman" w:cs="Times New Roman"/>
          <w:bCs/>
          <w:spacing w:val="-3"/>
          <w:sz w:val="22"/>
          <w:szCs w:val="22"/>
          <w:lang w:val="es-ES_tradnl" w:eastAsia="es-ES_tradnl"/>
        </w:rPr>
        <w:t>, las correspondientes al ejercicio anterior</w:t>
      </w:r>
      <w:r w:rsidR="00A70904" w:rsidRPr="00C8275B">
        <w:rPr>
          <w:rFonts w:ascii="Times New Roman" w:hAnsi="Times New Roman" w:cs="Times New Roman"/>
          <w:bCs/>
          <w:spacing w:val="-3"/>
          <w:sz w:val="22"/>
          <w:szCs w:val="22"/>
          <w:lang w:val="es-ES_tradnl" w:eastAsia="es-ES_tradnl"/>
        </w:rPr>
        <w:t>, a los efectos de una mejor presentación y comparabilidad.</w:t>
      </w:r>
    </w:p>
    <w:p w14:paraId="5638CE4B" w14:textId="77777777" w:rsidR="007D08CD" w:rsidRPr="00C8275B" w:rsidRDefault="007D08CD"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C8275B">
        <w:rPr>
          <w:rFonts w:ascii="Times New Roman" w:hAnsi="Times New Roman" w:cs="Times New Roman"/>
          <w:b/>
          <w:bCs/>
          <w:spacing w:val="-4"/>
          <w:sz w:val="22"/>
          <w:szCs w:val="22"/>
          <w:lang w:val="es-ES_tradnl" w:eastAsia="es-ES_tradnl"/>
        </w:rPr>
        <w:t xml:space="preserve">2.5 Agrupación de partidas: </w:t>
      </w:r>
    </w:p>
    <w:p w14:paraId="5C4EECD2" w14:textId="77777777" w:rsidR="00A70904" w:rsidRPr="00C8275B" w:rsidRDefault="00A70904" w:rsidP="00A70904">
      <w:pPr>
        <w:shd w:val="clear" w:color="auto" w:fill="FFFFFF"/>
        <w:spacing w:before="4"/>
        <w:ind w:left="709"/>
        <w:jc w:val="both"/>
        <w:rPr>
          <w:rFonts w:ascii="Times New Roman" w:hAnsi="Times New Roman" w:cs="Times New Roman"/>
          <w:bCs/>
          <w:color w:val="0000FF"/>
          <w:spacing w:val="-3"/>
          <w:sz w:val="22"/>
          <w:szCs w:val="22"/>
          <w:lang w:val="es-ES_tradnl" w:eastAsia="es-ES_tradnl"/>
        </w:rPr>
      </w:pPr>
    </w:p>
    <w:p w14:paraId="5AE02714" w14:textId="77777777" w:rsidR="00A70904" w:rsidRPr="00C8275B" w:rsidRDefault="00A70904" w:rsidP="00A70904">
      <w:pPr>
        <w:shd w:val="clear" w:color="auto" w:fill="FFFFFF"/>
        <w:spacing w:before="4"/>
        <w:ind w:left="709"/>
        <w:jc w:val="both"/>
        <w:rPr>
          <w:rFonts w:ascii="Times New Roman" w:hAnsi="Times New Roman" w:cs="Times New Roman"/>
          <w:bCs/>
          <w:spacing w:val="-3"/>
          <w:sz w:val="22"/>
          <w:szCs w:val="22"/>
          <w:lang w:val="es-ES_tradnl" w:eastAsia="es-ES_tradnl"/>
        </w:rPr>
      </w:pPr>
      <w:r w:rsidRPr="00C8275B">
        <w:rPr>
          <w:rFonts w:ascii="Times New Roman" w:hAnsi="Times New Roman" w:cs="Times New Roman"/>
          <w:bCs/>
          <w:spacing w:val="-3"/>
          <w:sz w:val="22"/>
          <w:szCs w:val="22"/>
          <w:lang w:val="es-ES_tradnl" w:eastAsia="es-ES_tradnl"/>
        </w:rPr>
        <w:t>Las cuentas anuales no tienen ninguna partida que haya sido objeto de agrupación en el balance, en la cuenta de pérdidas y ganancias, en el estado de cambios en el patrimonio neto o en el estado de flujos de efectivo. En su caso, se informa del desglose de las partidas que han sido objeto de agrupación en el balance, en la cuenta de pérdidas y ganancias, en el estado de cambios en el patrimonio neto o en el estado de flujos de efectivo, entendiéndose que no es necesario presentar la información anterior si dicha desagregación figura en otros apartados de la memoria.</w:t>
      </w:r>
    </w:p>
    <w:p w14:paraId="3B64BF60" w14:textId="77777777" w:rsidR="006C0067" w:rsidRPr="00C8275B" w:rsidRDefault="007D08CD" w:rsidP="00A70904">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C8275B">
        <w:rPr>
          <w:rFonts w:ascii="Times New Roman" w:hAnsi="Times New Roman" w:cs="Times New Roman"/>
          <w:b/>
          <w:bCs/>
          <w:spacing w:val="-4"/>
          <w:sz w:val="22"/>
          <w:szCs w:val="22"/>
          <w:lang w:val="es-ES_tradnl" w:eastAsia="es-ES_tradnl"/>
        </w:rPr>
        <w:t>2.6</w:t>
      </w:r>
      <w:r w:rsidR="006C0067" w:rsidRPr="00C8275B">
        <w:rPr>
          <w:rFonts w:ascii="Times New Roman" w:hAnsi="Times New Roman" w:cs="Times New Roman"/>
          <w:b/>
          <w:bCs/>
          <w:spacing w:val="-4"/>
          <w:sz w:val="22"/>
          <w:szCs w:val="22"/>
          <w:lang w:val="es-ES_tradnl" w:eastAsia="es-ES_tradnl"/>
        </w:rPr>
        <w:t xml:space="preserve"> </w:t>
      </w:r>
      <w:r w:rsidR="00E26C57" w:rsidRPr="00C8275B">
        <w:rPr>
          <w:rFonts w:ascii="Times New Roman" w:hAnsi="Times New Roman" w:cs="Times New Roman"/>
          <w:b/>
          <w:bCs/>
          <w:spacing w:val="-4"/>
          <w:sz w:val="22"/>
          <w:szCs w:val="22"/>
          <w:lang w:val="es-ES_tradnl" w:eastAsia="es-ES_tradnl"/>
        </w:rPr>
        <w:t xml:space="preserve"> </w:t>
      </w:r>
      <w:r w:rsidR="006C0067" w:rsidRPr="00C8275B">
        <w:rPr>
          <w:rFonts w:ascii="Times New Roman" w:hAnsi="Times New Roman" w:cs="Times New Roman"/>
          <w:b/>
          <w:bCs/>
          <w:spacing w:val="-4"/>
          <w:sz w:val="22"/>
          <w:szCs w:val="22"/>
          <w:lang w:val="es-ES_tradnl" w:eastAsia="es-ES_tradnl"/>
        </w:rPr>
        <w:t>Elementos recogidos en varias partidas:</w:t>
      </w:r>
    </w:p>
    <w:p w14:paraId="230E9DC5" w14:textId="77777777" w:rsidR="006C0067" w:rsidRPr="00C8275B" w:rsidRDefault="006C0067" w:rsidP="00056B5A">
      <w:pPr>
        <w:shd w:val="clear" w:color="auto" w:fill="FFFFFF"/>
        <w:spacing w:before="202"/>
        <w:ind w:firstLine="708"/>
        <w:jc w:val="both"/>
        <w:rPr>
          <w:rFonts w:ascii="Times New Roman" w:hAnsi="Times New Roman" w:cs="Times New Roman"/>
          <w:sz w:val="22"/>
          <w:szCs w:val="22"/>
        </w:rPr>
      </w:pPr>
      <w:r w:rsidRPr="00C8275B">
        <w:rPr>
          <w:rFonts w:ascii="Times New Roman" w:hAnsi="Times New Roman" w:cs="Times New Roman"/>
          <w:spacing w:val="-3"/>
          <w:sz w:val="22"/>
          <w:szCs w:val="22"/>
          <w:lang w:val="es-ES_tradnl" w:eastAsia="es-ES_tradnl"/>
        </w:rPr>
        <w:t>No existen elementos patrimoniales que estén registrados en dos o más partidas del balance.</w:t>
      </w:r>
    </w:p>
    <w:p w14:paraId="02C74485" w14:textId="79D4BB92" w:rsidR="006C0067" w:rsidRPr="00C8275B" w:rsidRDefault="006C0067"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C8275B">
        <w:rPr>
          <w:rFonts w:ascii="Times New Roman" w:hAnsi="Times New Roman" w:cs="Times New Roman"/>
          <w:b/>
          <w:bCs/>
          <w:spacing w:val="-4"/>
          <w:sz w:val="22"/>
          <w:szCs w:val="22"/>
          <w:lang w:val="es-ES_tradnl" w:eastAsia="es-ES_tradnl"/>
        </w:rPr>
        <w:t>2.</w:t>
      </w:r>
      <w:r w:rsidR="007D08CD" w:rsidRPr="00C8275B">
        <w:rPr>
          <w:rFonts w:ascii="Times New Roman" w:hAnsi="Times New Roman" w:cs="Times New Roman"/>
          <w:b/>
          <w:bCs/>
          <w:spacing w:val="-4"/>
          <w:sz w:val="22"/>
          <w:szCs w:val="22"/>
          <w:lang w:val="es-ES_tradnl" w:eastAsia="es-ES_tradnl"/>
        </w:rPr>
        <w:t>7</w:t>
      </w:r>
      <w:r w:rsidRPr="00C8275B">
        <w:rPr>
          <w:rFonts w:ascii="Times New Roman" w:hAnsi="Times New Roman" w:cs="Times New Roman"/>
          <w:b/>
          <w:bCs/>
          <w:spacing w:val="-4"/>
          <w:sz w:val="22"/>
          <w:szCs w:val="22"/>
          <w:lang w:val="es-ES_tradnl" w:eastAsia="es-ES_tradnl"/>
        </w:rPr>
        <w:t xml:space="preserve"> </w:t>
      </w:r>
      <w:r w:rsidR="00056B5A" w:rsidRPr="00C8275B">
        <w:rPr>
          <w:rFonts w:ascii="Times New Roman" w:hAnsi="Times New Roman" w:cs="Times New Roman"/>
          <w:b/>
          <w:bCs/>
          <w:spacing w:val="-4"/>
          <w:sz w:val="22"/>
          <w:szCs w:val="22"/>
          <w:lang w:val="es-ES_tradnl" w:eastAsia="es-ES_tradnl"/>
        </w:rPr>
        <w:t xml:space="preserve"> </w:t>
      </w:r>
      <w:r w:rsidRPr="00C8275B">
        <w:rPr>
          <w:rFonts w:ascii="Times New Roman" w:hAnsi="Times New Roman" w:cs="Times New Roman"/>
          <w:b/>
          <w:bCs/>
          <w:spacing w:val="-4"/>
          <w:sz w:val="22"/>
          <w:szCs w:val="22"/>
          <w:lang w:val="es-ES_tradnl" w:eastAsia="es-ES_tradnl"/>
        </w:rPr>
        <w:t>Cambios en criterios contables:</w:t>
      </w:r>
    </w:p>
    <w:p w14:paraId="319C4D67" w14:textId="77777777" w:rsidR="004862F5" w:rsidRPr="00C8275B" w:rsidRDefault="006C0067" w:rsidP="004862F5">
      <w:pPr>
        <w:shd w:val="clear" w:color="auto" w:fill="FFFFFF"/>
        <w:spacing w:before="212"/>
        <w:ind w:right="40" w:firstLine="708"/>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No se han producido cambios en los criterios contables aplicados durante el </w:t>
      </w:r>
      <w:r w:rsidRPr="00C8275B">
        <w:rPr>
          <w:rFonts w:ascii="Times New Roman" w:hAnsi="Times New Roman" w:cs="Times New Roman"/>
          <w:sz w:val="22"/>
          <w:szCs w:val="22"/>
          <w:lang w:val="es-ES_tradnl" w:eastAsia="es-ES_tradnl"/>
        </w:rPr>
        <w:t>ejercicio.</w:t>
      </w:r>
    </w:p>
    <w:p w14:paraId="54522CE7" w14:textId="77777777" w:rsidR="00A42125" w:rsidRPr="00C8275B" w:rsidRDefault="006C0067"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C8275B">
        <w:rPr>
          <w:rFonts w:ascii="Times New Roman" w:hAnsi="Times New Roman" w:cs="Times New Roman"/>
          <w:b/>
          <w:bCs/>
          <w:spacing w:val="-4"/>
          <w:sz w:val="22"/>
          <w:szCs w:val="22"/>
          <w:lang w:val="es-ES_tradnl" w:eastAsia="es-ES_tradnl"/>
        </w:rPr>
        <w:lastRenderedPageBreak/>
        <w:t>2.</w:t>
      </w:r>
      <w:r w:rsidR="007D08CD" w:rsidRPr="00C8275B">
        <w:rPr>
          <w:rFonts w:ascii="Times New Roman" w:hAnsi="Times New Roman" w:cs="Times New Roman"/>
          <w:b/>
          <w:bCs/>
          <w:spacing w:val="-4"/>
          <w:sz w:val="22"/>
          <w:szCs w:val="22"/>
          <w:lang w:val="es-ES_tradnl" w:eastAsia="es-ES_tradnl"/>
        </w:rPr>
        <w:t>8</w:t>
      </w:r>
      <w:r w:rsidR="00056B5A" w:rsidRPr="00C8275B">
        <w:rPr>
          <w:rFonts w:ascii="Times New Roman" w:hAnsi="Times New Roman" w:cs="Times New Roman"/>
          <w:b/>
          <w:bCs/>
          <w:spacing w:val="-4"/>
          <w:sz w:val="22"/>
          <w:szCs w:val="22"/>
          <w:lang w:val="es-ES_tradnl" w:eastAsia="es-ES_tradnl"/>
        </w:rPr>
        <w:t xml:space="preserve">  </w:t>
      </w:r>
      <w:r w:rsidRPr="00C8275B">
        <w:rPr>
          <w:rFonts w:ascii="Times New Roman" w:hAnsi="Times New Roman" w:cs="Times New Roman"/>
          <w:b/>
          <w:bCs/>
          <w:spacing w:val="-4"/>
          <w:sz w:val="22"/>
          <w:szCs w:val="22"/>
          <w:lang w:val="es-ES_tradnl" w:eastAsia="es-ES_tradnl"/>
        </w:rPr>
        <w:t>Corrección de errores:</w:t>
      </w:r>
    </w:p>
    <w:p w14:paraId="6F918B82" w14:textId="3163C342" w:rsidR="0085445B" w:rsidRPr="00C8275B" w:rsidRDefault="0085445B" w:rsidP="0085445B">
      <w:pPr>
        <w:shd w:val="clear" w:color="auto" w:fill="FFFFFF"/>
        <w:spacing w:before="216"/>
        <w:ind w:left="720" w:right="43"/>
        <w:jc w:val="both"/>
        <w:rPr>
          <w:rFonts w:ascii="Times New Roman" w:hAnsi="Times New Roman" w:cs="Times New Roman"/>
          <w:color w:val="0000FF"/>
          <w:spacing w:val="-1"/>
          <w:sz w:val="22"/>
          <w:szCs w:val="22"/>
          <w:lang w:val="es-ES_tradnl" w:eastAsia="es-ES_tradnl"/>
        </w:rPr>
      </w:pPr>
      <w:r w:rsidRPr="00C8275B">
        <w:rPr>
          <w:rFonts w:ascii="Times New Roman" w:hAnsi="Times New Roman" w:cs="Times New Roman"/>
          <w:spacing w:val="-1"/>
          <w:sz w:val="22"/>
          <w:szCs w:val="22"/>
          <w:lang w:val="es-ES_tradnl" w:eastAsia="es-ES_tradnl"/>
        </w:rPr>
        <w:t>En el presente ejercicio, a tenor de las sentencias judiciales estimatorias definitivas del litigio de índole fiscal con el Gobierno de Canarias, en reclamación de la deducibilidad del IGIC soportado de ejercicios anteriores, se ha procedido a regularizar contra Reservas Voluntarias aquellas cuantías no recuperables por prescripción fiscal de las mismas a tenor de lo resuelto en dichas sentencias</w:t>
      </w:r>
      <w:r w:rsidR="00BF65AE">
        <w:rPr>
          <w:rFonts w:ascii="Times New Roman" w:hAnsi="Times New Roman" w:cs="Times New Roman"/>
          <w:spacing w:val="-1"/>
          <w:sz w:val="22"/>
          <w:szCs w:val="22"/>
          <w:lang w:val="es-ES_tradnl" w:eastAsia="es-ES_tradnl"/>
        </w:rPr>
        <w:t>.</w:t>
      </w:r>
    </w:p>
    <w:p w14:paraId="3DA1E227" w14:textId="77777777" w:rsidR="00BE7B1C" w:rsidRPr="00C8275B" w:rsidRDefault="00BE7B1C" w:rsidP="00A42125">
      <w:pPr>
        <w:shd w:val="clear" w:color="auto" w:fill="FFFFFF"/>
        <w:ind w:left="709"/>
        <w:jc w:val="both"/>
        <w:rPr>
          <w:rFonts w:ascii="Times New Roman" w:hAnsi="Times New Roman" w:cs="Times New Roman"/>
          <w:color w:val="0000FF"/>
          <w:spacing w:val="-4"/>
          <w:sz w:val="6"/>
          <w:szCs w:val="6"/>
          <w:lang w:val="es-ES_tradnl" w:eastAsia="es-ES_tradnl"/>
        </w:rPr>
      </w:pPr>
    </w:p>
    <w:p w14:paraId="066DC99D" w14:textId="77777777" w:rsidR="007D08CD" w:rsidRPr="00C8275B" w:rsidRDefault="007D08CD"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C8275B">
        <w:rPr>
          <w:rFonts w:ascii="Times New Roman" w:hAnsi="Times New Roman" w:cs="Times New Roman"/>
          <w:b/>
          <w:bCs/>
          <w:spacing w:val="-4"/>
          <w:sz w:val="22"/>
          <w:szCs w:val="22"/>
          <w:lang w:val="es-ES_tradnl" w:eastAsia="es-ES_tradnl"/>
        </w:rPr>
        <w:t>2.9. Importancia relativa:</w:t>
      </w:r>
    </w:p>
    <w:p w14:paraId="3CDC3E8A" w14:textId="77777777" w:rsidR="007D08CD" w:rsidRPr="00C8275B" w:rsidRDefault="007D08CD" w:rsidP="007D08CD">
      <w:pPr>
        <w:pStyle w:val="Default"/>
        <w:spacing w:line="276" w:lineRule="auto"/>
        <w:rPr>
          <w:rFonts w:ascii="Times New Roman" w:hAnsi="Times New Roman" w:cs="Times New Roman"/>
          <w:color w:val="auto"/>
          <w:spacing w:val="1"/>
          <w:sz w:val="20"/>
          <w:szCs w:val="20"/>
        </w:rPr>
      </w:pPr>
    </w:p>
    <w:p w14:paraId="6857F7F1" w14:textId="77777777" w:rsidR="009344BE" w:rsidRPr="00BF65AE" w:rsidRDefault="007D08CD" w:rsidP="00B94CCA">
      <w:pPr>
        <w:shd w:val="clear" w:color="auto" w:fill="FFFFFF"/>
        <w:ind w:left="709"/>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Al determinar la información a desglosar en la presente memoria sobre las diferentes partidas de los estados financieros u otros asuntos, la Sociedad, de </w:t>
      </w:r>
      <w:r w:rsidRPr="00BF65AE">
        <w:rPr>
          <w:rFonts w:ascii="Times New Roman" w:hAnsi="Times New Roman" w:cs="Times New Roman"/>
          <w:spacing w:val="-1"/>
          <w:sz w:val="22"/>
          <w:szCs w:val="22"/>
          <w:lang w:val="es-ES_tradnl" w:eastAsia="es-ES_tradnl"/>
        </w:rPr>
        <w:t xml:space="preserve">acuerdo con el Marco Conceptual del Plan General de Contabilidad, ha tenido en cuenta la importancia relativa en relación con las cuentas anuales del ejercicio </w:t>
      </w:r>
      <w:r w:rsidR="00A31DE5" w:rsidRPr="00BF65AE">
        <w:rPr>
          <w:rFonts w:ascii="Times New Roman" w:hAnsi="Times New Roman" w:cs="Times New Roman"/>
          <w:spacing w:val="-1"/>
          <w:sz w:val="22"/>
          <w:szCs w:val="22"/>
          <w:lang w:val="es-ES_tradnl" w:eastAsia="es-ES_tradnl"/>
        </w:rPr>
        <w:t>2022.</w:t>
      </w:r>
    </w:p>
    <w:p w14:paraId="11CFC127" w14:textId="77777777" w:rsidR="00FB3062" w:rsidRDefault="00FB3062" w:rsidP="00B94CCA">
      <w:pPr>
        <w:shd w:val="clear" w:color="auto" w:fill="FFFFFF"/>
        <w:ind w:left="709"/>
        <w:jc w:val="both"/>
        <w:rPr>
          <w:rFonts w:ascii="Times New Roman" w:hAnsi="Times New Roman" w:cs="Times New Roman"/>
          <w:b/>
          <w:bCs/>
          <w:color w:val="0000FF"/>
          <w:spacing w:val="-5"/>
          <w:sz w:val="22"/>
          <w:szCs w:val="22"/>
          <w:lang w:val="es-ES_tradnl" w:eastAsia="es-ES_tradnl"/>
        </w:rPr>
      </w:pPr>
    </w:p>
    <w:p w14:paraId="0D085662" w14:textId="77777777" w:rsidR="007C2E05" w:rsidRPr="00C8275B" w:rsidRDefault="007C2E05" w:rsidP="00B94CCA">
      <w:pPr>
        <w:shd w:val="clear" w:color="auto" w:fill="FFFFFF"/>
        <w:ind w:left="709"/>
        <w:jc w:val="both"/>
        <w:rPr>
          <w:rFonts w:ascii="Times New Roman" w:hAnsi="Times New Roman" w:cs="Times New Roman"/>
          <w:b/>
          <w:bCs/>
          <w:color w:val="0000FF"/>
          <w:spacing w:val="-5"/>
          <w:sz w:val="22"/>
          <w:szCs w:val="22"/>
          <w:lang w:val="es-ES_tradnl" w:eastAsia="es-ES_tradnl"/>
        </w:rPr>
      </w:pPr>
    </w:p>
    <w:p w14:paraId="6A31BE85" w14:textId="77777777" w:rsidR="00B7600E" w:rsidRPr="00C8275B" w:rsidRDefault="00B7600E" w:rsidP="00B7600E">
      <w:pPr>
        <w:shd w:val="clear" w:color="auto" w:fill="FFFFFF"/>
        <w:tabs>
          <w:tab w:val="left" w:pos="8939"/>
        </w:tabs>
        <w:spacing w:before="191"/>
        <w:ind w:firstLine="720"/>
        <w:jc w:val="both"/>
        <w:rPr>
          <w:rFonts w:ascii="Times New Roman" w:hAnsi="Times New Roman" w:cs="Times New Roman"/>
          <w:b/>
          <w:bCs/>
          <w:spacing w:val="-5"/>
          <w:sz w:val="22"/>
          <w:szCs w:val="22"/>
          <w:u w:val="double"/>
          <w:lang w:val="es-ES_tradnl" w:eastAsia="es-ES_tradnl"/>
        </w:rPr>
      </w:pPr>
      <w:r w:rsidRPr="00C8275B">
        <w:rPr>
          <w:rFonts w:ascii="Times New Roman" w:hAnsi="Times New Roman" w:cs="Times New Roman"/>
          <w:b/>
          <w:bCs/>
          <w:spacing w:val="-5"/>
          <w:sz w:val="22"/>
          <w:szCs w:val="22"/>
          <w:lang w:val="es-ES_tradnl" w:eastAsia="es-ES_tradnl"/>
        </w:rPr>
        <w:t xml:space="preserve">3. </w:t>
      </w:r>
      <w:r w:rsidRPr="00C8275B">
        <w:rPr>
          <w:rFonts w:ascii="Times New Roman" w:hAnsi="Times New Roman" w:cs="Times New Roman"/>
          <w:b/>
          <w:bCs/>
          <w:spacing w:val="-5"/>
          <w:sz w:val="22"/>
          <w:szCs w:val="22"/>
          <w:u w:val="double"/>
          <w:lang w:val="es-ES_tradnl" w:eastAsia="es-ES_tradnl"/>
        </w:rPr>
        <w:t>APLICACIÓN DEL RESULTADO</w:t>
      </w:r>
    </w:p>
    <w:p w14:paraId="1166EDDA" w14:textId="77777777" w:rsidR="00B7600E" w:rsidRPr="00C8275B" w:rsidRDefault="00B7600E" w:rsidP="00B7600E">
      <w:pPr>
        <w:shd w:val="clear" w:color="auto" w:fill="FFFFFF"/>
        <w:ind w:left="709"/>
        <w:jc w:val="both"/>
        <w:rPr>
          <w:rFonts w:ascii="Times New Roman" w:hAnsi="Times New Roman" w:cs="Times New Roman"/>
          <w:spacing w:val="-4"/>
          <w:sz w:val="22"/>
          <w:szCs w:val="22"/>
          <w:lang w:val="es-ES_tradnl" w:eastAsia="es-ES_tradnl"/>
        </w:rPr>
      </w:pPr>
    </w:p>
    <w:p w14:paraId="34BF8F80" w14:textId="77777777" w:rsidR="00B7600E" w:rsidRPr="00C8275B" w:rsidRDefault="00B7600E" w:rsidP="00B7600E">
      <w:pPr>
        <w:shd w:val="clear" w:color="auto" w:fill="FFFFFF"/>
        <w:ind w:left="709"/>
        <w:jc w:val="both"/>
        <w:rPr>
          <w:rFonts w:ascii="Times New Roman" w:hAnsi="Times New Roman" w:cs="Times New Roman"/>
          <w:spacing w:val="-4"/>
          <w:sz w:val="22"/>
          <w:szCs w:val="22"/>
          <w:lang w:val="es-ES_tradnl" w:eastAsia="es-ES_tradnl"/>
        </w:rPr>
      </w:pPr>
      <w:r w:rsidRPr="00C8275B">
        <w:rPr>
          <w:rFonts w:ascii="Times New Roman" w:hAnsi="Times New Roman" w:cs="Times New Roman"/>
          <w:spacing w:val="-4"/>
          <w:sz w:val="22"/>
          <w:szCs w:val="22"/>
          <w:lang w:val="es-ES_tradnl" w:eastAsia="es-ES_tradnl"/>
        </w:rPr>
        <w:t xml:space="preserve">La propuesta de aplicación de resultados del ejercicio </w:t>
      </w:r>
      <w:r w:rsidR="003301B5" w:rsidRPr="00C8275B">
        <w:rPr>
          <w:rFonts w:ascii="Times New Roman" w:hAnsi="Times New Roman" w:cs="Times New Roman"/>
          <w:spacing w:val="-4"/>
          <w:sz w:val="22"/>
          <w:szCs w:val="22"/>
          <w:lang w:val="es-ES_tradnl" w:eastAsia="es-ES_tradnl"/>
        </w:rPr>
        <w:t>2022</w:t>
      </w:r>
      <w:r w:rsidRPr="00C8275B">
        <w:rPr>
          <w:rFonts w:ascii="Times New Roman" w:hAnsi="Times New Roman" w:cs="Times New Roman"/>
          <w:spacing w:val="-4"/>
          <w:sz w:val="22"/>
          <w:szCs w:val="22"/>
          <w:lang w:val="es-ES_tradnl" w:eastAsia="es-ES_tradnl"/>
        </w:rPr>
        <w:t xml:space="preserve"> a someter por el Consejo de Administración para su aprobación por la Junta General es la siguiente:</w:t>
      </w:r>
    </w:p>
    <w:p w14:paraId="33F0EA08" w14:textId="77777777" w:rsidR="00B7600E" w:rsidRPr="00C8275B" w:rsidRDefault="00B7600E" w:rsidP="00B7600E">
      <w:pPr>
        <w:pStyle w:val="Default"/>
        <w:rPr>
          <w:rFonts w:ascii="Times New Roman" w:hAnsi="Times New Roman" w:cs="Times New Roman"/>
          <w:color w:val="0000FF"/>
          <w:lang w:val="es-ES_tradnl" w:eastAsia="es-ES_tradnl"/>
        </w:rPr>
      </w:pPr>
    </w:p>
    <w:tbl>
      <w:tblPr>
        <w:tblW w:w="482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60"/>
        <w:gridCol w:w="1360"/>
      </w:tblGrid>
      <w:tr w:rsidR="00BF65AE" w:rsidRPr="00BF65AE" w14:paraId="406F2B7D" w14:textId="77777777" w:rsidTr="00723E9B">
        <w:trPr>
          <w:trHeight w:val="315"/>
          <w:jc w:val="center"/>
        </w:trPr>
        <w:tc>
          <w:tcPr>
            <w:tcW w:w="3460" w:type="dxa"/>
            <w:tcBorders>
              <w:top w:val="single" w:sz="4" w:space="0" w:color="auto"/>
              <w:bottom w:val="single" w:sz="4" w:space="0" w:color="auto"/>
            </w:tcBorders>
            <w:shd w:val="clear" w:color="auto" w:fill="FFFFFF" w:themeFill="background1"/>
            <w:vAlign w:val="center"/>
            <w:hideMark/>
          </w:tcPr>
          <w:p w14:paraId="3C4F0827" w14:textId="77777777" w:rsidR="00F9754D" w:rsidRPr="00BF65AE" w:rsidRDefault="00F9754D" w:rsidP="00B7600E">
            <w:pPr>
              <w:widowControl/>
              <w:autoSpaceDE/>
              <w:autoSpaceDN/>
              <w:adjustRightInd/>
              <w:jc w:val="center"/>
              <w:rPr>
                <w:rFonts w:ascii="Times New Roman" w:hAnsi="Times New Roman" w:cs="Times New Roman"/>
                <w:sz w:val="18"/>
                <w:szCs w:val="18"/>
              </w:rPr>
            </w:pPr>
            <w:r w:rsidRPr="00BF65AE">
              <w:rPr>
                <w:rFonts w:ascii="Times New Roman" w:hAnsi="Times New Roman" w:cs="Times New Roman"/>
                <w:sz w:val="18"/>
                <w:szCs w:val="18"/>
              </w:rPr>
              <w:t> </w:t>
            </w:r>
          </w:p>
        </w:tc>
        <w:tc>
          <w:tcPr>
            <w:tcW w:w="1360" w:type="dxa"/>
            <w:tcBorders>
              <w:top w:val="single" w:sz="4" w:space="0" w:color="auto"/>
              <w:bottom w:val="single" w:sz="4" w:space="0" w:color="auto"/>
            </w:tcBorders>
            <w:shd w:val="clear" w:color="auto" w:fill="FFFFFF" w:themeFill="background1"/>
            <w:vAlign w:val="center"/>
            <w:hideMark/>
          </w:tcPr>
          <w:p w14:paraId="3EF89271" w14:textId="0AA634DA" w:rsidR="00F9754D" w:rsidRPr="00BF65AE" w:rsidRDefault="00F9754D" w:rsidP="003301B5">
            <w:pPr>
              <w:widowControl/>
              <w:autoSpaceDE/>
              <w:autoSpaceDN/>
              <w:adjustRightInd/>
              <w:jc w:val="center"/>
              <w:rPr>
                <w:rFonts w:ascii="Times New Roman" w:hAnsi="Times New Roman" w:cs="Times New Roman"/>
                <w:b/>
                <w:bCs/>
                <w:sz w:val="18"/>
                <w:szCs w:val="18"/>
              </w:rPr>
            </w:pPr>
            <w:r w:rsidRPr="00BF65AE">
              <w:rPr>
                <w:rFonts w:ascii="Times New Roman" w:hAnsi="Times New Roman" w:cs="Times New Roman"/>
                <w:b/>
                <w:bCs/>
                <w:sz w:val="18"/>
                <w:szCs w:val="18"/>
              </w:rPr>
              <w:t>A</w:t>
            </w:r>
            <w:r w:rsidR="009441FC" w:rsidRPr="00BF65AE">
              <w:rPr>
                <w:rFonts w:ascii="Times New Roman" w:hAnsi="Times New Roman" w:cs="Times New Roman"/>
                <w:b/>
                <w:bCs/>
                <w:sz w:val="18"/>
                <w:szCs w:val="18"/>
              </w:rPr>
              <w:t>ño</w:t>
            </w:r>
            <w:r w:rsidRPr="00BF65AE">
              <w:rPr>
                <w:rFonts w:ascii="Times New Roman" w:hAnsi="Times New Roman" w:cs="Times New Roman"/>
                <w:b/>
                <w:bCs/>
                <w:sz w:val="18"/>
                <w:szCs w:val="18"/>
              </w:rPr>
              <w:t xml:space="preserve"> 2022</w:t>
            </w:r>
          </w:p>
        </w:tc>
      </w:tr>
      <w:tr w:rsidR="00BF65AE" w:rsidRPr="00BF65AE" w14:paraId="5B15E2D7" w14:textId="77777777" w:rsidTr="00723E9B">
        <w:trPr>
          <w:trHeight w:hRule="exact" w:val="300"/>
          <w:jc w:val="center"/>
        </w:trPr>
        <w:tc>
          <w:tcPr>
            <w:tcW w:w="3460" w:type="dxa"/>
            <w:tcBorders>
              <w:top w:val="single" w:sz="4" w:space="0" w:color="auto"/>
            </w:tcBorders>
            <w:shd w:val="clear" w:color="auto" w:fill="auto"/>
            <w:vAlign w:val="center"/>
            <w:hideMark/>
          </w:tcPr>
          <w:p w14:paraId="03E4292A" w14:textId="77777777" w:rsidR="00F9754D" w:rsidRPr="00BF65AE" w:rsidRDefault="00F9754D" w:rsidP="00B7600E">
            <w:pPr>
              <w:widowControl/>
              <w:autoSpaceDE/>
              <w:autoSpaceDN/>
              <w:adjustRightInd/>
              <w:rPr>
                <w:rFonts w:ascii="Times New Roman" w:hAnsi="Times New Roman" w:cs="Times New Roman"/>
                <w:b/>
                <w:bCs/>
                <w:sz w:val="18"/>
                <w:szCs w:val="18"/>
                <w:u w:val="single"/>
              </w:rPr>
            </w:pPr>
            <w:r w:rsidRPr="00BF65AE">
              <w:rPr>
                <w:rFonts w:ascii="Times New Roman" w:hAnsi="Times New Roman" w:cs="Times New Roman"/>
                <w:b/>
                <w:bCs/>
                <w:sz w:val="18"/>
                <w:szCs w:val="18"/>
                <w:u w:val="single"/>
              </w:rPr>
              <w:t>Base de reparto</w:t>
            </w:r>
          </w:p>
        </w:tc>
        <w:tc>
          <w:tcPr>
            <w:tcW w:w="1360" w:type="dxa"/>
            <w:tcBorders>
              <w:top w:val="single" w:sz="4" w:space="0" w:color="auto"/>
            </w:tcBorders>
            <w:shd w:val="clear" w:color="auto" w:fill="auto"/>
            <w:vAlign w:val="center"/>
            <w:hideMark/>
          </w:tcPr>
          <w:p w14:paraId="630BE00F" w14:textId="77777777" w:rsidR="00F9754D" w:rsidRPr="00BF65AE" w:rsidRDefault="00F9754D" w:rsidP="00B7600E">
            <w:pPr>
              <w:widowControl/>
              <w:autoSpaceDE/>
              <w:autoSpaceDN/>
              <w:adjustRightInd/>
              <w:jc w:val="center"/>
              <w:rPr>
                <w:rFonts w:ascii="Times New Roman" w:hAnsi="Times New Roman" w:cs="Times New Roman"/>
                <w:sz w:val="18"/>
                <w:szCs w:val="18"/>
              </w:rPr>
            </w:pPr>
            <w:r w:rsidRPr="00BF65AE">
              <w:rPr>
                <w:rFonts w:ascii="Times New Roman" w:hAnsi="Times New Roman" w:cs="Times New Roman"/>
                <w:sz w:val="18"/>
                <w:szCs w:val="18"/>
              </w:rPr>
              <w:t> </w:t>
            </w:r>
          </w:p>
        </w:tc>
      </w:tr>
      <w:tr w:rsidR="00BF65AE" w:rsidRPr="00BF65AE" w14:paraId="12BDFDDB" w14:textId="77777777" w:rsidTr="00723E9B">
        <w:trPr>
          <w:trHeight w:val="300"/>
          <w:jc w:val="center"/>
        </w:trPr>
        <w:tc>
          <w:tcPr>
            <w:tcW w:w="3460" w:type="dxa"/>
            <w:tcBorders>
              <w:bottom w:val="single" w:sz="4" w:space="0" w:color="auto"/>
            </w:tcBorders>
            <w:shd w:val="clear" w:color="auto" w:fill="auto"/>
            <w:vAlign w:val="center"/>
            <w:hideMark/>
          </w:tcPr>
          <w:p w14:paraId="71AC3455" w14:textId="77777777" w:rsidR="00F9754D" w:rsidRPr="00BF65AE" w:rsidRDefault="00F9754D" w:rsidP="00B7600E">
            <w:pPr>
              <w:widowControl/>
              <w:autoSpaceDE/>
              <w:autoSpaceDN/>
              <w:adjustRightInd/>
              <w:rPr>
                <w:rFonts w:ascii="Times New Roman" w:hAnsi="Times New Roman" w:cs="Times New Roman"/>
                <w:sz w:val="18"/>
                <w:szCs w:val="18"/>
              </w:rPr>
            </w:pPr>
            <w:r w:rsidRPr="00BF65AE">
              <w:rPr>
                <w:rFonts w:ascii="Times New Roman" w:hAnsi="Times New Roman" w:cs="Times New Roman"/>
                <w:sz w:val="18"/>
                <w:szCs w:val="18"/>
              </w:rPr>
              <w:t>Pérdidas y ganancias (netos de Impuestos)</w:t>
            </w:r>
          </w:p>
        </w:tc>
        <w:tc>
          <w:tcPr>
            <w:tcW w:w="1360" w:type="dxa"/>
            <w:tcBorders>
              <w:bottom w:val="single" w:sz="4" w:space="0" w:color="auto"/>
            </w:tcBorders>
            <w:shd w:val="clear" w:color="auto" w:fill="auto"/>
            <w:vAlign w:val="center"/>
            <w:hideMark/>
          </w:tcPr>
          <w:p w14:paraId="7660A619" w14:textId="580B28FB" w:rsidR="00F9754D" w:rsidRPr="00BF65AE" w:rsidRDefault="00BF65AE" w:rsidP="0085445B">
            <w:pPr>
              <w:widowControl/>
              <w:autoSpaceDE/>
              <w:autoSpaceDN/>
              <w:adjustRightInd/>
              <w:jc w:val="center"/>
              <w:rPr>
                <w:rFonts w:ascii="Times New Roman" w:hAnsi="Times New Roman" w:cs="Times New Roman"/>
                <w:sz w:val="18"/>
                <w:szCs w:val="18"/>
              </w:rPr>
            </w:pPr>
            <w:r w:rsidRPr="00BF65AE">
              <w:rPr>
                <w:rFonts w:ascii="Times New Roman" w:hAnsi="Times New Roman" w:cs="Times New Roman"/>
                <w:sz w:val="18"/>
                <w:szCs w:val="18"/>
              </w:rPr>
              <w:t>1.612.098,92</w:t>
            </w:r>
          </w:p>
        </w:tc>
      </w:tr>
      <w:tr w:rsidR="00BF65AE" w:rsidRPr="00BF65AE" w14:paraId="7B34CB1A" w14:textId="77777777" w:rsidTr="00723E9B">
        <w:trPr>
          <w:trHeight w:hRule="exact" w:val="300"/>
          <w:jc w:val="center"/>
        </w:trPr>
        <w:tc>
          <w:tcPr>
            <w:tcW w:w="3460" w:type="dxa"/>
            <w:tcBorders>
              <w:top w:val="single" w:sz="4" w:space="0" w:color="auto"/>
              <w:bottom w:val="single" w:sz="4" w:space="0" w:color="auto"/>
            </w:tcBorders>
            <w:shd w:val="clear" w:color="auto" w:fill="auto"/>
            <w:vAlign w:val="center"/>
            <w:hideMark/>
          </w:tcPr>
          <w:p w14:paraId="1DC07A53" w14:textId="77777777" w:rsidR="00F9754D" w:rsidRPr="00BF65AE" w:rsidRDefault="00F9754D" w:rsidP="00B7600E">
            <w:pPr>
              <w:widowControl/>
              <w:autoSpaceDE/>
              <w:autoSpaceDN/>
              <w:adjustRightInd/>
              <w:jc w:val="center"/>
              <w:rPr>
                <w:rFonts w:ascii="Times New Roman" w:hAnsi="Times New Roman" w:cs="Times New Roman"/>
                <w:b/>
                <w:bCs/>
                <w:sz w:val="18"/>
                <w:szCs w:val="18"/>
              </w:rPr>
            </w:pPr>
            <w:r w:rsidRPr="00BF65AE">
              <w:rPr>
                <w:rFonts w:ascii="Times New Roman" w:hAnsi="Times New Roman" w:cs="Times New Roman"/>
                <w:b/>
                <w:bCs/>
                <w:sz w:val="18"/>
                <w:szCs w:val="18"/>
              </w:rPr>
              <w:t>Total</w:t>
            </w:r>
          </w:p>
        </w:tc>
        <w:tc>
          <w:tcPr>
            <w:tcW w:w="1360" w:type="dxa"/>
            <w:tcBorders>
              <w:top w:val="single" w:sz="4" w:space="0" w:color="auto"/>
              <w:bottom w:val="single" w:sz="4" w:space="0" w:color="auto"/>
            </w:tcBorders>
            <w:shd w:val="clear" w:color="auto" w:fill="auto"/>
            <w:vAlign w:val="center"/>
            <w:hideMark/>
          </w:tcPr>
          <w:p w14:paraId="7C218BBB" w14:textId="34D98745" w:rsidR="00F9754D" w:rsidRPr="00BF65AE" w:rsidRDefault="00BF65AE" w:rsidP="0085445B">
            <w:pPr>
              <w:widowControl/>
              <w:autoSpaceDE/>
              <w:autoSpaceDN/>
              <w:adjustRightInd/>
              <w:jc w:val="center"/>
              <w:rPr>
                <w:rFonts w:ascii="Times New Roman" w:hAnsi="Times New Roman" w:cs="Times New Roman"/>
                <w:b/>
                <w:bCs/>
                <w:sz w:val="18"/>
                <w:szCs w:val="18"/>
                <w:u w:val="double"/>
              </w:rPr>
            </w:pPr>
            <w:r w:rsidRPr="00BF65AE">
              <w:rPr>
                <w:rFonts w:ascii="Times New Roman" w:hAnsi="Times New Roman" w:cs="Times New Roman"/>
                <w:b/>
                <w:bCs/>
                <w:sz w:val="18"/>
                <w:szCs w:val="18"/>
                <w:u w:val="double"/>
              </w:rPr>
              <w:t>1.612.098,92</w:t>
            </w:r>
          </w:p>
        </w:tc>
      </w:tr>
      <w:tr w:rsidR="00723E9B" w:rsidRPr="00BF65AE" w14:paraId="5BF9A1D6" w14:textId="77777777" w:rsidTr="00723E9B">
        <w:trPr>
          <w:trHeight w:val="300"/>
          <w:jc w:val="center"/>
        </w:trPr>
        <w:tc>
          <w:tcPr>
            <w:tcW w:w="3460" w:type="dxa"/>
            <w:tcBorders>
              <w:top w:val="single" w:sz="4" w:space="0" w:color="auto"/>
              <w:bottom w:val="nil"/>
            </w:tcBorders>
            <w:shd w:val="clear" w:color="auto" w:fill="auto"/>
            <w:vAlign w:val="center"/>
          </w:tcPr>
          <w:p w14:paraId="44B7E0BB" w14:textId="5F8C44ED" w:rsidR="00723E9B" w:rsidRPr="00BF65AE" w:rsidRDefault="00723E9B" w:rsidP="00B7600E">
            <w:pPr>
              <w:widowControl/>
              <w:autoSpaceDE/>
              <w:autoSpaceDN/>
              <w:adjustRightInd/>
              <w:rPr>
                <w:rFonts w:ascii="Times New Roman" w:hAnsi="Times New Roman" w:cs="Times New Roman"/>
                <w:b/>
                <w:bCs/>
                <w:sz w:val="18"/>
                <w:szCs w:val="18"/>
                <w:u w:val="single"/>
              </w:rPr>
            </w:pPr>
            <w:r>
              <w:rPr>
                <w:rFonts w:ascii="Times New Roman" w:hAnsi="Times New Roman" w:cs="Times New Roman"/>
                <w:b/>
                <w:bCs/>
                <w:sz w:val="18"/>
                <w:szCs w:val="18"/>
                <w:u w:val="single"/>
              </w:rPr>
              <w:t>Distribución</w:t>
            </w:r>
          </w:p>
        </w:tc>
        <w:tc>
          <w:tcPr>
            <w:tcW w:w="1360" w:type="dxa"/>
            <w:tcBorders>
              <w:top w:val="single" w:sz="4" w:space="0" w:color="auto"/>
              <w:bottom w:val="nil"/>
            </w:tcBorders>
            <w:shd w:val="clear" w:color="auto" w:fill="auto"/>
            <w:vAlign w:val="center"/>
          </w:tcPr>
          <w:p w14:paraId="5D352C84" w14:textId="77777777" w:rsidR="00723E9B" w:rsidRPr="00BF65AE" w:rsidRDefault="00723E9B" w:rsidP="00B7600E">
            <w:pPr>
              <w:widowControl/>
              <w:autoSpaceDE/>
              <w:autoSpaceDN/>
              <w:adjustRightInd/>
              <w:jc w:val="center"/>
              <w:rPr>
                <w:rFonts w:ascii="Times New Roman" w:hAnsi="Times New Roman" w:cs="Times New Roman"/>
                <w:sz w:val="18"/>
                <w:szCs w:val="18"/>
              </w:rPr>
            </w:pPr>
          </w:p>
        </w:tc>
      </w:tr>
      <w:tr w:rsidR="00723E9B" w:rsidRPr="00BF65AE" w14:paraId="03A5A268" w14:textId="77777777" w:rsidTr="00723E9B">
        <w:trPr>
          <w:trHeight w:val="300"/>
          <w:jc w:val="center"/>
        </w:trPr>
        <w:tc>
          <w:tcPr>
            <w:tcW w:w="3460" w:type="dxa"/>
            <w:tcBorders>
              <w:top w:val="nil"/>
              <w:bottom w:val="single" w:sz="4" w:space="0" w:color="auto"/>
            </w:tcBorders>
            <w:shd w:val="clear" w:color="auto" w:fill="auto"/>
            <w:vAlign w:val="center"/>
          </w:tcPr>
          <w:p w14:paraId="1C8B9745" w14:textId="395C3620" w:rsidR="00723E9B" w:rsidRPr="00723E9B" w:rsidRDefault="00723E9B" w:rsidP="00B7600E">
            <w:pPr>
              <w:widowControl/>
              <w:autoSpaceDE/>
              <w:autoSpaceDN/>
              <w:adjustRightInd/>
              <w:rPr>
                <w:rFonts w:ascii="Times New Roman" w:hAnsi="Times New Roman" w:cs="Times New Roman"/>
                <w:sz w:val="18"/>
                <w:szCs w:val="18"/>
              </w:rPr>
            </w:pPr>
            <w:r w:rsidRPr="00723E9B">
              <w:rPr>
                <w:rFonts w:ascii="Times New Roman" w:hAnsi="Times New Roman" w:cs="Times New Roman"/>
                <w:sz w:val="18"/>
                <w:szCs w:val="18"/>
              </w:rPr>
              <w:t>Resultados Negativos de ejercicios anteriores</w:t>
            </w:r>
          </w:p>
        </w:tc>
        <w:tc>
          <w:tcPr>
            <w:tcW w:w="1360" w:type="dxa"/>
            <w:tcBorders>
              <w:top w:val="nil"/>
              <w:bottom w:val="single" w:sz="4" w:space="0" w:color="auto"/>
            </w:tcBorders>
            <w:shd w:val="clear" w:color="auto" w:fill="auto"/>
            <w:vAlign w:val="center"/>
          </w:tcPr>
          <w:p w14:paraId="3237041D" w14:textId="452794D4" w:rsidR="00723E9B" w:rsidRPr="00BF65AE" w:rsidRDefault="00723E9B" w:rsidP="00B7600E">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1.61</w:t>
            </w:r>
            <w:r w:rsidR="00D07FC7">
              <w:rPr>
                <w:rFonts w:ascii="Times New Roman" w:hAnsi="Times New Roman" w:cs="Times New Roman"/>
                <w:sz w:val="18"/>
                <w:szCs w:val="18"/>
              </w:rPr>
              <w:t>2</w:t>
            </w:r>
            <w:r>
              <w:rPr>
                <w:rFonts w:ascii="Times New Roman" w:hAnsi="Times New Roman" w:cs="Times New Roman"/>
                <w:sz w:val="18"/>
                <w:szCs w:val="18"/>
              </w:rPr>
              <w:t>.098,92</w:t>
            </w:r>
          </w:p>
        </w:tc>
      </w:tr>
      <w:tr w:rsidR="00BF65AE" w:rsidRPr="00BF65AE" w14:paraId="0F5A9F45" w14:textId="77777777" w:rsidTr="00723E9B">
        <w:trPr>
          <w:trHeight w:val="315"/>
          <w:jc w:val="center"/>
        </w:trPr>
        <w:tc>
          <w:tcPr>
            <w:tcW w:w="3460" w:type="dxa"/>
            <w:tcBorders>
              <w:top w:val="single" w:sz="4" w:space="0" w:color="auto"/>
              <w:bottom w:val="single" w:sz="4" w:space="0" w:color="auto"/>
            </w:tcBorders>
            <w:shd w:val="clear" w:color="auto" w:fill="auto"/>
            <w:vAlign w:val="center"/>
            <w:hideMark/>
          </w:tcPr>
          <w:p w14:paraId="6BD1F7B0" w14:textId="77777777" w:rsidR="00F9754D" w:rsidRPr="00BF65AE" w:rsidRDefault="00F9754D" w:rsidP="00B7600E">
            <w:pPr>
              <w:widowControl/>
              <w:autoSpaceDE/>
              <w:autoSpaceDN/>
              <w:adjustRightInd/>
              <w:jc w:val="center"/>
              <w:rPr>
                <w:rFonts w:ascii="Times New Roman" w:hAnsi="Times New Roman" w:cs="Times New Roman"/>
                <w:b/>
                <w:bCs/>
                <w:sz w:val="18"/>
                <w:szCs w:val="18"/>
              </w:rPr>
            </w:pPr>
            <w:r w:rsidRPr="00BF65AE">
              <w:rPr>
                <w:rFonts w:ascii="Times New Roman" w:hAnsi="Times New Roman" w:cs="Times New Roman"/>
                <w:b/>
                <w:bCs/>
                <w:sz w:val="18"/>
                <w:szCs w:val="18"/>
              </w:rPr>
              <w:t>Total</w:t>
            </w:r>
          </w:p>
        </w:tc>
        <w:tc>
          <w:tcPr>
            <w:tcW w:w="1360" w:type="dxa"/>
            <w:tcBorders>
              <w:top w:val="single" w:sz="4" w:space="0" w:color="auto"/>
              <w:bottom w:val="single" w:sz="4" w:space="0" w:color="auto"/>
            </w:tcBorders>
            <w:shd w:val="clear" w:color="auto" w:fill="auto"/>
            <w:vAlign w:val="center"/>
            <w:hideMark/>
          </w:tcPr>
          <w:p w14:paraId="71180B41" w14:textId="3810E6DD" w:rsidR="00F9754D" w:rsidRPr="00BF65AE" w:rsidRDefault="00BF65AE" w:rsidP="0085445B">
            <w:pPr>
              <w:widowControl/>
              <w:autoSpaceDE/>
              <w:autoSpaceDN/>
              <w:adjustRightInd/>
              <w:jc w:val="center"/>
              <w:rPr>
                <w:rFonts w:ascii="Times New Roman" w:hAnsi="Times New Roman" w:cs="Times New Roman"/>
                <w:b/>
                <w:bCs/>
                <w:sz w:val="18"/>
                <w:szCs w:val="18"/>
                <w:u w:val="double"/>
              </w:rPr>
            </w:pPr>
            <w:r w:rsidRPr="00BF65AE">
              <w:rPr>
                <w:rFonts w:ascii="Times New Roman" w:hAnsi="Times New Roman" w:cs="Times New Roman"/>
                <w:b/>
                <w:bCs/>
                <w:sz w:val="18"/>
                <w:szCs w:val="18"/>
                <w:u w:val="double"/>
              </w:rPr>
              <w:t>1.612.098,92</w:t>
            </w:r>
          </w:p>
        </w:tc>
      </w:tr>
    </w:tbl>
    <w:p w14:paraId="179CD0A4" w14:textId="24A1A34D" w:rsidR="00F9754D" w:rsidRPr="00C8275B" w:rsidRDefault="00F9754D" w:rsidP="00F9754D">
      <w:pPr>
        <w:shd w:val="clear" w:color="auto" w:fill="FFFFFF"/>
        <w:tabs>
          <w:tab w:val="left" w:pos="8939"/>
        </w:tabs>
        <w:spacing w:before="191"/>
        <w:ind w:left="709" w:firstLine="11"/>
        <w:jc w:val="both"/>
        <w:rPr>
          <w:rFonts w:ascii="Times New Roman" w:hAnsi="Times New Roman" w:cs="Times New Roman"/>
          <w:spacing w:val="-5"/>
          <w:sz w:val="22"/>
          <w:szCs w:val="22"/>
          <w:lang w:val="es-ES_tradnl" w:eastAsia="es-ES_tradnl"/>
        </w:rPr>
      </w:pPr>
      <w:r w:rsidRPr="00C8275B">
        <w:rPr>
          <w:rFonts w:ascii="Times New Roman" w:hAnsi="Times New Roman" w:cs="Times New Roman"/>
          <w:spacing w:val="-5"/>
          <w:sz w:val="22"/>
          <w:szCs w:val="22"/>
          <w:lang w:val="es-ES_tradnl" w:eastAsia="es-ES_tradnl"/>
        </w:rPr>
        <w:t xml:space="preserve">La propuesta de la distribución del resultado del ejercicio anterior fue a compensar resultados negativos de ejercicios anteriores finalmente el Consejo de Administración aprobó según Acta del </w:t>
      </w:r>
      <w:r w:rsidR="007A323A" w:rsidRPr="00C8275B">
        <w:rPr>
          <w:rFonts w:ascii="Times New Roman" w:hAnsi="Times New Roman" w:cs="Times New Roman"/>
          <w:spacing w:val="-5"/>
          <w:sz w:val="22"/>
          <w:szCs w:val="22"/>
          <w:lang w:val="es-ES_tradnl" w:eastAsia="es-ES_tradnl"/>
        </w:rPr>
        <w:t>29</w:t>
      </w:r>
      <w:r w:rsidRPr="00C8275B">
        <w:rPr>
          <w:rFonts w:ascii="Times New Roman" w:hAnsi="Times New Roman" w:cs="Times New Roman"/>
          <w:spacing w:val="-5"/>
          <w:sz w:val="22"/>
          <w:szCs w:val="22"/>
          <w:lang w:val="es-ES_tradnl" w:eastAsia="es-ES_tradnl"/>
        </w:rPr>
        <w:t xml:space="preserve"> de </w:t>
      </w:r>
      <w:r w:rsidR="007A323A" w:rsidRPr="00C8275B">
        <w:rPr>
          <w:rFonts w:ascii="Times New Roman" w:hAnsi="Times New Roman" w:cs="Times New Roman"/>
          <w:spacing w:val="-5"/>
          <w:sz w:val="22"/>
          <w:szCs w:val="22"/>
          <w:lang w:val="es-ES_tradnl" w:eastAsia="es-ES_tradnl"/>
        </w:rPr>
        <w:t xml:space="preserve">abril </w:t>
      </w:r>
      <w:r w:rsidRPr="00C8275B">
        <w:rPr>
          <w:rFonts w:ascii="Times New Roman" w:hAnsi="Times New Roman" w:cs="Times New Roman"/>
          <w:spacing w:val="-5"/>
          <w:sz w:val="22"/>
          <w:szCs w:val="22"/>
          <w:lang w:val="es-ES_tradnl" w:eastAsia="es-ES_tradnl"/>
        </w:rPr>
        <w:t>de</w:t>
      </w:r>
      <w:r w:rsidR="007A323A" w:rsidRPr="00C8275B">
        <w:rPr>
          <w:rFonts w:ascii="Times New Roman" w:hAnsi="Times New Roman" w:cs="Times New Roman"/>
          <w:spacing w:val="-5"/>
          <w:sz w:val="22"/>
          <w:szCs w:val="22"/>
          <w:lang w:val="es-ES_tradnl" w:eastAsia="es-ES_tradnl"/>
        </w:rPr>
        <w:t>l</w:t>
      </w:r>
      <w:r w:rsidRPr="00C8275B">
        <w:rPr>
          <w:rFonts w:ascii="Times New Roman" w:hAnsi="Times New Roman" w:cs="Times New Roman"/>
          <w:spacing w:val="-5"/>
          <w:sz w:val="22"/>
          <w:szCs w:val="22"/>
          <w:lang w:val="es-ES_tradnl" w:eastAsia="es-ES_tradnl"/>
        </w:rPr>
        <w:t xml:space="preserve"> 2022 el reparto siguiente: a reserva legar el importe de</w:t>
      </w:r>
      <w:r w:rsidR="00576F6D">
        <w:rPr>
          <w:rFonts w:ascii="Times New Roman" w:hAnsi="Times New Roman" w:cs="Times New Roman"/>
          <w:spacing w:val="-5"/>
          <w:sz w:val="22"/>
          <w:szCs w:val="22"/>
          <w:lang w:val="es-ES_tradnl" w:eastAsia="es-ES_tradnl"/>
        </w:rPr>
        <w:t xml:space="preserve"> </w:t>
      </w:r>
      <w:r w:rsidRPr="00C8275B">
        <w:rPr>
          <w:rFonts w:ascii="Times New Roman" w:hAnsi="Times New Roman" w:cs="Times New Roman"/>
          <w:spacing w:val="-5"/>
          <w:sz w:val="22"/>
          <w:szCs w:val="22"/>
          <w:lang w:val="es-ES_tradnl" w:eastAsia="es-ES_tradnl"/>
        </w:rPr>
        <w:t>3.256,42 euros, a compensar resultados negativos de ejercicios anteriores el importe de 16.307,05 euros y a reservas voluntarias el importe ascendente a 13.000,72 euros.</w:t>
      </w:r>
    </w:p>
    <w:p w14:paraId="02C703C0" w14:textId="77777777" w:rsidR="00F9754D" w:rsidRDefault="00F9754D" w:rsidP="006C0067">
      <w:pPr>
        <w:shd w:val="clear" w:color="auto" w:fill="FFFFFF"/>
        <w:tabs>
          <w:tab w:val="left" w:pos="8939"/>
        </w:tabs>
        <w:spacing w:before="191"/>
        <w:ind w:firstLine="720"/>
        <w:jc w:val="both"/>
        <w:rPr>
          <w:rFonts w:ascii="Times New Roman" w:hAnsi="Times New Roman" w:cs="Times New Roman"/>
          <w:b/>
          <w:bCs/>
          <w:color w:val="0000FF"/>
          <w:spacing w:val="-5"/>
          <w:sz w:val="22"/>
          <w:szCs w:val="22"/>
          <w:lang w:val="es-ES_tradnl" w:eastAsia="es-ES_tradnl"/>
        </w:rPr>
      </w:pPr>
    </w:p>
    <w:p w14:paraId="72CE52F4" w14:textId="77777777" w:rsidR="006C0067" w:rsidRPr="00C8275B" w:rsidRDefault="00B7600E" w:rsidP="006C0067">
      <w:pPr>
        <w:shd w:val="clear" w:color="auto" w:fill="FFFFFF"/>
        <w:tabs>
          <w:tab w:val="left" w:pos="8939"/>
        </w:tabs>
        <w:spacing w:before="191"/>
        <w:ind w:firstLine="720"/>
        <w:jc w:val="both"/>
        <w:rPr>
          <w:rFonts w:ascii="Times New Roman" w:hAnsi="Times New Roman" w:cs="Times New Roman"/>
          <w:b/>
          <w:bCs/>
          <w:spacing w:val="-5"/>
          <w:sz w:val="22"/>
          <w:szCs w:val="22"/>
          <w:u w:val="double"/>
          <w:lang w:val="es-ES_tradnl" w:eastAsia="es-ES_tradnl"/>
        </w:rPr>
      </w:pPr>
      <w:r w:rsidRPr="00C8275B">
        <w:rPr>
          <w:rFonts w:ascii="Times New Roman" w:hAnsi="Times New Roman" w:cs="Times New Roman"/>
          <w:b/>
          <w:bCs/>
          <w:spacing w:val="-5"/>
          <w:sz w:val="22"/>
          <w:szCs w:val="22"/>
          <w:lang w:val="es-ES_tradnl" w:eastAsia="es-ES_tradnl"/>
        </w:rPr>
        <w:t>4</w:t>
      </w:r>
      <w:r w:rsidR="006C0067" w:rsidRPr="00C8275B">
        <w:rPr>
          <w:rFonts w:ascii="Times New Roman" w:hAnsi="Times New Roman" w:cs="Times New Roman"/>
          <w:b/>
          <w:bCs/>
          <w:spacing w:val="-5"/>
          <w:sz w:val="22"/>
          <w:szCs w:val="22"/>
          <w:lang w:val="es-ES_tradnl" w:eastAsia="es-ES_tradnl"/>
        </w:rPr>
        <w:t>.</w:t>
      </w:r>
      <w:r w:rsidR="00056B5A" w:rsidRPr="00C8275B">
        <w:rPr>
          <w:rFonts w:ascii="Times New Roman" w:hAnsi="Times New Roman" w:cs="Times New Roman"/>
          <w:b/>
          <w:bCs/>
          <w:spacing w:val="-5"/>
          <w:sz w:val="22"/>
          <w:szCs w:val="22"/>
          <w:lang w:val="es-ES_tradnl" w:eastAsia="es-ES_tradnl"/>
        </w:rPr>
        <w:t xml:space="preserve"> </w:t>
      </w:r>
      <w:r w:rsidR="006C0067" w:rsidRPr="00C8275B">
        <w:rPr>
          <w:rFonts w:ascii="Times New Roman" w:hAnsi="Times New Roman" w:cs="Times New Roman"/>
          <w:b/>
          <w:bCs/>
          <w:spacing w:val="-5"/>
          <w:sz w:val="22"/>
          <w:szCs w:val="22"/>
          <w:u w:val="double"/>
          <w:lang w:val="es-ES_tradnl" w:eastAsia="es-ES_tradnl"/>
        </w:rPr>
        <w:t>NORMAS DE REGISTRO Y VALORACIÓN</w:t>
      </w:r>
    </w:p>
    <w:p w14:paraId="705144BD" w14:textId="77777777" w:rsidR="003932A5" w:rsidRPr="00C8275B" w:rsidRDefault="003932A5" w:rsidP="006C0067">
      <w:pPr>
        <w:shd w:val="clear" w:color="auto" w:fill="FFFFFF"/>
        <w:tabs>
          <w:tab w:val="left" w:pos="8939"/>
        </w:tabs>
        <w:spacing w:before="191"/>
        <w:ind w:firstLine="720"/>
        <w:jc w:val="both"/>
        <w:rPr>
          <w:rFonts w:ascii="Times New Roman" w:hAnsi="Times New Roman" w:cs="Times New Roman"/>
          <w:spacing w:val="-17"/>
          <w:sz w:val="14"/>
          <w:szCs w:val="22"/>
          <w:lang w:val="es-ES_tradnl" w:eastAsia="es-ES_tradnl"/>
        </w:rPr>
      </w:pPr>
    </w:p>
    <w:p w14:paraId="78C6E84A" w14:textId="77777777" w:rsidR="003932A5" w:rsidRPr="00C8275B" w:rsidRDefault="00B7600E" w:rsidP="003932A5">
      <w:pPr>
        <w:shd w:val="clear" w:color="auto" w:fill="FFFFFF"/>
        <w:ind w:firstLine="709"/>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 xml:space="preserve">.1 </w:t>
      </w:r>
      <w:r w:rsidR="00A11014"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lang w:val="es-ES_tradnl" w:eastAsia="es-ES_tradnl"/>
        </w:rPr>
        <w:t>Inmovilizado intangible:</w:t>
      </w:r>
    </w:p>
    <w:p w14:paraId="01CA52CD" w14:textId="77777777" w:rsidR="003932A5" w:rsidRPr="00C8275B" w:rsidRDefault="003932A5" w:rsidP="003932A5">
      <w:pPr>
        <w:shd w:val="clear" w:color="auto" w:fill="FFFFFF"/>
        <w:ind w:firstLine="709"/>
        <w:jc w:val="both"/>
        <w:rPr>
          <w:rFonts w:ascii="Times New Roman" w:hAnsi="Times New Roman" w:cs="Times New Roman"/>
          <w:b/>
          <w:bCs/>
          <w:spacing w:val="-3"/>
          <w:sz w:val="18"/>
          <w:szCs w:val="22"/>
          <w:lang w:val="es-ES_tradnl" w:eastAsia="es-ES_tradnl"/>
        </w:rPr>
      </w:pPr>
    </w:p>
    <w:p w14:paraId="49D735F3" w14:textId="77777777" w:rsidR="006C0067" w:rsidRPr="00C8275B" w:rsidRDefault="006C0067" w:rsidP="000E24D4">
      <w:pPr>
        <w:shd w:val="clear" w:color="auto" w:fill="FFFFFF"/>
        <w:ind w:left="720" w:right="32"/>
        <w:jc w:val="both"/>
        <w:rPr>
          <w:rFonts w:ascii="Times New Roman" w:hAnsi="Times New Roman" w:cs="Times New Roman"/>
          <w:sz w:val="22"/>
          <w:szCs w:val="22"/>
        </w:rPr>
      </w:pPr>
      <w:r w:rsidRPr="00C8275B">
        <w:rPr>
          <w:rFonts w:ascii="Times New Roman" w:hAnsi="Times New Roman" w:cs="Times New Roman"/>
          <w:sz w:val="22"/>
          <w:szCs w:val="22"/>
          <w:lang w:val="es-ES_tradnl" w:eastAsia="es-ES_tradnl"/>
        </w:rPr>
        <w:t xml:space="preserve">Los activos intangibles se registran por su coste de adquisición y/o producción y, </w:t>
      </w:r>
      <w:r w:rsidRPr="00C8275B">
        <w:rPr>
          <w:rFonts w:ascii="Times New Roman" w:hAnsi="Times New Roman" w:cs="Times New Roman"/>
          <w:spacing w:val="-1"/>
          <w:sz w:val="22"/>
          <w:szCs w:val="22"/>
          <w:lang w:val="es-ES_tradnl" w:eastAsia="es-ES_tradnl"/>
        </w:rPr>
        <w:t xml:space="preserve">posteriormente, se valoran a su coste menos, según proceda, su correspondiente amortización </w:t>
      </w:r>
      <w:r w:rsidRPr="00C8275B">
        <w:rPr>
          <w:rFonts w:ascii="Times New Roman" w:hAnsi="Times New Roman" w:cs="Times New Roman"/>
          <w:spacing w:val="-2"/>
          <w:sz w:val="22"/>
          <w:szCs w:val="22"/>
          <w:lang w:val="es-ES_tradnl" w:eastAsia="es-ES_tradnl"/>
        </w:rPr>
        <w:t xml:space="preserve">acumulada y/o pérdidas por deterioro que hayan experimentado. Dichos activos se amortizan en </w:t>
      </w:r>
      <w:r w:rsidRPr="00C8275B">
        <w:rPr>
          <w:rFonts w:ascii="Times New Roman" w:hAnsi="Times New Roman" w:cs="Times New Roman"/>
          <w:sz w:val="22"/>
          <w:szCs w:val="22"/>
          <w:lang w:val="es-ES_tradnl" w:eastAsia="es-ES_tradnl"/>
        </w:rPr>
        <w:t>función de su vida útil.</w:t>
      </w:r>
    </w:p>
    <w:p w14:paraId="603D7CF3" w14:textId="77777777" w:rsidR="000E24D4" w:rsidRPr="00C8275B" w:rsidRDefault="000E24D4" w:rsidP="000E24D4">
      <w:pPr>
        <w:shd w:val="clear" w:color="auto" w:fill="FFFFFF"/>
        <w:ind w:left="720" w:right="25"/>
        <w:jc w:val="both"/>
        <w:rPr>
          <w:rFonts w:ascii="Times New Roman" w:hAnsi="Times New Roman" w:cs="Times New Roman"/>
          <w:color w:val="0000FF"/>
          <w:spacing w:val="-2"/>
          <w:sz w:val="22"/>
          <w:szCs w:val="22"/>
          <w:lang w:val="es-ES_tradnl" w:eastAsia="es-ES_tradnl"/>
        </w:rPr>
      </w:pPr>
    </w:p>
    <w:p w14:paraId="484299A5" w14:textId="77777777" w:rsidR="006C0067" w:rsidRDefault="006C0067" w:rsidP="000E24D4">
      <w:pPr>
        <w:shd w:val="clear" w:color="auto" w:fill="FFFFFF"/>
        <w:ind w:left="720" w:right="25"/>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La Sociedad reconoce cualquier pérdida que haya podido producirse en el valor registrado de estos activos con origen en su deterioro, los criterios para el reconocimiento de las pérdidas por </w:t>
      </w:r>
      <w:r w:rsidRPr="00C8275B">
        <w:rPr>
          <w:rFonts w:ascii="Times New Roman" w:hAnsi="Times New Roman" w:cs="Times New Roman"/>
          <w:sz w:val="22"/>
          <w:szCs w:val="22"/>
          <w:lang w:val="es-ES_tradnl" w:eastAsia="es-ES_tradnl"/>
        </w:rPr>
        <w:t xml:space="preserve">deterioro de estos activos y, en su caso, de las recuperaciones de las pérdidas por deterioro </w:t>
      </w:r>
      <w:r w:rsidRPr="00C8275B">
        <w:rPr>
          <w:rFonts w:ascii="Times New Roman" w:hAnsi="Times New Roman" w:cs="Times New Roman"/>
          <w:spacing w:val="-2"/>
          <w:sz w:val="22"/>
          <w:szCs w:val="22"/>
          <w:lang w:val="es-ES_tradnl" w:eastAsia="es-ES_tradnl"/>
        </w:rPr>
        <w:t>registradas en ejercicios anteriores son similares a los aplicados para los activos materiales.</w:t>
      </w:r>
    </w:p>
    <w:p w14:paraId="4D20F701" w14:textId="77777777" w:rsidR="00901088" w:rsidRPr="00C8275B" w:rsidRDefault="00901088" w:rsidP="000E24D4">
      <w:pPr>
        <w:shd w:val="clear" w:color="auto" w:fill="FFFFFF"/>
        <w:ind w:left="720" w:right="25"/>
        <w:jc w:val="both"/>
        <w:rPr>
          <w:rFonts w:ascii="Times New Roman" w:hAnsi="Times New Roman" w:cs="Times New Roman"/>
          <w:spacing w:val="-2"/>
          <w:sz w:val="22"/>
          <w:szCs w:val="22"/>
          <w:lang w:val="es-ES_tradnl" w:eastAsia="es-ES_tradnl"/>
        </w:rPr>
      </w:pPr>
    </w:p>
    <w:p w14:paraId="3E0D1B85" w14:textId="76B47652" w:rsidR="006C0067" w:rsidRPr="00C8275B" w:rsidRDefault="006C0067" w:rsidP="000E24D4">
      <w:pPr>
        <w:shd w:val="clear" w:color="auto" w:fill="FFFFFF"/>
        <w:spacing w:before="216"/>
        <w:ind w:firstLine="708"/>
        <w:jc w:val="both"/>
        <w:rPr>
          <w:rFonts w:ascii="Times New Roman" w:hAnsi="Times New Roman" w:cs="Times New Roman"/>
          <w:sz w:val="22"/>
          <w:szCs w:val="22"/>
        </w:rPr>
      </w:pPr>
      <w:r w:rsidRPr="00C8275B">
        <w:rPr>
          <w:rFonts w:ascii="Times New Roman" w:hAnsi="Times New Roman" w:cs="Times New Roman"/>
          <w:spacing w:val="-2"/>
          <w:sz w:val="22"/>
          <w:szCs w:val="22"/>
          <w:u w:val="single"/>
          <w:lang w:val="es-ES_tradnl" w:eastAsia="es-ES_tradnl"/>
        </w:rPr>
        <w:t>Aplicaciones informáticas</w:t>
      </w:r>
    </w:p>
    <w:p w14:paraId="17E58939" w14:textId="77777777" w:rsidR="006C0067" w:rsidRDefault="006C0067" w:rsidP="00056B5A">
      <w:pPr>
        <w:shd w:val="clear" w:color="auto" w:fill="FFFFFF"/>
        <w:spacing w:before="205"/>
        <w:ind w:left="720" w:right="18"/>
        <w:jc w:val="both"/>
        <w:rPr>
          <w:rFonts w:ascii="Times New Roman" w:hAnsi="Times New Roman" w:cs="Times New Roman"/>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Los costes de adquisición y desarrollo incurridos en relación con los sistemas informáticos </w:t>
      </w:r>
      <w:r w:rsidRPr="00C8275B">
        <w:rPr>
          <w:rFonts w:ascii="Times New Roman" w:hAnsi="Times New Roman" w:cs="Times New Roman"/>
          <w:spacing w:val="-2"/>
          <w:sz w:val="22"/>
          <w:szCs w:val="22"/>
          <w:lang w:val="es-ES_tradnl" w:eastAsia="es-ES_tradnl"/>
        </w:rPr>
        <w:t xml:space="preserve">básicos en la gestión de la Sociedad se registran con cargo al epígrafe "Aplicaciones informáticas" </w:t>
      </w:r>
      <w:r w:rsidRPr="00C8275B">
        <w:rPr>
          <w:rFonts w:ascii="Times New Roman" w:hAnsi="Times New Roman" w:cs="Times New Roman"/>
          <w:sz w:val="22"/>
          <w:szCs w:val="22"/>
          <w:lang w:val="es-ES_tradnl" w:eastAsia="es-ES_tradnl"/>
        </w:rPr>
        <w:t>del balance de situación.</w:t>
      </w:r>
    </w:p>
    <w:p w14:paraId="09D41989" w14:textId="77777777" w:rsidR="00901088" w:rsidRPr="00C8275B" w:rsidRDefault="00901088" w:rsidP="00056B5A">
      <w:pPr>
        <w:shd w:val="clear" w:color="auto" w:fill="FFFFFF"/>
        <w:spacing w:before="205"/>
        <w:ind w:left="720" w:right="18"/>
        <w:jc w:val="both"/>
        <w:rPr>
          <w:rFonts w:ascii="Times New Roman" w:hAnsi="Times New Roman" w:cs="Times New Roman"/>
          <w:sz w:val="22"/>
          <w:szCs w:val="22"/>
        </w:rPr>
      </w:pPr>
    </w:p>
    <w:p w14:paraId="5BCE0342" w14:textId="77777777" w:rsidR="006C0067" w:rsidRPr="00C8275B" w:rsidRDefault="006C0067" w:rsidP="00056B5A">
      <w:pPr>
        <w:shd w:val="clear" w:color="auto" w:fill="FFFFFF"/>
        <w:spacing w:before="230"/>
        <w:ind w:left="720" w:right="14"/>
        <w:jc w:val="both"/>
        <w:rPr>
          <w:rFonts w:ascii="Times New Roman" w:hAnsi="Times New Roman" w:cs="Times New Roman"/>
          <w:sz w:val="22"/>
          <w:szCs w:val="22"/>
        </w:rPr>
      </w:pPr>
      <w:r w:rsidRPr="00C8275B">
        <w:rPr>
          <w:rFonts w:ascii="Times New Roman" w:hAnsi="Times New Roman" w:cs="Times New Roman"/>
          <w:spacing w:val="-3"/>
          <w:sz w:val="22"/>
          <w:szCs w:val="22"/>
          <w:lang w:val="es-ES_tradnl" w:eastAsia="es-ES_tradnl"/>
        </w:rPr>
        <w:lastRenderedPageBreak/>
        <w:t xml:space="preserve">Los costes de mantenimiento de los sistemas informáticos se registran con cargo a la cuenta de </w:t>
      </w:r>
      <w:r w:rsidRPr="00C8275B">
        <w:rPr>
          <w:rFonts w:ascii="Times New Roman" w:hAnsi="Times New Roman" w:cs="Times New Roman"/>
          <w:sz w:val="22"/>
          <w:szCs w:val="22"/>
          <w:lang w:val="es-ES_tradnl" w:eastAsia="es-ES_tradnl"/>
        </w:rPr>
        <w:t>resultados del ejercicio en que se incurren.</w:t>
      </w:r>
    </w:p>
    <w:p w14:paraId="095FD39F" w14:textId="77777777" w:rsidR="006C0067" w:rsidRPr="00C8275B" w:rsidRDefault="006C0067" w:rsidP="00056B5A">
      <w:pPr>
        <w:shd w:val="clear" w:color="auto" w:fill="FFFFFF"/>
        <w:spacing w:before="230"/>
        <w:ind w:left="720" w:right="14"/>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amortización de las aplicaciones informáticas se realiza linealmente en un periodo entre 3 y 4 años.</w:t>
      </w:r>
    </w:p>
    <w:p w14:paraId="3C4629AB" w14:textId="77777777" w:rsidR="006C0067" w:rsidRPr="00C8275B" w:rsidRDefault="006C0067" w:rsidP="00056B5A">
      <w:pPr>
        <w:shd w:val="clear" w:color="auto" w:fill="FFFFFF"/>
        <w:spacing w:before="240"/>
        <w:ind w:firstLine="708"/>
        <w:jc w:val="both"/>
        <w:rPr>
          <w:rFonts w:ascii="Times New Roman" w:hAnsi="Times New Roman" w:cs="Times New Roman"/>
          <w:sz w:val="22"/>
          <w:szCs w:val="22"/>
        </w:rPr>
      </w:pPr>
      <w:r w:rsidRPr="00C8275B">
        <w:rPr>
          <w:rFonts w:ascii="Times New Roman" w:hAnsi="Times New Roman" w:cs="Times New Roman"/>
          <w:spacing w:val="-3"/>
          <w:sz w:val="22"/>
          <w:szCs w:val="22"/>
          <w:u w:val="single"/>
          <w:lang w:val="es-ES_tradnl" w:eastAsia="es-ES_tradnl"/>
        </w:rPr>
        <w:t>Propiedad Industrial:</w:t>
      </w:r>
    </w:p>
    <w:p w14:paraId="6AB953B8" w14:textId="77777777" w:rsidR="006C0067" w:rsidRPr="00C8275B" w:rsidRDefault="00FF7F64" w:rsidP="00FF7F64">
      <w:pPr>
        <w:shd w:val="clear" w:color="auto" w:fill="FFFFFF"/>
        <w:spacing w:before="205"/>
        <w:ind w:left="720" w:right="18"/>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Los costes de adquisición y desarrollo incurridos en relación con la Propiedad Industrial </w:t>
      </w:r>
      <w:r w:rsidRPr="00C8275B">
        <w:rPr>
          <w:rFonts w:ascii="Times New Roman" w:hAnsi="Times New Roman" w:cs="Times New Roman"/>
          <w:spacing w:val="-2"/>
          <w:sz w:val="22"/>
          <w:szCs w:val="22"/>
          <w:lang w:val="es-ES_tradnl" w:eastAsia="es-ES_tradnl"/>
        </w:rPr>
        <w:t>se registran con cargo al epígrafe "Propiedad Industrial de</w:t>
      </w:r>
      <w:r w:rsidRPr="00C8275B">
        <w:rPr>
          <w:rFonts w:ascii="Times New Roman" w:hAnsi="Times New Roman" w:cs="Times New Roman"/>
          <w:sz w:val="22"/>
          <w:szCs w:val="22"/>
          <w:lang w:val="es-ES_tradnl" w:eastAsia="es-ES_tradnl"/>
        </w:rPr>
        <w:t>l balance de situación.</w:t>
      </w:r>
      <w:r w:rsidRPr="00C8275B">
        <w:rPr>
          <w:rFonts w:ascii="Times New Roman" w:hAnsi="Times New Roman" w:cs="Times New Roman"/>
          <w:sz w:val="22"/>
          <w:szCs w:val="22"/>
        </w:rPr>
        <w:t xml:space="preserve"> </w:t>
      </w:r>
      <w:r w:rsidR="006C0067" w:rsidRPr="00C8275B">
        <w:rPr>
          <w:rFonts w:ascii="Times New Roman" w:hAnsi="Times New Roman" w:cs="Times New Roman"/>
          <w:sz w:val="22"/>
          <w:szCs w:val="22"/>
          <w:lang w:val="es-ES_tradnl" w:eastAsia="es-ES_tradnl"/>
        </w:rPr>
        <w:t xml:space="preserve">Se ha incluido en el activo del balance esta partida, ya que cumple los requisitos </w:t>
      </w:r>
      <w:r w:rsidR="006C0067" w:rsidRPr="00C8275B">
        <w:rPr>
          <w:rFonts w:ascii="Times New Roman" w:hAnsi="Times New Roman" w:cs="Times New Roman"/>
          <w:spacing w:val="-3"/>
          <w:sz w:val="22"/>
          <w:szCs w:val="22"/>
          <w:lang w:val="es-ES_tradnl" w:eastAsia="es-ES_tradnl"/>
        </w:rPr>
        <w:t>especificados en las normas de registro y de valoración. Se amortiza linealmente durante 4 años.</w:t>
      </w:r>
    </w:p>
    <w:p w14:paraId="62CDA870" w14:textId="77777777" w:rsidR="002523DB" w:rsidRPr="00C8275B" w:rsidRDefault="002523DB" w:rsidP="00717FE8">
      <w:pPr>
        <w:shd w:val="clear" w:color="auto" w:fill="FFFFFF"/>
        <w:ind w:right="14"/>
        <w:jc w:val="both"/>
        <w:rPr>
          <w:rFonts w:ascii="Times New Roman" w:hAnsi="Times New Roman" w:cs="Times New Roman"/>
          <w:sz w:val="22"/>
          <w:szCs w:val="22"/>
        </w:rPr>
      </w:pPr>
    </w:p>
    <w:p w14:paraId="06C3AE6D" w14:textId="77777777" w:rsidR="002523DB" w:rsidRPr="00C8275B" w:rsidRDefault="006C0067" w:rsidP="002523DB">
      <w:pPr>
        <w:shd w:val="clear" w:color="auto" w:fill="FFFFFF"/>
        <w:ind w:left="720" w:right="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z w:val="22"/>
          <w:szCs w:val="22"/>
          <w:lang w:val="es-ES_tradnl" w:eastAsia="es-ES_tradnl"/>
        </w:rPr>
        <w:t xml:space="preserve">En la fecha de cierre de cada ejercicio la Sociedad evalúa la existencia de indicios de </w:t>
      </w:r>
      <w:r w:rsidRPr="00C8275B">
        <w:rPr>
          <w:rFonts w:ascii="Times New Roman" w:hAnsi="Times New Roman" w:cs="Times New Roman"/>
          <w:spacing w:val="-1"/>
          <w:sz w:val="22"/>
          <w:szCs w:val="22"/>
          <w:lang w:val="es-ES_tradnl" w:eastAsia="es-ES_tradnl"/>
        </w:rPr>
        <w:t xml:space="preserve">deterioro de cada elemento del inmovilizado intangible. De existir estos indicios, se compara el </w:t>
      </w:r>
      <w:r w:rsidRPr="00C8275B">
        <w:rPr>
          <w:rFonts w:ascii="Times New Roman" w:hAnsi="Times New Roman" w:cs="Times New Roman"/>
          <w:spacing w:val="-3"/>
          <w:sz w:val="22"/>
          <w:szCs w:val="22"/>
          <w:lang w:val="es-ES_tradnl" w:eastAsia="es-ES_tradnl"/>
        </w:rPr>
        <w:t xml:space="preserve">valor en libros de cada uno de los elementos del inmovilizado con su valor recuperable, siendo este el mayor entre su valor razonable menos el coste de venta y el valor en uso.     </w:t>
      </w:r>
    </w:p>
    <w:p w14:paraId="1C0747FE" w14:textId="77777777" w:rsidR="002523DB" w:rsidRPr="00C8275B" w:rsidRDefault="002523DB" w:rsidP="002523DB">
      <w:pPr>
        <w:shd w:val="clear" w:color="auto" w:fill="FFFFFF"/>
        <w:ind w:left="720" w:right="6"/>
        <w:jc w:val="both"/>
        <w:rPr>
          <w:rFonts w:ascii="Times New Roman" w:hAnsi="Times New Roman" w:cs="Times New Roman"/>
          <w:spacing w:val="-3"/>
          <w:sz w:val="22"/>
          <w:szCs w:val="22"/>
          <w:lang w:val="es-ES_tradnl" w:eastAsia="es-ES_tradnl"/>
        </w:rPr>
      </w:pPr>
    </w:p>
    <w:p w14:paraId="5E619E2F" w14:textId="77777777" w:rsidR="006C0067" w:rsidRPr="00C8275B" w:rsidRDefault="006C0067" w:rsidP="002523DB">
      <w:pPr>
        <w:shd w:val="clear" w:color="auto" w:fill="FFFFFF"/>
        <w:ind w:left="720" w:right="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En el supuesto de que el valor recuperable sea inferior al valor en libro, se reduce su valor en libros hasta alcanzar el valor recuperable, registrándose una pérdida por deterioro de valor.</w:t>
      </w:r>
    </w:p>
    <w:p w14:paraId="61FE52C7" w14:textId="77777777" w:rsidR="006C0067" w:rsidRPr="00C8275B" w:rsidRDefault="006C0067" w:rsidP="00056B5A">
      <w:pPr>
        <w:shd w:val="clear" w:color="auto" w:fill="FFFFFF"/>
        <w:spacing w:before="245"/>
        <w:ind w:left="720" w:right="11"/>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supuesto de que se revierta la pérdida por deterioro, el establecimiento de los valores </w:t>
      </w:r>
      <w:r w:rsidRPr="00C8275B">
        <w:rPr>
          <w:rFonts w:ascii="Times New Roman" w:hAnsi="Times New Roman" w:cs="Times New Roman"/>
          <w:spacing w:val="-1"/>
          <w:sz w:val="22"/>
          <w:szCs w:val="22"/>
          <w:lang w:val="es-ES_tradnl" w:eastAsia="es-ES_tradnl"/>
        </w:rPr>
        <w:t xml:space="preserve">no superará el valor en libros que habría tenido los elementos del inmovilizado de no haberse </w:t>
      </w:r>
      <w:r w:rsidRPr="00C8275B">
        <w:rPr>
          <w:rFonts w:ascii="Times New Roman" w:hAnsi="Times New Roman" w:cs="Times New Roman"/>
          <w:sz w:val="22"/>
          <w:szCs w:val="22"/>
          <w:lang w:val="es-ES_tradnl" w:eastAsia="es-ES_tradnl"/>
        </w:rPr>
        <w:t>reconocido la pérdida por deterioro.</w:t>
      </w:r>
    </w:p>
    <w:p w14:paraId="74BA9719" w14:textId="77777777" w:rsidR="00FF7F64" w:rsidRDefault="00FF7F64" w:rsidP="006C0067">
      <w:pPr>
        <w:shd w:val="clear" w:color="auto" w:fill="FFFFFF"/>
        <w:ind w:left="720" w:right="11" w:firstLine="720"/>
        <w:jc w:val="both"/>
        <w:rPr>
          <w:rFonts w:ascii="Times New Roman" w:hAnsi="Times New Roman" w:cs="Times New Roman"/>
          <w:sz w:val="22"/>
          <w:szCs w:val="22"/>
          <w:lang w:val="es-ES_tradnl"/>
        </w:rPr>
      </w:pPr>
    </w:p>
    <w:p w14:paraId="578BADB7" w14:textId="77777777" w:rsidR="00901088" w:rsidRPr="00C8275B" w:rsidRDefault="00901088" w:rsidP="006C0067">
      <w:pPr>
        <w:shd w:val="clear" w:color="auto" w:fill="FFFFFF"/>
        <w:ind w:left="720" w:right="11" w:firstLine="720"/>
        <w:jc w:val="both"/>
        <w:rPr>
          <w:rFonts w:ascii="Times New Roman" w:hAnsi="Times New Roman" w:cs="Times New Roman"/>
          <w:sz w:val="22"/>
          <w:szCs w:val="22"/>
          <w:lang w:val="es-ES_tradnl"/>
        </w:rPr>
      </w:pPr>
    </w:p>
    <w:p w14:paraId="35438F1F" w14:textId="77777777" w:rsidR="006C0067" w:rsidRPr="00C8275B" w:rsidRDefault="005461DE" w:rsidP="00056B5A">
      <w:pPr>
        <w:shd w:val="clear" w:color="auto" w:fill="FFFFFF"/>
        <w:ind w:right="11" w:firstLine="708"/>
        <w:jc w:val="both"/>
        <w:rPr>
          <w:rFonts w:ascii="Times New Roman" w:hAnsi="Times New Roman" w:cs="Times New Roman"/>
          <w:sz w:val="22"/>
          <w:szCs w:val="22"/>
        </w:rPr>
      </w:pPr>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.2 Inmovilizado material:</w:t>
      </w:r>
    </w:p>
    <w:p w14:paraId="7BD6679C" w14:textId="77777777" w:rsidR="006C0067" w:rsidRPr="00C8275B" w:rsidRDefault="006C0067" w:rsidP="00056B5A">
      <w:pPr>
        <w:shd w:val="clear" w:color="auto" w:fill="FFFFFF"/>
        <w:spacing w:before="245"/>
        <w:ind w:left="720" w:right="11"/>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Los bienes comprendidos en el inmovilizado material se valoran </w:t>
      </w:r>
      <w:r w:rsidRPr="00C8275B">
        <w:rPr>
          <w:rFonts w:ascii="Times New Roman" w:hAnsi="Times New Roman" w:cs="Times New Roman"/>
          <w:bCs/>
          <w:spacing w:val="-2"/>
          <w:sz w:val="22"/>
          <w:szCs w:val="22"/>
          <w:lang w:val="es-ES_tradnl" w:eastAsia="es-ES_tradnl"/>
        </w:rPr>
        <w:t xml:space="preserve">a </w:t>
      </w:r>
      <w:r w:rsidRPr="00C8275B">
        <w:rPr>
          <w:rFonts w:ascii="Times New Roman" w:hAnsi="Times New Roman" w:cs="Times New Roman"/>
          <w:spacing w:val="-2"/>
          <w:sz w:val="22"/>
          <w:szCs w:val="22"/>
          <w:lang w:val="es-ES_tradnl" w:eastAsia="es-ES_tradnl"/>
        </w:rPr>
        <w:t xml:space="preserve">precio de adquisición o al coste de producción, incluyéndose aquellos impuestos indirectos que no sean recuperables </w:t>
      </w:r>
      <w:r w:rsidRPr="00C8275B">
        <w:rPr>
          <w:rFonts w:ascii="Times New Roman" w:hAnsi="Times New Roman" w:cs="Times New Roman"/>
          <w:sz w:val="22"/>
          <w:szCs w:val="22"/>
          <w:lang w:val="es-ES_tradnl" w:eastAsia="es-ES_tradnl"/>
        </w:rPr>
        <w:t>directamente de la Hacienda Pública.</w:t>
      </w:r>
    </w:p>
    <w:p w14:paraId="6B51B338" w14:textId="77777777" w:rsidR="006C0067" w:rsidRPr="00C8275B" w:rsidRDefault="006C0067" w:rsidP="0060635D">
      <w:pPr>
        <w:shd w:val="clear" w:color="auto" w:fill="FFFFFF"/>
        <w:spacing w:before="227"/>
        <w:ind w:left="709" w:right="7"/>
        <w:jc w:val="both"/>
        <w:rPr>
          <w:rFonts w:ascii="Times New Roman" w:hAnsi="Times New Roman" w:cs="Times New Roman"/>
          <w:sz w:val="22"/>
          <w:szCs w:val="22"/>
        </w:rPr>
      </w:pPr>
      <w:r w:rsidRPr="00C8275B">
        <w:rPr>
          <w:rFonts w:ascii="Times New Roman" w:hAnsi="Times New Roman" w:cs="Times New Roman"/>
          <w:spacing w:val="-2"/>
          <w:sz w:val="22"/>
          <w:szCs w:val="22"/>
          <w:lang w:val="es-ES_tradnl" w:eastAsia="es-ES_tradnl"/>
        </w:rPr>
        <w:t xml:space="preserve">Forman parte de la valoración inicial del inmovilizado material los costes financieros </w:t>
      </w:r>
      <w:r w:rsidRPr="00C8275B">
        <w:rPr>
          <w:rFonts w:ascii="Times New Roman" w:hAnsi="Times New Roman" w:cs="Times New Roman"/>
          <w:sz w:val="22"/>
          <w:szCs w:val="22"/>
          <w:lang w:val="es-ES_tradnl" w:eastAsia="es-ES_tradnl"/>
        </w:rPr>
        <w:t xml:space="preserve">devengados antes de la puesta en condiciones de funcionamiento, correspondientes a la </w:t>
      </w:r>
      <w:r w:rsidRPr="00C8275B">
        <w:rPr>
          <w:rFonts w:ascii="Times New Roman" w:hAnsi="Times New Roman" w:cs="Times New Roman"/>
          <w:spacing w:val="-3"/>
          <w:sz w:val="22"/>
          <w:szCs w:val="22"/>
          <w:lang w:val="es-ES_tradnl" w:eastAsia="es-ES_tradnl"/>
        </w:rPr>
        <w:t xml:space="preserve">financiación de aquellos bienes que necesiten un período de tiempo superior a un año para estar en </w:t>
      </w:r>
      <w:r w:rsidRPr="00C8275B">
        <w:rPr>
          <w:rFonts w:ascii="Times New Roman" w:hAnsi="Times New Roman" w:cs="Times New Roman"/>
          <w:sz w:val="22"/>
          <w:szCs w:val="22"/>
          <w:lang w:val="es-ES_tradnl" w:eastAsia="es-ES_tradnl"/>
        </w:rPr>
        <w:t>condiciones de uso.</w:t>
      </w:r>
    </w:p>
    <w:p w14:paraId="38556CBF" w14:textId="77777777" w:rsidR="006C0067" w:rsidRPr="00C8275B" w:rsidRDefault="006C0067" w:rsidP="00056B5A">
      <w:pPr>
        <w:shd w:val="clear" w:color="auto" w:fill="FFFFFF"/>
        <w:spacing w:before="216"/>
        <w:ind w:left="720" w:right="11"/>
        <w:jc w:val="both"/>
        <w:rPr>
          <w:rFonts w:ascii="Times New Roman" w:hAnsi="Times New Roman" w:cs="Times New Roman"/>
          <w:sz w:val="22"/>
          <w:szCs w:val="22"/>
          <w:lang w:val="es-ES_tradnl" w:eastAsia="es-ES_tradnl"/>
        </w:rPr>
      </w:pPr>
      <w:r w:rsidRPr="00C8275B">
        <w:rPr>
          <w:rFonts w:ascii="Times New Roman" w:hAnsi="Times New Roman" w:cs="Times New Roman"/>
          <w:spacing w:val="-4"/>
          <w:sz w:val="22"/>
          <w:szCs w:val="22"/>
          <w:lang w:val="es-ES_tradnl" w:eastAsia="es-ES_tradnl"/>
        </w:rPr>
        <w:t xml:space="preserve">Los costes de ampliación, modernización o mejora son incorporados al activo como mayor </w:t>
      </w:r>
      <w:r w:rsidRPr="00C8275B">
        <w:rPr>
          <w:rFonts w:ascii="Times New Roman" w:hAnsi="Times New Roman" w:cs="Times New Roman"/>
          <w:spacing w:val="-2"/>
          <w:sz w:val="22"/>
          <w:szCs w:val="22"/>
          <w:lang w:val="es-ES_tradnl" w:eastAsia="es-ES_tradnl"/>
        </w:rPr>
        <w:t xml:space="preserve">valor del bien exclusivamente cuando suponen un aumento de su capacidad, productividad o prolongación de su vida útil, y siempre que sea posible conocer o estimar el valor contable de los </w:t>
      </w:r>
      <w:r w:rsidRPr="00C8275B">
        <w:rPr>
          <w:rFonts w:ascii="Times New Roman" w:hAnsi="Times New Roman" w:cs="Times New Roman"/>
          <w:sz w:val="22"/>
          <w:szCs w:val="22"/>
          <w:lang w:val="es-ES_tradnl" w:eastAsia="es-ES_tradnl"/>
        </w:rPr>
        <w:t>elementos que resultan dados de baja por haber sido sustituidos.</w:t>
      </w:r>
    </w:p>
    <w:p w14:paraId="4039A98A" w14:textId="77777777" w:rsidR="006C0067" w:rsidRPr="00C8275B" w:rsidRDefault="006C0067" w:rsidP="00E60B2C">
      <w:pPr>
        <w:shd w:val="clear" w:color="auto" w:fill="FFFFFF"/>
        <w:spacing w:before="230"/>
        <w:ind w:left="720" w:right="14"/>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Los gastos de reparaciones que no representan una ampliación de la vida útil y los gastos </w:t>
      </w:r>
      <w:r w:rsidRPr="00C8275B">
        <w:rPr>
          <w:rFonts w:ascii="Times New Roman" w:hAnsi="Times New Roman" w:cs="Times New Roman"/>
          <w:spacing w:val="-2"/>
          <w:sz w:val="22"/>
          <w:szCs w:val="22"/>
          <w:lang w:val="es-ES_tradnl" w:eastAsia="es-ES_tradnl"/>
        </w:rPr>
        <w:t xml:space="preserve">de mantenimiento y conservación se imputan directamente a la cuenta de pérdidas y ganancias, </w:t>
      </w:r>
      <w:r w:rsidRPr="00C8275B">
        <w:rPr>
          <w:rFonts w:ascii="Times New Roman" w:hAnsi="Times New Roman" w:cs="Times New Roman"/>
          <w:spacing w:val="-3"/>
          <w:sz w:val="22"/>
          <w:szCs w:val="22"/>
          <w:lang w:val="es-ES_tradnl" w:eastAsia="es-ES_tradnl"/>
        </w:rPr>
        <w:t>siguiendo el principio del devengo, como gasto del ejercicio en que se incurren.</w:t>
      </w:r>
    </w:p>
    <w:p w14:paraId="7F29D7EA" w14:textId="77777777" w:rsidR="006C0067" w:rsidRPr="00C8275B" w:rsidRDefault="006C0067" w:rsidP="00E60B2C">
      <w:pPr>
        <w:shd w:val="clear" w:color="auto" w:fill="FFFFFF"/>
        <w:spacing w:before="241"/>
        <w:ind w:left="720" w:right="4"/>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La amortización de estos activos comienza cuando los activos están en condiciones de </w:t>
      </w:r>
      <w:r w:rsidRPr="00C8275B">
        <w:rPr>
          <w:rFonts w:ascii="Times New Roman" w:hAnsi="Times New Roman" w:cs="Times New Roman"/>
          <w:sz w:val="22"/>
          <w:szCs w:val="22"/>
          <w:lang w:val="es-ES_tradnl" w:eastAsia="es-ES_tradnl"/>
        </w:rPr>
        <w:t>funcionamiento.</w:t>
      </w:r>
    </w:p>
    <w:p w14:paraId="4130362D" w14:textId="77777777" w:rsidR="005461DE" w:rsidRPr="00C8275B" w:rsidRDefault="005461DE" w:rsidP="005461DE">
      <w:pPr>
        <w:shd w:val="clear" w:color="auto" w:fill="FFFFFF"/>
        <w:spacing w:before="241"/>
        <w:ind w:left="720" w:right="4"/>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amortización se calcula, aplicando el método lineal, sobre el coste de adquisición de los activos menos su valor residual; entendiéndose que los terrenos sobre los que se asientan los edificios y otras construcciones tienen una vida útil indefinida y que, por tanto, no son objeto de amortización.</w:t>
      </w:r>
    </w:p>
    <w:p w14:paraId="719B3B5B" w14:textId="77777777" w:rsidR="005461DE" w:rsidRDefault="005461DE" w:rsidP="002523DB">
      <w:pPr>
        <w:shd w:val="clear" w:color="auto" w:fill="FFFFFF"/>
        <w:ind w:left="720"/>
        <w:jc w:val="both"/>
        <w:rPr>
          <w:rFonts w:ascii="Times New Roman" w:hAnsi="Times New Roman" w:cs="Times New Roman"/>
          <w:spacing w:val="-2"/>
          <w:sz w:val="22"/>
          <w:szCs w:val="22"/>
          <w:lang w:val="es-ES_tradnl" w:eastAsia="es-ES_tradnl"/>
        </w:rPr>
      </w:pPr>
    </w:p>
    <w:p w14:paraId="4D77F4E7" w14:textId="77777777" w:rsidR="00901088"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20256568" w14:textId="77777777" w:rsidR="00901088"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5F117A41" w14:textId="77777777" w:rsidR="00901088"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6028A60F" w14:textId="77777777" w:rsidR="00901088"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0C20D845" w14:textId="77777777" w:rsidR="00901088"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78E2AAED" w14:textId="77777777" w:rsidR="00901088"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445FC573" w14:textId="77777777" w:rsidR="00901088"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4B4E6782" w14:textId="77777777" w:rsidR="00901088" w:rsidRPr="00C8275B" w:rsidRDefault="00901088" w:rsidP="002523DB">
      <w:pPr>
        <w:shd w:val="clear" w:color="auto" w:fill="FFFFFF"/>
        <w:ind w:left="720"/>
        <w:jc w:val="both"/>
        <w:rPr>
          <w:rFonts w:ascii="Times New Roman" w:hAnsi="Times New Roman" w:cs="Times New Roman"/>
          <w:spacing w:val="-2"/>
          <w:sz w:val="22"/>
          <w:szCs w:val="22"/>
          <w:lang w:val="es-ES_tradnl" w:eastAsia="es-ES_tradnl"/>
        </w:rPr>
      </w:pPr>
    </w:p>
    <w:p w14:paraId="6B410F30" w14:textId="77777777" w:rsidR="006C0067" w:rsidRPr="00C8275B" w:rsidRDefault="006C0067" w:rsidP="002523DB">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lastRenderedPageBreak/>
        <w:t xml:space="preserve">Las dotaciones anuales en concepto de amortización de los activos materiales se imputan a la cuenta de pérdidas y ganancias, en función de la vida útil estimada de los diferentes elementos, </w:t>
      </w:r>
      <w:r w:rsidRPr="00C8275B">
        <w:rPr>
          <w:rFonts w:ascii="Times New Roman" w:hAnsi="Times New Roman" w:cs="Times New Roman"/>
          <w:spacing w:val="-1"/>
          <w:sz w:val="22"/>
          <w:szCs w:val="22"/>
          <w:lang w:val="es-ES_tradnl" w:eastAsia="es-ES_tradnl"/>
        </w:rPr>
        <w:t xml:space="preserve">atendiendo a la depreciación efectiva sufrida por su funcionamiento, uso y disfrute. Los años de </w:t>
      </w:r>
      <w:r w:rsidRPr="00C8275B">
        <w:rPr>
          <w:rFonts w:ascii="Times New Roman" w:hAnsi="Times New Roman" w:cs="Times New Roman"/>
          <w:sz w:val="22"/>
          <w:szCs w:val="22"/>
          <w:lang w:val="es-ES_tradnl" w:eastAsia="es-ES_tradnl"/>
        </w:rPr>
        <w:t>vida útil estimada son los siguientes:</w:t>
      </w:r>
    </w:p>
    <w:tbl>
      <w:tblPr>
        <w:tblW w:w="605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42"/>
        <w:gridCol w:w="2913"/>
      </w:tblGrid>
      <w:tr w:rsidR="00AA6816" w:rsidRPr="00C8275B" w14:paraId="75C9B890" w14:textId="77777777" w:rsidTr="002320C2">
        <w:trPr>
          <w:trHeight w:val="262"/>
          <w:jc w:val="center"/>
        </w:trPr>
        <w:tc>
          <w:tcPr>
            <w:tcW w:w="3142" w:type="dxa"/>
            <w:tcBorders>
              <w:top w:val="single" w:sz="4" w:space="0" w:color="auto"/>
              <w:bottom w:val="single" w:sz="4" w:space="0" w:color="auto"/>
            </w:tcBorders>
            <w:shd w:val="clear" w:color="auto" w:fill="FFFFFF" w:themeFill="background1"/>
            <w:hideMark/>
          </w:tcPr>
          <w:p w14:paraId="5C2324C7" w14:textId="77777777" w:rsidR="004862F5" w:rsidRPr="00C8275B" w:rsidRDefault="004862F5" w:rsidP="004862F5">
            <w:pPr>
              <w:widowControl/>
              <w:autoSpaceDE/>
              <w:autoSpaceDN/>
              <w:adjustRightInd/>
              <w:jc w:val="both"/>
              <w:rPr>
                <w:rFonts w:ascii="Times New Roman" w:hAnsi="Times New Roman" w:cs="Times New Roman"/>
                <w:sz w:val="18"/>
                <w:szCs w:val="18"/>
              </w:rPr>
            </w:pPr>
            <w:r w:rsidRPr="00C8275B">
              <w:rPr>
                <w:rFonts w:ascii="Times New Roman" w:hAnsi="Times New Roman" w:cs="Times New Roman"/>
                <w:sz w:val="18"/>
                <w:szCs w:val="18"/>
              </w:rPr>
              <w:t> </w:t>
            </w:r>
          </w:p>
        </w:tc>
        <w:tc>
          <w:tcPr>
            <w:tcW w:w="2913" w:type="dxa"/>
            <w:tcBorders>
              <w:top w:val="single" w:sz="4" w:space="0" w:color="auto"/>
              <w:bottom w:val="single" w:sz="4" w:space="0" w:color="auto"/>
            </w:tcBorders>
            <w:shd w:val="clear" w:color="auto" w:fill="FFFFFF" w:themeFill="background1"/>
            <w:vAlign w:val="center"/>
            <w:hideMark/>
          </w:tcPr>
          <w:p w14:paraId="4B46CA3F" w14:textId="77777777" w:rsidR="004862F5" w:rsidRPr="00C8275B" w:rsidRDefault="004862F5" w:rsidP="004862F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Años de vida útil estimada</w:t>
            </w:r>
          </w:p>
        </w:tc>
      </w:tr>
      <w:tr w:rsidR="00AA6816" w:rsidRPr="00C8275B" w14:paraId="50766B45" w14:textId="77777777" w:rsidTr="002320C2">
        <w:trPr>
          <w:trHeight w:hRule="exact" w:val="262"/>
          <w:jc w:val="center"/>
        </w:trPr>
        <w:tc>
          <w:tcPr>
            <w:tcW w:w="3142" w:type="dxa"/>
            <w:tcBorders>
              <w:top w:val="single" w:sz="4" w:space="0" w:color="auto"/>
            </w:tcBorders>
            <w:shd w:val="clear" w:color="000000" w:fill="FFFFFF"/>
            <w:vAlign w:val="center"/>
            <w:hideMark/>
          </w:tcPr>
          <w:p w14:paraId="56BA58CF"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Construcciones</w:t>
            </w:r>
          </w:p>
        </w:tc>
        <w:tc>
          <w:tcPr>
            <w:tcW w:w="2913" w:type="dxa"/>
            <w:tcBorders>
              <w:top w:val="single" w:sz="4" w:space="0" w:color="auto"/>
            </w:tcBorders>
            <w:shd w:val="clear" w:color="000000" w:fill="FFFFFF"/>
            <w:vAlign w:val="center"/>
            <w:hideMark/>
          </w:tcPr>
          <w:p w14:paraId="45EDD7A3" w14:textId="77777777" w:rsidR="004862F5" w:rsidRPr="00C8275B" w:rsidRDefault="00F73520"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100</w:t>
            </w:r>
          </w:p>
        </w:tc>
      </w:tr>
      <w:tr w:rsidR="00AA6816" w:rsidRPr="00C8275B" w14:paraId="744C9ED0" w14:textId="77777777" w:rsidTr="002320C2">
        <w:trPr>
          <w:trHeight w:hRule="exact" w:val="262"/>
          <w:jc w:val="center"/>
        </w:trPr>
        <w:tc>
          <w:tcPr>
            <w:tcW w:w="3142" w:type="dxa"/>
            <w:shd w:val="clear" w:color="000000" w:fill="FFFFFF"/>
            <w:vAlign w:val="center"/>
            <w:hideMark/>
          </w:tcPr>
          <w:p w14:paraId="69FE14D9"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Maquinaria</w:t>
            </w:r>
          </w:p>
        </w:tc>
        <w:tc>
          <w:tcPr>
            <w:tcW w:w="2913" w:type="dxa"/>
            <w:shd w:val="clear" w:color="000000" w:fill="FFFFFF"/>
            <w:vAlign w:val="center"/>
            <w:hideMark/>
          </w:tcPr>
          <w:p w14:paraId="5372C06B"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73520E59" w14:textId="77777777" w:rsidTr="002320C2">
        <w:trPr>
          <w:trHeight w:hRule="exact" w:val="262"/>
          <w:jc w:val="center"/>
        </w:trPr>
        <w:tc>
          <w:tcPr>
            <w:tcW w:w="3142" w:type="dxa"/>
            <w:shd w:val="clear" w:color="000000" w:fill="FFFFFF"/>
            <w:vAlign w:val="center"/>
            <w:hideMark/>
          </w:tcPr>
          <w:p w14:paraId="3A757884"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Otras instalaciones</w:t>
            </w:r>
          </w:p>
        </w:tc>
        <w:tc>
          <w:tcPr>
            <w:tcW w:w="2913" w:type="dxa"/>
            <w:shd w:val="clear" w:color="000000" w:fill="FFFFFF"/>
            <w:vAlign w:val="center"/>
            <w:hideMark/>
          </w:tcPr>
          <w:p w14:paraId="479D299C"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691E5298" w14:textId="77777777" w:rsidTr="002320C2">
        <w:trPr>
          <w:trHeight w:hRule="exact" w:val="262"/>
          <w:jc w:val="center"/>
        </w:trPr>
        <w:tc>
          <w:tcPr>
            <w:tcW w:w="3142" w:type="dxa"/>
            <w:shd w:val="clear" w:color="000000" w:fill="FFFFFF"/>
            <w:vAlign w:val="center"/>
            <w:hideMark/>
          </w:tcPr>
          <w:p w14:paraId="2DFD73E1"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Mobiliario</w:t>
            </w:r>
          </w:p>
        </w:tc>
        <w:tc>
          <w:tcPr>
            <w:tcW w:w="2913" w:type="dxa"/>
            <w:shd w:val="clear" w:color="000000" w:fill="FFFFFF"/>
            <w:vAlign w:val="center"/>
            <w:hideMark/>
          </w:tcPr>
          <w:p w14:paraId="6F5348D7"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58928009" w14:textId="77777777" w:rsidTr="002320C2">
        <w:trPr>
          <w:trHeight w:hRule="exact" w:val="262"/>
          <w:jc w:val="center"/>
        </w:trPr>
        <w:tc>
          <w:tcPr>
            <w:tcW w:w="3142" w:type="dxa"/>
            <w:shd w:val="clear" w:color="000000" w:fill="FFFFFF"/>
            <w:vAlign w:val="center"/>
            <w:hideMark/>
          </w:tcPr>
          <w:p w14:paraId="4B53800A"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Equipos para proceso de información</w:t>
            </w:r>
          </w:p>
        </w:tc>
        <w:tc>
          <w:tcPr>
            <w:tcW w:w="2913" w:type="dxa"/>
            <w:shd w:val="clear" w:color="000000" w:fill="FFFFFF"/>
            <w:vAlign w:val="center"/>
            <w:hideMark/>
          </w:tcPr>
          <w:p w14:paraId="5D63CBE9"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4</w:t>
            </w:r>
          </w:p>
        </w:tc>
      </w:tr>
      <w:tr w:rsidR="00AA6816" w:rsidRPr="00C8275B" w14:paraId="1F4043B2" w14:textId="77777777" w:rsidTr="002320C2">
        <w:trPr>
          <w:trHeight w:hRule="exact" w:val="262"/>
          <w:jc w:val="center"/>
        </w:trPr>
        <w:tc>
          <w:tcPr>
            <w:tcW w:w="3142" w:type="dxa"/>
            <w:shd w:val="clear" w:color="000000" w:fill="FFFFFF"/>
            <w:vAlign w:val="center"/>
            <w:hideMark/>
          </w:tcPr>
          <w:p w14:paraId="0746C3AC"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Elementos de transporte</w:t>
            </w:r>
          </w:p>
        </w:tc>
        <w:tc>
          <w:tcPr>
            <w:tcW w:w="2913" w:type="dxa"/>
            <w:shd w:val="clear" w:color="000000" w:fill="FFFFFF"/>
            <w:vAlign w:val="center"/>
            <w:hideMark/>
          </w:tcPr>
          <w:p w14:paraId="40CD4E43"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5EA81840" w14:textId="77777777" w:rsidTr="002320C2">
        <w:trPr>
          <w:trHeight w:hRule="exact" w:val="262"/>
          <w:jc w:val="center"/>
        </w:trPr>
        <w:tc>
          <w:tcPr>
            <w:tcW w:w="3142" w:type="dxa"/>
            <w:shd w:val="clear" w:color="000000" w:fill="FFFFFF"/>
            <w:vAlign w:val="center"/>
            <w:hideMark/>
          </w:tcPr>
          <w:p w14:paraId="7F71D7F4"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Otro inmovilizado material</w:t>
            </w:r>
          </w:p>
        </w:tc>
        <w:tc>
          <w:tcPr>
            <w:tcW w:w="2913" w:type="dxa"/>
            <w:shd w:val="clear" w:color="000000" w:fill="FFFFFF"/>
            <w:vAlign w:val="center"/>
            <w:hideMark/>
          </w:tcPr>
          <w:p w14:paraId="4D76B91B"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bl>
    <w:p w14:paraId="71B7281D" w14:textId="77777777" w:rsidR="004862F5" w:rsidRPr="00C8275B" w:rsidRDefault="004862F5" w:rsidP="002523DB">
      <w:pPr>
        <w:shd w:val="clear" w:color="auto" w:fill="FFFFFF"/>
        <w:ind w:left="720"/>
        <w:jc w:val="both"/>
        <w:rPr>
          <w:rFonts w:ascii="Times New Roman" w:hAnsi="Times New Roman" w:cs="Times New Roman"/>
          <w:sz w:val="22"/>
          <w:szCs w:val="22"/>
          <w:lang w:val="es-ES_tradnl" w:eastAsia="es-ES_tradnl"/>
        </w:rPr>
      </w:pPr>
    </w:p>
    <w:p w14:paraId="1A8ACAB6" w14:textId="77777777" w:rsidR="004862F5" w:rsidRPr="00C8275B" w:rsidRDefault="004862F5" w:rsidP="002523DB">
      <w:pPr>
        <w:shd w:val="clear" w:color="auto" w:fill="FFFFFF"/>
        <w:ind w:left="720" w:right="28"/>
        <w:jc w:val="both"/>
        <w:rPr>
          <w:rFonts w:ascii="Times New Roman" w:hAnsi="Times New Roman" w:cs="Times New Roman"/>
          <w:color w:val="0000FF"/>
          <w:spacing w:val="-3"/>
          <w:sz w:val="22"/>
          <w:szCs w:val="22"/>
          <w:lang w:val="es-ES_tradnl" w:eastAsia="es-ES_tradnl"/>
        </w:rPr>
      </w:pPr>
    </w:p>
    <w:p w14:paraId="598F6A6D" w14:textId="77777777" w:rsidR="006C0067" w:rsidRPr="00C8275B" w:rsidRDefault="006C0067" w:rsidP="002523DB">
      <w:pPr>
        <w:shd w:val="clear" w:color="auto" w:fill="FFFFFF"/>
        <w:ind w:left="720" w:right="28"/>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valores residuales y las vidas útiles de los distintos elementos se revisan, ajustándolos, </w:t>
      </w:r>
      <w:r w:rsidRPr="00C8275B">
        <w:rPr>
          <w:rFonts w:ascii="Times New Roman" w:hAnsi="Times New Roman" w:cs="Times New Roman"/>
          <w:sz w:val="22"/>
          <w:szCs w:val="22"/>
          <w:lang w:val="es-ES_tradnl" w:eastAsia="es-ES_tradnl"/>
        </w:rPr>
        <w:t xml:space="preserve">en su caso, en la fecha de cada balance. </w:t>
      </w:r>
    </w:p>
    <w:p w14:paraId="6DF2CE48" w14:textId="77777777" w:rsidR="001A6B48" w:rsidRPr="00C8275B" w:rsidRDefault="001A6B48" w:rsidP="002523DB">
      <w:pPr>
        <w:shd w:val="clear" w:color="auto" w:fill="FFFFFF"/>
        <w:ind w:left="720" w:right="28"/>
        <w:jc w:val="both"/>
        <w:rPr>
          <w:rFonts w:ascii="Times New Roman" w:hAnsi="Times New Roman" w:cs="Times New Roman"/>
          <w:sz w:val="22"/>
          <w:szCs w:val="22"/>
          <w:lang w:val="es-ES_tradnl" w:eastAsia="es-ES_tradnl"/>
        </w:rPr>
      </w:pPr>
    </w:p>
    <w:p w14:paraId="16E09592" w14:textId="77777777" w:rsidR="0060635D" w:rsidRPr="00C8275B" w:rsidRDefault="006C0067" w:rsidP="002523DB">
      <w:pPr>
        <w:shd w:val="clear" w:color="auto" w:fill="FFFFFF"/>
        <w:ind w:left="720" w:right="28"/>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En la fecha de cierre de cada ejercicio la Sociedad evalúa la existencia de indicios de </w:t>
      </w:r>
      <w:r w:rsidRPr="00C8275B">
        <w:rPr>
          <w:rFonts w:ascii="Times New Roman" w:hAnsi="Times New Roman" w:cs="Times New Roman"/>
          <w:spacing w:val="-3"/>
          <w:sz w:val="22"/>
          <w:szCs w:val="22"/>
          <w:lang w:val="es-ES_tradnl" w:eastAsia="es-ES_tradnl"/>
        </w:rPr>
        <w:t xml:space="preserve">deterioro de cada elemento del inmovilizado material. De existir estos indicios, se compara el valor </w:t>
      </w:r>
      <w:r w:rsidRPr="00C8275B">
        <w:rPr>
          <w:rFonts w:ascii="Times New Roman" w:hAnsi="Times New Roman" w:cs="Times New Roman"/>
          <w:spacing w:val="-1"/>
          <w:sz w:val="22"/>
          <w:szCs w:val="22"/>
          <w:lang w:val="es-ES_tradnl" w:eastAsia="es-ES_tradnl"/>
        </w:rPr>
        <w:t xml:space="preserve">en libros de cada uno de los elementos del inmovilizado con su valor recuperable, siendo este el </w:t>
      </w:r>
      <w:r w:rsidRPr="00C8275B">
        <w:rPr>
          <w:rFonts w:ascii="Times New Roman" w:hAnsi="Times New Roman" w:cs="Times New Roman"/>
          <w:sz w:val="22"/>
          <w:szCs w:val="22"/>
          <w:lang w:val="es-ES_tradnl" w:eastAsia="es-ES_tradnl"/>
        </w:rPr>
        <w:t>mayor entre su valor razonable menos el coste de venta y el valor en uso.</w:t>
      </w:r>
    </w:p>
    <w:p w14:paraId="40D6CDCB" w14:textId="77777777" w:rsidR="006C0067" w:rsidRPr="00C8275B" w:rsidRDefault="006C0067" w:rsidP="00E60B2C">
      <w:pPr>
        <w:shd w:val="clear" w:color="auto" w:fill="FFFFFF"/>
        <w:spacing w:before="234"/>
        <w:ind w:left="720" w:right="32"/>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En el supuesto de que el valor recuperable sea inferior al valor en libro, se reduce su valor en libros hasta alcanzar el valor recuperable, registrándose una pérdida por deterioro de valor.</w:t>
      </w:r>
    </w:p>
    <w:p w14:paraId="0BA1B0BA" w14:textId="77777777" w:rsidR="006C0067" w:rsidRPr="00C8275B" w:rsidRDefault="006C0067" w:rsidP="0060635D">
      <w:pPr>
        <w:shd w:val="clear" w:color="auto" w:fill="FFFFFF"/>
        <w:spacing w:before="223"/>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En el supuesto de que se revierta la pérdida por deterioro, el establecimiento de los valores </w:t>
      </w:r>
      <w:r w:rsidRPr="00C8275B">
        <w:rPr>
          <w:rFonts w:ascii="Times New Roman" w:hAnsi="Times New Roman" w:cs="Times New Roman"/>
          <w:spacing w:val="-1"/>
          <w:sz w:val="22"/>
          <w:szCs w:val="22"/>
          <w:lang w:val="es-ES_tradnl" w:eastAsia="es-ES_tradnl"/>
        </w:rPr>
        <w:t xml:space="preserve">no superará el valor en libros que habría tenido los elementos del inmovilizado de no haberse </w:t>
      </w:r>
      <w:r w:rsidRPr="00C8275B">
        <w:rPr>
          <w:rFonts w:ascii="Times New Roman" w:hAnsi="Times New Roman" w:cs="Times New Roman"/>
          <w:sz w:val="22"/>
          <w:szCs w:val="22"/>
          <w:lang w:val="es-ES_tradnl" w:eastAsia="es-ES_tradnl"/>
        </w:rPr>
        <w:t>reconocido la pérdida por deterioro.</w:t>
      </w:r>
    </w:p>
    <w:p w14:paraId="55058A17" w14:textId="77777777" w:rsidR="009344BE" w:rsidRPr="00C8275B" w:rsidRDefault="009344BE" w:rsidP="00E60B2C">
      <w:pPr>
        <w:shd w:val="clear" w:color="auto" w:fill="FFFFFF"/>
        <w:spacing w:before="223"/>
        <w:ind w:left="720" w:right="29"/>
        <w:jc w:val="both"/>
        <w:rPr>
          <w:rFonts w:ascii="Times New Roman" w:hAnsi="Times New Roman" w:cs="Times New Roman"/>
          <w:b/>
          <w:spacing w:val="-3"/>
          <w:sz w:val="22"/>
          <w:szCs w:val="22"/>
          <w:u w:val="single"/>
          <w:lang w:val="es-ES_tradnl" w:eastAsia="es-ES_tradnl"/>
        </w:rPr>
      </w:pPr>
      <w:r w:rsidRPr="00C8275B">
        <w:rPr>
          <w:rFonts w:ascii="Times New Roman" w:hAnsi="Times New Roman" w:cs="Times New Roman"/>
          <w:b/>
          <w:spacing w:val="-3"/>
          <w:sz w:val="22"/>
          <w:szCs w:val="22"/>
          <w:u w:val="single"/>
          <w:lang w:val="es-ES_tradnl" w:eastAsia="es-ES_tradnl"/>
        </w:rPr>
        <w:t>Cesión de bienes de dominio público</w:t>
      </w:r>
    </w:p>
    <w:p w14:paraId="508F68E0" w14:textId="77777777" w:rsidR="006C0067" w:rsidRPr="00C8275B" w:rsidRDefault="006C0067"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w:t>
      </w:r>
      <w:r w:rsidR="009344BE" w:rsidRPr="00C8275B">
        <w:rPr>
          <w:rFonts w:ascii="Times New Roman" w:hAnsi="Times New Roman" w:cs="Times New Roman"/>
          <w:spacing w:val="-3"/>
          <w:sz w:val="22"/>
          <w:szCs w:val="22"/>
          <w:lang w:val="es-ES_tradnl" w:eastAsia="es-ES_tradnl"/>
        </w:rPr>
        <w:t>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r w:rsidR="0062767F" w:rsidRPr="00C8275B">
        <w:rPr>
          <w:rFonts w:ascii="Times New Roman" w:hAnsi="Times New Roman" w:cs="Times New Roman"/>
          <w:spacing w:val="-3"/>
          <w:sz w:val="22"/>
          <w:szCs w:val="22"/>
          <w:lang w:val="es-ES_tradnl" w:eastAsia="es-ES_tradnl"/>
        </w:rPr>
        <w:t>.</w:t>
      </w:r>
    </w:p>
    <w:p w14:paraId="28B72F05" w14:textId="77777777" w:rsidR="0062767F" w:rsidRPr="00C8275B" w:rsidRDefault="0062767F"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w:t>
      </w:r>
      <w:r w:rsidR="00B459B2"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en su caso, un inmovilizado material.</w:t>
      </w:r>
    </w:p>
    <w:p w14:paraId="16939DE6" w14:textId="77777777" w:rsidR="006C0067" w:rsidRPr="00C8275B" w:rsidRDefault="006C0067"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derechos sobre dichos activos cedidos en uso inicialmente a la sociedad, lo fueron por el valor de aseguramiento en el momento de cesión de dichos activos. </w:t>
      </w:r>
    </w:p>
    <w:p w14:paraId="381D342E" w14:textId="77777777" w:rsidR="006C0067" w:rsidRPr="00C8275B" w:rsidRDefault="006C0067" w:rsidP="000E24D4">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amortización de estos derechos se realiza atendiendo a la naturaleza de los activos cedidos, aplicando linealmente unos coeficientes anuales en función de la vida útil esperada. </w:t>
      </w:r>
    </w:p>
    <w:p w14:paraId="5367A852" w14:textId="77777777" w:rsidR="006C0067" w:rsidRPr="00C8275B" w:rsidRDefault="005461DE" w:rsidP="000E24D4">
      <w:pPr>
        <w:shd w:val="clear" w:color="auto" w:fill="FFFFFF"/>
        <w:spacing w:before="432"/>
        <w:ind w:firstLine="709"/>
        <w:jc w:val="both"/>
        <w:rPr>
          <w:rFonts w:ascii="Times New Roman" w:hAnsi="Times New Roman" w:cs="Times New Roman"/>
          <w:sz w:val="22"/>
          <w:szCs w:val="22"/>
        </w:rPr>
      </w:pPr>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.3. Activos financieros:</w:t>
      </w:r>
    </w:p>
    <w:p w14:paraId="4AB122F0" w14:textId="77777777" w:rsidR="0060635D" w:rsidRPr="00C8275B" w:rsidRDefault="006C0067" w:rsidP="000E24D4">
      <w:pPr>
        <w:shd w:val="clear" w:color="auto" w:fill="FFFFFF"/>
        <w:spacing w:before="328"/>
        <w:ind w:firstLine="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Los activos financieros que posee la Sociedad se clasifica en la siguiente categoría:</w:t>
      </w:r>
    </w:p>
    <w:p w14:paraId="0896202A" w14:textId="77777777" w:rsidR="006C0067" w:rsidRPr="00C8275B" w:rsidRDefault="006C0067" w:rsidP="00E60B2C">
      <w:pPr>
        <w:shd w:val="clear" w:color="auto" w:fill="FFFFFF"/>
        <w:spacing w:before="209"/>
        <w:ind w:firstLine="708"/>
        <w:jc w:val="both"/>
        <w:rPr>
          <w:rFonts w:ascii="Times New Roman" w:hAnsi="Times New Roman" w:cs="Times New Roman"/>
          <w:sz w:val="22"/>
          <w:szCs w:val="22"/>
        </w:rPr>
      </w:pPr>
      <w:r w:rsidRPr="00C8275B">
        <w:rPr>
          <w:rFonts w:ascii="Times New Roman" w:hAnsi="Times New Roman" w:cs="Times New Roman"/>
          <w:b/>
          <w:bCs/>
          <w:spacing w:val="-2"/>
          <w:sz w:val="22"/>
          <w:szCs w:val="22"/>
          <w:lang w:val="es-ES_tradnl" w:eastAsia="es-ES_tradnl"/>
        </w:rPr>
        <w:t>Activos financieros a coste amortizado</w:t>
      </w:r>
    </w:p>
    <w:p w14:paraId="025CAFF9" w14:textId="77777777" w:rsidR="006C0067" w:rsidRPr="00C8275B" w:rsidRDefault="006C0067" w:rsidP="00E60B2C">
      <w:pPr>
        <w:shd w:val="clear" w:color="auto" w:fill="FFFFFF"/>
        <w:spacing w:before="212"/>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esta categoría se han incluido los activos que se han originado en la venta de bienes y </w:t>
      </w:r>
      <w:r w:rsidRPr="00C8275B">
        <w:rPr>
          <w:rFonts w:ascii="Times New Roman" w:hAnsi="Times New Roman" w:cs="Times New Roman"/>
          <w:spacing w:val="-3"/>
          <w:sz w:val="22"/>
          <w:szCs w:val="22"/>
          <w:lang w:val="es-ES_tradnl" w:eastAsia="es-ES_tradnl"/>
        </w:rPr>
        <w:t xml:space="preserve">prestación de servicios por operaciones de tráfico de la empresa. También se han incluido aquellos </w:t>
      </w:r>
      <w:r w:rsidRPr="00C8275B">
        <w:rPr>
          <w:rFonts w:ascii="Times New Roman" w:hAnsi="Times New Roman" w:cs="Times New Roman"/>
          <w:sz w:val="22"/>
          <w:szCs w:val="22"/>
          <w:lang w:val="es-ES_tradnl" w:eastAsia="es-ES_tradnl"/>
        </w:rPr>
        <w:t xml:space="preserve">activos financieros que </w:t>
      </w:r>
      <w:r w:rsidRPr="00C8275B">
        <w:rPr>
          <w:rFonts w:ascii="Times New Roman" w:hAnsi="Times New Roman" w:cs="Times New Roman"/>
          <w:sz w:val="22"/>
          <w:szCs w:val="22"/>
          <w:lang w:val="es-ES_tradnl" w:eastAsia="es-ES_tradnl"/>
        </w:rPr>
        <w:lastRenderedPageBreak/>
        <w:t xml:space="preserve">no siendo instrumentos de patrimonio ni derivados, no tienen origen </w:t>
      </w:r>
      <w:r w:rsidRPr="00C8275B">
        <w:rPr>
          <w:rFonts w:ascii="Times New Roman" w:hAnsi="Times New Roman" w:cs="Times New Roman"/>
          <w:spacing w:val="-2"/>
          <w:sz w:val="22"/>
          <w:szCs w:val="22"/>
          <w:lang w:val="es-ES_tradnl" w:eastAsia="es-ES_tradnl"/>
        </w:rPr>
        <w:t xml:space="preserve">comercial y cuyos cobros son de cuantía determinada o determinable, es decir, comprende a los </w:t>
      </w:r>
      <w:r w:rsidRPr="00C8275B">
        <w:rPr>
          <w:rFonts w:ascii="Times New Roman" w:hAnsi="Times New Roman" w:cs="Times New Roman"/>
          <w:spacing w:val="-3"/>
          <w:sz w:val="22"/>
          <w:szCs w:val="22"/>
          <w:lang w:val="es-ES_tradnl" w:eastAsia="es-ES_tradnl"/>
        </w:rPr>
        <w:t xml:space="preserve">créditos distintos del tráfico comercial, los valores representativos de deuda adquiridos, cotizados o </w:t>
      </w:r>
      <w:r w:rsidRPr="00C8275B">
        <w:rPr>
          <w:rFonts w:ascii="Times New Roman" w:hAnsi="Times New Roman" w:cs="Times New Roman"/>
          <w:spacing w:val="-2"/>
          <w:sz w:val="22"/>
          <w:szCs w:val="22"/>
          <w:lang w:val="es-ES_tradnl" w:eastAsia="es-ES_tradnl"/>
        </w:rPr>
        <w:t xml:space="preserve">no, los depósitos en entidades de crédito, anticipos y créditos al personal, las fianzas y depósitos </w:t>
      </w:r>
      <w:r w:rsidRPr="00C8275B">
        <w:rPr>
          <w:rFonts w:ascii="Times New Roman" w:hAnsi="Times New Roman" w:cs="Times New Roman"/>
          <w:sz w:val="22"/>
          <w:szCs w:val="22"/>
          <w:lang w:val="es-ES_tradnl" w:eastAsia="es-ES_tradnl"/>
        </w:rPr>
        <w:t>constituidos.</w:t>
      </w:r>
    </w:p>
    <w:p w14:paraId="38D78639" w14:textId="77777777" w:rsidR="006C0067" w:rsidRPr="00C8275B" w:rsidRDefault="006C0067" w:rsidP="00E60B2C">
      <w:pPr>
        <w:shd w:val="clear" w:color="auto" w:fill="FFFFFF"/>
        <w:spacing w:before="240"/>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 xml:space="preserve">Valoración inicial: </w:t>
      </w:r>
    </w:p>
    <w:p w14:paraId="3F451D57" w14:textId="77777777" w:rsidR="006C0067" w:rsidRPr="00C8275B" w:rsidRDefault="006C0067" w:rsidP="006C0067">
      <w:pPr>
        <w:shd w:val="clear" w:color="auto" w:fill="FFFFFF"/>
        <w:ind w:left="720" w:firstLine="720"/>
        <w:jc w:val="both"/>
        <w:rPr>
          <w:rFonts w:ascii="Times New Roman" w:hAnsi="Times New Roman" w:cs="Times New Roman"/>
          <w:sz w:val="22"/>
          <w:szCs w:val="22"/>
        </w:rPr>
      </w:pPr>
    </w:p>
    <w:p w14:paraId="59835AE9" w14:textId="77777777" w:rsidR="006C0067" w:rsidRPr="00C8275B" w:rsidRDefault="006C0067" w:rsidP="00E60B2C">
      <w:pPr>
        <w:shd w:val="clear" w:color="auto" w:fill="FFFFFF"/>
        <w:ind w:left="720" w:right="14"/>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Se han valorado inicialmente por su coste que equivaldría al valor razonable de la </w:t>
      </w:r>
      <w:r w:rsidRPr="00C8275B">
        <w:rPr>
          <w:rFonts w:ascii="Times New Roman" w:hAnsi="Times New Roman" w:cs="Times New Roman"/>
          <w:spacing w:val="-3"/>
          <w:sz w:val="22"/>
          <w:szCs w:val="22"/>
          <w:lang w:val="es-ES_tradnl" w:eastAsia="es-ES_tradnl"/>
        </w:rPr>
        <w:t>contraprestación entregada más los costes de transacción que les son directamente atribuibles.</w:t>
      </w:r>
    </w:p>
    <w:p w14:paraId="1F43815A" w14:textId="77777777" w:rsidR="006C0067" w:rsidRPr="00C8275B" w:rsidRDefault="006C0067" w:rsidP="00E60B2C">
      <w:pPr>
        <w:shd w:val="clear" w:color="auto" w:fill="FFFFFF"/>
        <w:spacing w:before="245"/>
        <w:ind w:left="720" w:right="14"/>
        <w:jc w:val="both"/>
        <w:rPr>
          <w:rFonts w:ascii="Times New Roman" w:hAnsi="Times New Roman" w:cs="Times New Roman"/>
          <w:sz w:val="22"/>
          <w:szCs w:val="22"/>
        </w:rPr>
      </w:pPr>
      <w:r w:rsidRPr="00C8275B">
        <w:rPr>
          <w:rFonts w:ascii="Times New Roman" w:hAnsi="Times New Roman" w:cs="Times New Roman"/>
          <w:sz w:val="22"/>
          <w:szCs w:val="22"/>
          <w:lang w:val="es-ES_tradnl" w:eastAsia="es-ES_tradnl"/>
        </w:rPr>
        <w:t xml:space="preserve">No obstante, lo señalado en el párrafo anterior, los créditos por operaciones comerciales </w:t>
      </w:r>
      <w:r w:rsidRPr="00C8275B">
        <w:rPr>
          <w:rFonts w:ascii="Times New Roman" w:hAnsi="Times New Roman" w:cs="Times New Roman"/>
          <w:spacing w:val="-2"/>
          <w:sz w:val="22"/>
          <w:szCs w:val="22"/>
          <w:lang w:val="es-ES_tradnl" w:eastAsia="es-ES_tradnl"/>
        </w:rPr>
        <w:t xml:space="preserve">con vencimiento no superior a un año y que no tengan un tipo de interés contractual, así como los </w:t>
      </w:r>
      <w:r w:rsidRPr="00C8275B">
        <w:rPr>
          <w:rFonts w:ascii="Times New Roman" w:hAnsi="Times New Roman" w:cs="Times New Roman"/>
          <w:spacing w:val="-1"/>
          <w:sz w:val="22"/>
          <w:szCs w:val="22"/>
          <w:lang w:val="es-ES_tradnl" w:eastAsia="es-ES_tradnl"/>
        </w:rPr>
        <w:t xml:space="preserve">anticipos y créditos al personal, las fianzas, los dividendos a cobrar y los desembolsos exigidos </w:t>
      </w:r>
      <w:r w:rsidRPr="00C8275B">
        <w:rPr>
          <w:rFonts w:ascii="Times New Roman" w:hAnsi="Times New Roman" w:cs="Times New Roman"/>
          <w:spacing w:val="-3"/>
          <w:sz w:val="22"/>
          <w:szCs w:val="22"/>
          <w:lang w:val="es-ES_tradnl" w:eastAsia="es-ES_tradnl"/>
        </w:rPr>
        <w:t>sobre instrumentos de patrimonio, cuyo importe se espera recibir en el corto plazo, se han valorado por su valor nominal cuando el efecto de no actualizar los flujos de efectivo no son significativo.</w:t>
      </w:r>
    </w:p>
    <w:p w14:paraId="7BC611F7" w14:textId="77777777" w:rsidR="006C0067" w:rsidRPr="00C8275B" w:rsidRDefault="006C0067" w:rsidP="00E60B2C">
      <w:pPr>
        <w:shd w:val="clear" w:color="auto" w:fill="FFFFFF"/>
        <w:spacing w:before="360"/>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 xml:space="preserve">Valoración posterior:  </w:t>
      </w:r>
    </w:p>
    <w:p w14:paraId="78AC1A60" w14:textId="77777777" w:rsidR="006C0067" w:rsidRPr="00C8275B" w:rsidRDefault="006C0067" w:rsidP="006C0067">
      <w:pPr>
        <w:shd w:val="clear" w:color="auto" w:fill="FFFFFF"/>
        <w:ind w:left="720" w:firstLine="720"/>
        <w:jc w:val="both"/>
        <w:rPr>
          <w:rFonts w:ascii="Times New Roman" w:hAnsi="Times New Roman" w:cs="Times New Roman"/>
          <w:spacing w:val="-3"/>
          <w:sz w:val="22"/>
          <w:szCs w:val="22"/>
          <w:lang w:val="es-ES_tradnl" w:eastAsia="es-ES_tradnl"/>
        </w:rPr>
      </w:pPr>
    </w:p>
    <w:p w14:paraId="7D7CD992" w14:textId="77777777" w:rsidR="006C0067" w:rsidRPr="00C8275B" w:rsidRDefault="006C0067" w:rsidP="00E60B2C">
      <w:pPr>
        <w:shd w:val="clear" w:color="auto" w:fill="FFFFFF"/>
        <w:ind w:left="720"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Se han valorado por su coste amortizado. Los intereses devengados se contabilizan en la </w:t>
      </w:r>
      <w:r w:rsidRPr="00C8275B">
        <w:rPr>
          <w:rFonts w:ascii="Times New Roman" w:hAnsi="Times New Roman" w:cs="Times New Roman"/>
          <w:spacing w:val="-3"/>
          <w:sz w:val="22"/>
          <w:szCs w:val="22"/>
          <w:lang w:val="es-ES_tradnl" w:eastAsia="es-ES_tradnl"/>
        </w:rPr>
        <w:t>cuenta de pérdidas y ganancias, aplicando el método del tipo de interés efectivo.</w:t>
      </w:r>
    </w:p>
    <w:p w14:paraId="39B3AA41" w14:textId="77777777" w:rsidR="000E24D4" w:rsidRPr="00C8275B" w:rsidRDefault="006C0067" w:rsidP="00717FE8">
      <w:pPr>
        <w:shd w:val="clear" w:color="auto" w:fill="FFFFFF"/>
        <w:spacing w:before="241"/>
        <w:ind w:left="720" w:right="14"/>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No obstante lo anterior, los activos con vencimiento no superior a un año que, de acuerdo con lo dispuesto en el apartado anterior, se valoren inicialmente por su valor nominal, continúan </w:t>
      </w:r>
      <w:r w:rsidRPr="00C8275B">
        <w:rPr>
          <w:rFonts w:ascii="Times New Roman" w:hAnsi="Times New Roman" w:cs="Times New Roman"/>
          <w:sz w:val="22"/>
          <w:szCs w:val="22"/>
          <w:lang w:val="es-ES_tradnl" w:eastAsia="es-ES_tradnl"/>
        </w:rPr>
        <w:t>valorándose por dicho importe, salvo que se hubieran deteriorado.</w:t>
      </w:r>
    </w:p>
    <w:p w14:paraId="3C974EF6" w14:textId="77777777" w:rsidR="006C0067" w:rsidRPr="00C8275B" w:rsidRDefault="006C0067" w:rsidP="00E60B2C">
      <w:pPr>
        <w:shd w:val="clear" w:color="auto" w:fill="FFFFFF"/>
        <w:spacing w:before="240"/>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Correcciones valorativas por deterioro:</w:t>
      </w:r>
    </w:p>
    <w:p w14:paraId="13BD1AEC" w14:textId="77777777" w:rsidR="006C0067" w:rsidRPr="00C8275B" w:rsidRDefault="006C0067" w:rsidP="0060635D">
      <w:pPr>
        <w:shd w:val="clear" w:color="auto" w:fill="FFFFFF"/>
        <w:spacing w:before="240"/>
        <w:ind w:left="720"/>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Al cierre del ejercicio, se han efectuado las correcciones valorativas necesarias por la </w:t>
      </w:r>
      <w:r w:rsidRPr="00C8275B">
        <w:rPr>
          <w:rFonts w:ascii="Times New Roman" w:hAnsi="Times New Roman" w:cs="Times New Roman"/>
          <w:spacing w:val="-2"/>
          <w:sz w:val="22"/>
          <w:szCs w:val="22"/>
          <w:lang w:val="es-ES_tradnl" w:eastAsia="es-ES_tradnl"/>
        </w:rPr>
        <w:t xml:space="preserve">existencia de evidencia objetiva de que el valor de una activo financiero o de un grupo de activos </w:t>
      </w:r>
      <w:r w:rsidRPr="00C8275B">
        <w:rPr>
          <w:rFonts w:ascii="Times New Roman" w:hAnsi="Times New Roman" w:cs="Times New Roman"/>
          <w:sz w:val="22"/>
          <w:szCs w:val="22"/>
          <w:lang w:val="es-ES_tradnl" w:eastAsia="es-ES_tradnl"/>
        </w:rPr>
        <w:t xml:space="preserve">financieros con similares características de riesgo valorados colectivamente, se ha deteriorado </w:t>
      </w:r>
      <w:r w:rsidRPr="00C8275B">
        <w:rPr>
          <w:rFonts w:ascii="Times New Roman" w:hAnsi="Times New Roman" w:cs="Times New Roman"/>
          <w:spacing w:val="-1"/>
          <w:sz w:val="22"/>
          <w:szCs w:val="22"/>
          <w:lang w:val="es-ES_tradnl" w:eastAsia="es-ES_tradnl"/>
        </w:rPr>
        <w:t xml:space="preserve">como resultado de uno o más eventos que hayan ocurrido después de su reconocimiento inicial y </w:t>
      </w:r>
      <w:r w:rsidRPr="00C8275B">
        <w:rPr>
          <w:rFonts w:ascii="Times New Roman" w:hAnsi="Times New Roman" w:cs="Times New Roman"/>
          <w:spacing w:val="-3"/>
          <w:sz w:val="22"/>
          <w:szCs w:val="22"/>
          <w:lang w:val="es-ES_tradnl" w:eastAsia="es-ES_tradnl"/>
        </w:rPr>
        <w:t xml:space="preserve">que ocasionen una reducción o retraso en los flujos de efectivo estimados futuros, que pueden venir </w:t>
      </w:r>
      <w:r w:rsidRPr="00C8275B">
        <w:rPr>
          <w:rFonts w:ascii="Times New Roman" w:hAnsi="Times New Roman" w:cs="Times New Roman"/>
          <w:sz w:val="22"/>
          <w:szCs w:val="22"/>
          <w:lang w:val="es-ES_tradnl" w:eastAsia="es-ES_tradnl"/>
        </w:rPr>
        <w:t>motivados por la insolvencia del deudor.</w:t>
      </w:r>
      <w:r w:rsidRPr="00C8275B">
        <w:rPr>
          <w:rFonts w:ascii="Times New Roman" w:hAnsi="Times New Roman" w:cs="Times New Roman"/>
          <w:sz w:val="22"/>
          <w:szCs w:val="22"/>
        </w:rPr>
        <w:tab/>
      </w:r>
    </w:p>
    <w:p w14:paraId="58BE8442" w14:textId="77777777" w:rsidR="006C0067" w:rsidRPr="00C8275B" w:rsidRDefault="006C0067" w:rsidP="006C0067">
      <w:pPr>
        <w:shd w:val="clear" w:color="auto" w:fill="FFFFFF"/>
        <w:ind w:left="1274" w:firstLine="720"/>
        <w:jc w:val="both"/>
        <w:rPr>
          <w:rFonts w:ascii="Times New Roman" w:hAnsi="Times New Roman" w:cs="Times New Roman"/>
          <w:sz w:val="22"/>
          <w:szCs w:val="22"/>
        </w:rPr>
      </w:pPr>
    </w:p>
    <w:p w14:paraId="1FE4BE7B" w14:textId="04ED498F" w:rsidR="006C0067" w:rsidRPr="00C8275B" w:rsidRDefault="006C0067" w:rsidP="00E60B2C">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La pérdida por deterioro del valor de estos activos financieros será la diferencia entre su valor en libros y el valor actual de los flujos de efectivo futuros que se estima van a generar, </w:t>
      </w:r>
      <w:r w:rsidRPr="00C8275B">
        <w:rPr>
          <w:rFonts w:ascii="Times New Roman" w:hAnsi="Times New Roman" w:cs="Times New Roman"/>
          <w:spacing w:val="-2"/>
          <w:sz w:val="22"/>
          <w:szCs w:val="22"/>
          <w:lang w:val="es-ES_tradnl" w:eastAsia="es-ES_tradnl"/>
        </w:rPr>
        <w:t xml:space="preserve">descontados al tipo de interés efectivo calculado en el momento de su reconocimiento inicial. Para </w:t>
      </w:r>
      <w:r w:rsidRPr="00C8275B">
        <w:rPr>
          <w:rFonts w:ascii="Times New Roman" w:hAnsi="Times New Roman" w:cs="Times New Roman"/>
          <w:sz w:val="22"/>
          <w:szCs w:val="22"/>
          <w:lang w:val="es-ES_tradnl" w:eastAsia="es-ES_tradnl"/>
        </w:rPr>
        <w:t xml:space="preserve">los activos financieros a tipo de interés variable, se empleará el tipo de interés efectivo que corresponda a la fecha de cierre de las cuentas anuales de acuerdo con las condiciones </w:t>
      </w:r>
      <w:r w:rsidRPr="00C8275B">
        <w:rPr>
          <w:rFonts w:ascii="Times New Roman" w:hAnsi="Times New Roman" w:cs="Times New Roman"/>
          <w:spacing w:val="-1"/>
          <w:sz w:val="22"/>
          <w:szCs w:val="22"/>
          <w:lang w:val="es-ES_tradnl" w:eastAsia="es-ES_tradnl"/>
        </w:rPr>
        <w:t xml:space="preserve">contractuales. En el cálculo de las pérdidas por deterioro de un grupo de activos financieros se </w:t>
      </w:r>
      <w:r w:rsidRPr="00C8275B">
        <w:rPr>
          <w:rFonts w:ascii="Times New Roman" w:hAnsi="Times New Roman" w:cs="Times New Roman"/>
          <w:sz w:val="22"/>
          <w:szCs w:val="22"/>
          <w:lang w:val="es-ES_tradnl" w:eastAsia="es-ES_tradnl"/>
        </w:rPr>
        <w:t>podrán utilizar modelos basados en fórmulas o métodos estadísticos.</w:t>
      </w:r>
    </w:p>
    <w:p w14:paraId="256C3ABE" w14:textId="77777777" w:rsidR="006C0067" w:rsidRPr="00C8275B" w:rsidRDefault="006C0067" w:rsidP="00E60B2C">
      <w:pPr>
        <w:shd w:val="clear" w:color="auto" w:fill="FFFFFF"/>
        <w:spacing w:before="227"/>
        <w:ind w:left="720" w:right="14"/>
        <w:jc w:val="both"/>
        <w:rPr>
          <w:rFonts w:ascii="Times New Roman" w:hAnsi="Times New Roman" w:cs="Times New Roman"/>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En su caso, como sustituto del valor actual de los flujos de efectivo futuros se utilizará el </w:t>
      </w:r>
      <w:r w:rsidRPr="00C8275B">
        <w:rPr>
          <w:rFonts w:ascii="Times New Roman" w:hAnsi="Times New Roman" w:cs="Times New Roman"/>
          <w:sz w:val="22"/>
          <w:szCs w:val="22"/>
          <w:lang w:val="es-ES_tradnl" w:eastAsia="es-ES_tradnl"/>
        </w:rPr>
        <w:t>valor de cotización del activo, siempre que éste sea lo suficientemente fiable como para considerarlo representativo del valor que pudiera recuperar la empresa.</w:t>
      </w:r>
    </w:p>
    <w:p w14:paraId="44165E7E" w14:textId="77777777" w:rsidR="009F6604" w:rsidRPr="00C8275B" w:rsidRDefault="009F6604" w:rsidP="000E24D4">
      <w:pPr>
        <w:shd w:val="clear" w:color="auto" w:fill="FFFFFF"/>
        <w:ind w:left="720" w:right="22"/>
        <w:jc w:val="both"/>
        <w:rPr>
          <w:rFonts w:ascii="Times New Roman" w:hAnsi="Times New Roman" w:cs="Times New Roman"/>
          <w:sz w:val="22"/>
          <w:szCs w:val="22"/>
          <w:lang w:val="es-ES_tradnl" w:eastAsia="es-ES_tradnl"/>
        </w:rPr>
      </w:pPr>
    </w:p>
    <w:p w14:paraId="2933EEF4" w14:textId="77777777" w:rsidR="006C0067" w:rsidRPr="00C8275B" w:rsidRDefault="006C0067" w:rsidP="000E24D4">
      <w:pPr>
        <w:shd w:val="clear" w:color="auto" w:fill="FFFFFF"/>
        <w:ind w:left="720" w:right="22"/>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Las correcciones valorativas por deterioro, así como su reversión cuando el importe de </w:t>
      </w:r>
      <w:r w:rsidRPr="00C8275B">
        <w:rPr>
          <w:rFonts w:ascii="Times New Roman" w:hAnsi="Times New Roman" w:cs="Times New Roman"/>
          <w:spacing w:val="-1"/>
          <w:sz w:val="22"/>
          <w:szCs w:val="22"/>
          <w:lang w:val="es-ES_tradnl" w:eastAsia="es-ES_tradnl"/>
        </w:rPr>
        <w:t>dicha pérdida disminuyese por causas relacionadas con un evento posterior, se reconocerán como un gasto o un</w:t>
      </w:r>
      <w:r w:rsidRPr="00C8275B">
        <w:rPr>
          <w:rFonts w:ascii="Times New Roman" w:hAnsi="Times New Roman" w:cs="Times New Roman"/>
          <w:color w:val="0000FF"/>
          <w:spacing w:val="-1"/>
          <w:sz w:val="22"/>
          <w:szCs w:val="22"/>
          <w:lang w:val="es-ES_tradnl" w:eastAsia="es-ES_tradnl"/>
        </w:rPr>
        <w:t xml:space="preserve"> </w:t>
      </w:r>
      <w:r w:rsidRPr="00C8275B">
        <w:rPr>
          <w:rFonts w:ascii="Times New Roman" w:hAnsi="Times New Roman" w:cs="Times New Roman"/>
          <w:spacing w:val="-1"/>
          <w:sz w:val="22"/>
          <w:szCs w:val="22"/>
          <w:lang w:val="es-ES_tradnl" w:eastAsia="es-ES_tradnl"/>
        </w:rPr>
        <w:t xml:space="preserve">ingreso, respectivamente, en la cuenta de pérdidas y ganancias. La reversión del deterioro tendrá como límite el valor en libros del crédito que estaría reconocido en la fecha de </w:t>
      </w:r>
      <w:r w:rsidRPr="00C8275B">
        <w:rPr>
          <w:rFonts w:ascii="Times New Roman" w:hAnsi="Times New Roman" w:cs="Times New Roman"/>
          <w:sz w:val="22"/>
          <w:szCs w:val="22"/>
          <w:lang w:val="es-ES_tradnl" w:eastAsia="es-ES_tradnl"/>
        </w:rPr>
        <w:t>reversión si no se hubieses registrado el deterioro del valor.</w:t>
      </w:r>
    </w:p>
    <w:p w14:paraId="4862BEB0" w14:textId="77777777" w:rsidR="000E24D4" w:rsidRDefault="000E24D4" w:rsidP="000E24D4">
      <w:pPr>
        <w:shd w:val="clear" w:color="auto" w:fill="FFFFFF"/>
        <w:ind w:left="720" w:right="22"/>
        <w:jc w:val="both"/>
        <w:rPr>
          <w:rFonts w:ascii="Times New Roman" w:hAnsi="Times New Roman" w:cs="Times New Roman"/>
          <w:sz w:val="22"/>
          <w:szCs w:val="22"/>
          <w:lang w:val="es-ES_tradnl" w:eastAsia="es-ES_tradnl"/>
        </w:rPr>
      </w:pPr>
    </w:p>
    <w:p w14:paraId="27C4B4A0" w14:textId="77777777" w:rsidR="00901088" w:rsidRDefault="00901088" w:rsidP="000E24D4">
      <w:pPr>
        <w:shd w:val="clear" w:color="auto" w:fill="FFFFFF"/>
        <w:ind w:left="720" w:right="22"/>
        <w:jc w:val="both"/>
        <w:rPr>
          <w:rFonts w:ascii="Times New Roman" w:hAnsi="Times New Roman" w:cs="Times New Roman"/>
          <w:sz w:val="22"/>
          <w:szCs w:val="22"/>
          <w:lang w:val="es-ES_tradnl" w:eastAsia="es-ES_tradnl"/>
        </w:rPr>
      </w:pPr>
    </w:p>
    <w:p w14:paraId="29BBD8A0" w14:textId="77777777" w:rsidR="00901088" w:rsidRDefault="00901088" w:rsidP="000E24D4">
      <w:pPr>
        <w:shd w:val="clear" w:color="auto" w:fill="FFFFFF"/>
        <w:ind w:left="720" w:right="22"/>
        <w:jc w:val="both"/>
        <w:rPr>
          <w:rFonts w:ascii="Times New Roman" w:hAnsi="Times New Roman" w:cs="Times New Roman"/>
          <w:sz w:val="22"/>
          <w:szCs w:val="22"/>
          <w:lang w:val="es-ES_tradnl" w:eastAsia="es-ES_tradnl"/>
        </w:rPr>
      </w:pPr>
    </w:p>
    <w:p w14:paraId="0660DC5E" w14:textId="77777777" w:rsidR="00901088" w:rsidRDefault="00901088" w:rsidP="000E24D4">
      <w:pPr>
        <w:shd w:val="clear" w:color="auto" w:fill="FFFFFF"/>
        <w:ind w:left="720" w:right="22"/>
        <w:jc w:val="both"/>
        <w:rPr>
          <w:rFonts w:ascii="Times New Roman" w:hAnsi="Times New Roman" w:cs="Times New Roman"/>
          <w:sz w:val="22"/>
          <w:szCs w:val="22"/>
          <w:lang w:val="es-ES_tradnl" w:eastAsia="es-ES_tradnl"/>
        </w:rPr>
      </w:pPr>
    </w:p>
    <w:p w14:paraId="1739E0C6" w14:textId="77777777" w:rsidR="00901088" w:rsidRDefault="00901088" w:rsidP="000E24D4">
      <w:pPr>
        <w:shd w:val="clear" w:color="auto" w:fill="FFFFFF"/>
        <w:ind w:left="720" w:right="22"/>
        <w:jc w:val="both"/>
        <w:rPr>
          <w:rFonts w:ascii="Times New Roman" w:hAnsi="Times New Roman" w:cs="Times New Roman"/>
          <w:sz w:val="22"/>
          <w:szCs w:val="22"/>
          <w:lang w:val="es-ES_tradnl" w:eastAsia="es-ES_tradnl"/>
        </w:rPr>
      </w:pPr>
    </w:p>
    <w:p w14:paraId="5A68EA95" w14:textId="77777777" w:rsidR="00901088" w:rsidRDefault="00901088" w:rsidP="000E24D4">
      <w:pPr>
        <w:shd w:val="clear" w:color="auto" w:fill="FFFFFF"/>
        <w:ind w:left="720" w:right="22"/>
        <w:jc w:val="both"/>
        <w:rPr>
          <w:rFonts w:ascii="Times New Roman" w:hAnsi="Times New Roman" w:cs="Times New Roman"/>
          <w:sz w:val="22"/>
          <w:szCs w:val="22"/>
          <w:lang w:val="es-ES_tradnl" w:eastAsia="es-ES_tradnl"/>
        </w:rPr>
      </w:pPr>
    </w:p>
    <w:p w14:paraId="3755E86E" w14:textId="77777777" w:rsidR="00901088" w:rsidRDefault="00901088" w:rsidP="000E24D4">
      <w:pPr>
        <w:shd w:val="clear" w:color="auto" w:fill="FFFFFF"/>
        <w:ind w:left="720" w:right="22"/>
        <w:jc w:val="both"/>
        <w:rPr>
          <w:rFonts w:ascii="Times New Roman" w:hAnsi="Times New Roman" w:cs="Times New Roman"/>
          <w:sz w:val="22"/>
          <w:szCs w:val="22"/>
          <w:lang w:val="es-ES_tradnl" w:eastAsia="es-ES_tradnl"/>
        </w:rPr>
      </w:pPr>
    </w:p>
    <w:p w14:paraId="44974561" w14:textId="77777777" w:rsidR="00901088" w:rsidRDefault="00901088" w:rsidP="000E24D4">
      <w:pPr>
        <w:shd w:val="clear" w:color="auto" w:fill="FFFFFF"/>
        <w:ind w:left="720" w:right="22"/>
        <w:jc w:val="both"/>
        <w:rPr>
          <w:rFonts w:ascii="Times New Roman" w:hAnsi="Times New Roman" w:cs="Times New Roman"/>
          <w:sz w:val="22"/>
          <w:szCs w:val="22"/>
          <w:lang w:val="es-ES_tradnl" w:eastAsia="es-ES_tradnl"/>
        </w:rPr>
      </w:pPr>
    </w:p>
    <w:p w14:paraId="0F3A3AAF" w14:textId="77777777" w:rsidR="006C0067" w:rsidRPr="00C8275B" w:rsidRDefault="005461DE" w:rsidP="000E24D4">
      <w:pPr>
        <w:shd w:val="clear" w:color="auto" w:fill="FFFFFF"/>
        <w:tabs>
          <w:tab w:val="left" w:pos="1134"/>
        </w:tabs>
        <w:ind w:firstLine="708"/>
        <w:jc w:val="both"/>
        <w:rPr>
          <w:rFonts w:ascii="Times New Roman" w:hAnsi="Times New Roman" w:cs="Times New Roman"/>
          <w:b/>
          <w:sz w:val="22"/>
          <w:szCs w:val="22"/>
          <w:lang w:val="es-ES_tradnl" w:eastAsia="es-ES_tradnl"/>
        </w:rPr>
      </w:pPr>
      <w:r w:rsidRPr="00C8275B">
        <w:rPr>
          <w:rFonts w:ascii="Times New Roman" w:hAnsi="Times New Roman" w:cs="Times New Roman"/>
          <w:b/>
          <w:sz w:val="22"/>
          <w:szCs w:val="22"/>
          <w:lang w:val="es-ES_tradnl" w:eastAsia="es-ES_tradnl"/>
        </w:rPr>
        <w:lastRenderedPageBreak/>
        <w:t>4</w:t>
      </w:r>
      <w:r w:rsidR="006C0067" w:rsidRPr="00C8275B">
        <w:rPr>
          <w:rFonts w:ascii="Times New Roman" w:hAnsi="Times New Roman" w:cs="Times New Roman"/>
          <w:b/>
          <w:sz w:val="22"/>
          <w:szCs w:val="22"/>
          <w:lang w:val="es-ES_tradnl" w:eastAsia="es-ES_tradnl"/>
        </w:rPr>
        <w:t xml:space="preserve">.4. </w:t>
      </w:r>
      <w:r w:rsidR="00E60B2C" w:rsidRPr="00C8275B">
        <w:rPr>
          <w:rFonts w:ascii="Times New Roman" w:hAnsi="Times New Roman" w:cs="Times New Roman"/>
          <w:b/>
          <w:sz w:val="22"/>
          <w:szCs w:val="22"/>
          <w:lang w:val="es-ES_tradnl" w:eastAsia="es-ES_tradnl"/>
        </w:rPr>
        <w:t>P</w:t>
      </w:r>
      <w:r w:rsidR="006C0067" w:rsidRPr="00C8275B">
        <w:rPr>
          <w:rFonts w:ascii="Times New Roman" w:hAnsi="Times New Roman" w:cs="Times New Roman"/>
          <w:b/>
          <w:sz w:val="22"/>
          <w:szCs w:val="22"/>
          <w:lang w:val="es-ES_tradnl" w:eastAsia="es-ES_tradnl"/>
        </w:rPr>
        <w:t>asivos financieros:</w:t>
      </w:r>
    </w:p>
    <w:p w14:paraId="47EA0FC2" w14:textId="1E2B9D36" w:rsidR="006C0067" w:rsidRDefault="006C0067" w:rsidP="00E60B2C">
      <w:pPr>
        <w:shd w:val="clear" w:color="auto" w:fill="FFFFFF"/>
        <w:spacing w:before="140"/>
        <w:ind w:right="893" w:firstLine="708"/>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Los pasivos financieros que posee la Sociedad se clasifica</w:t>
      </w:r>
      <w:r w:rsidR="00AA6816" w:rsidRPr="00C8275B">
        <w:rPr>
          <w:rFonts w:ascii="Times New Roman" w:hAnsi="Times New Roman" w:cs="Times New Roman"/>
          <w:spacing w:val="-3"/>
          <w:sz w:val="22"/>
          <w:szCs w:val="22"/>
          <w:lang w:val="es-ES_tradnl" w:eastAsia="es-ES_tradnl"/>
        </w:rPr>
        <w:t>n</w:t>
      </w:r>
      <w:r w:rsidRPr="00C8275B">
        <w:rPr>
          <w:rFonts w:ascii="Times New Roman" w:hAnsi="Times New Roman" w:cs="Times New Roman"/>
          <w:spacing w:val="-3"/>
          <w:sz w:val="22"/>
          <w:szCs w:val="22"/>
          <w:lang w:val="es-ES_tradnl" w:eastAsia="es-ES_tradnl"/>
        </w:rPr>
        <w:t xml:space="preserve"> en la siguiente categoría: </w:t>
      </w:r>
    </w:p>
    <w:p w14:paraId="796B6A8D" w14:textId="16C16FC3" w:rsidR="006C0067" w:rsidRPr="00C8275B" w:rsidRDefault="006C0067" w:rsidP="00E60B2C">
      <w:pPr>
        <w:shd w:val="clear" w:color="auto" w:fill="FFFFFF"/>
        <w:spacing w:before="240"/>
        <w:ind w:right="893" w:firstLine="708"/>
        <w:jc w:val="both"/>
        <w:rPr>
          <w:rFonts w:ascii="Times New Roman" w:hAnsi="Times New Roman" w:cs="Times New Roman"/>
          <w:b/>
          <w:bCs/>
          <w:sz w:val="22"/>
          <w:szCs w:val="22"/>
          <w:lang w:val="es-ES_tradnl" w:eastAsia="es-ES_tradnl"/>
        </w:rPr>
      </w:pPr>
      <w:r w:rsidRPr="00C8275B">
        <w:rPr>
          <w:rFonts w:ascii="Times New Roman" w:hAnsi="Times New Roman" w:cs="Times New Roman"/>
          <w:b/>
          <w:bCs/>
          <w:sz w:val="22"/>
          <w:szCs w:val="22"/>
          <w:lang w:val="es-ES_tradnl" w:eastAsia="es-ES_tradnl"/>
        </w:rPr>
        <w:t xml:space="preserve">Pasivos financieros </w:t>
      </w:r>
      <w:r w:rsidRPr="00C8275B">
        <w:rPr>
          <w:rFonts w:ascii="Times New Roman" w:hAnsi="Times New Roman" w:cs="Times New Roman"/>
          <w:sz w:val="22"/>
          <w:szCs w:val="22"/>
          <w:lang w:val="es-ES_tradnl" w:eastAsia="es-ES_tradnl"/>
        </w:rPr>
        <w:t xml:space="preserve">a </w:t>
      </w:r>
      <w:r w:rsidRPr="00C8275B">
        <w:rPr>
          <w:rFonts w:ascii="Times New Roman" w:hAnsi="Times New Roman" w:cs="Times New Roman"/>
          <w:b/>
          <w:bCs/>
          <w:sz w:val="22"/>
          <w:szCs w:val="22"/>
          <w:lang w:val="es-ES_tradnl" w:eastAsia="es-ES_tradnl"/>
        </w:rPr>
        <w:t xml:space="preserve">coste amortizado </w:t>
      </w:r>
    </w:p>
    <w:p w14:paraId="28E3A4B3" w14:textId="77777777" w:rsidR="006C0067" w:rsidRPr="00C8275B" w:rsidRDefault="006C0067" w:rsidP="00E60B2C">
      <w:pPr>
        <w:shd w:val="clear" w:color="auto" w:fill="FFFFFF"/>
        <w:spacing w:before="140"/>
        <w:ind w:right="893" w:firstLine="708"/>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En esta categoría se clasifican los:</w:t>
      </w:r>
    </w:p>
    <w:p w14:paraId="40323C12" w14:textId="77777777" w:rsidR="00B22ED2" w:rsidRPr="00C8275B"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Débitos por operaciones comerciales, recogiéndose aquellos pasivos financieros </w:t>
      </w:r>
      <w:r w:rsidRPr="00C8275B">
        <w:rPr>
          <w:rFonts w:ascii="Times New Roman" w:hAnsi="Times New Roman" w:cs="Times New Roman"/>
          <w:sz w:val="22"/>
          <w:szCs w:val="22"/>
          <w:lang w:val="es-ES_tradnl" w:eastAsia="es-ES_tradnl"/>
        </w:rPr>
        <w:t>que se originan en la compra de bienes y servicios por operaciones de tráfico de la empresa (proveedores y acreedores varios).</w:t>
      </w:r>
    </w:p>
    <w:p w14:paraId="62375E98" w14:textId="77777777" w:rsidR="001A6B48" w:rsidRPr="00C8275B"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2"/>
          <w:szCs w:val="22"/>
          <w:lang w:val="es-ES_tradnl" w:eastAsia="es-ES_tradnl"/>
        </w:rPr>
      </w:pPr>
      <w:r w:rsidRPr="00C8275B">
        <w:rPr>
          <w:rFonts w:ascii="Times New Roman" w:hAnsi="Times New Roman" w:cs="Times New Roman"/>
          <w:spacing w:val="-4"/>
          <w:sz w:val="22"/>
          <w:szCs w:val="22"/>
          <w:lang w:val="es-ES_tradnl" w:eastAsia="es-ES_tradnl"/>
        </w:rPr>
        <w:t xml:space="preserve">Débitos por operaciones no comerciales recogiéndose aquellos pasivos financieros </w:t>
      </w:r>
      <w:r w:rsidRPr="00C8275B">
        <w:rPr>
          <w:rFonts w:ascii="Times New Roman" w:hAnsi="Times New Roman" w:cs="Times New Roman"/>
          <w:sz w:val="22"/>
          <w:szCs w:val="22"/>
          <w:lang w:val="es-ES_tradnl" w:eastAsia="es-ES_tradnl"/>
        </w:rPr>
        <w:t>que, no siendo instrumentos derivados, no tienen origen comercial.</w:t>
      </w:r>
    </w:p>
    <w:p w14:paraId="0134E82E" w14:textId="77777777" w:rsidR="00205A13" w:rsidRPr="00C8275B" w:rsidRDefault="00205A13" w:rsidP="00E60B2C">
      <w:pPr>
        <w:shd w:val="clear" w:color="auto" w:fill="FFFFFF"/>
        <w:ind w:firstLine="708"/>
        <w:jc w:val="both"/>
        <w:rPr>
          <w:rFonts w:ascii="Times New Roman" w:hAnsi="Times New Roman" w:cs="Times New Roman"/>
          <w:spacing w:val="-3"/>
          <w:sz w:val="22"/>
          <w:szCs w:val="22"/>
          <w:u w:val="single"/>
          <w:lang w:val="es-ES_tradnl" w:eastAsia="es-ES_tradnl"/>
        </w:rPr>
      </w:pPr>
    </w:p>
    <w:p w14:paraId="65BBE2F5" w14:textId="77777777" w:rsidR="006C0067" w:rsidRPr="00C8275B" w:rsidRDefault="006C0067" w:rsidP="00E60B2C">
      <w:pPr>
        <w:shd w:val="clear" w:color="auto" w:fill="FFFFFF"/>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Valoración Inicial:</w:t>
      </w:r>
    </w:p>
    <w:p w14:paraId="73FEBE53" w14:textId="77777777" w:rsidR="006C0067" w:rsidRPr="00C8275B" w:rsidRDefault="006C0067" w:rsidP="006C0067">
      <w:pPr>
        <w:shd w:val="clear" w:color="auto" w:fill="FFFFFF"/>
        <w:ind w:left="720" w:firstLine="720"/>
        <w:jc w:val="both"/>
        <w:rPr>
          <w:rFonts w:ascii="Times New Roman" w:hAnsi="Times New Roman" w:cs="Times New Roman"/>
          <w:sz w:val="22"/>
          <w:szCs w:val="22"/>
        </w:rPr>
      </w:pPr>
    </w:p>
    <w:p w14:paraId="0ED85BFC" w14:textId="77777777" w:rsidR="006C0067" w:rsidRPr="00C8275B" w:rsidRDefault="006C0067" w:rsidP="00E60B2C">
      <w:pPr>
        <w:shd w:val="clear" w:color="auto" w:fill="FFFFFF"/>
        <w:ind w:left="720" w:right="7"/>
        <w:jc w:val="both"/>
        <w:rPr>
          <w:rFonts w:ascii="Times New Roman" w:hAnsi="Times New Roman" w:cs="Times New Roman"/>
          <w:sz w:val="22"/>
          <w:szCs w:val="22"/>
        </w:rPr>
      </w:pPr>
      <w:r w:rsidRPr="00C8275B">
        <w:rPr>
          <w:rFonts w:ascii="Times New Roman" w:hAnsi="Times New Roman" w:cs="Times New Roman"/>
          <w:spacing w:val="-3"/>
          <w:sz w:val="22"/>
          <w:szCs w:val="22"/>
          <w:lang w:val="es-ES_tradnl" w:eastAsia="es-ES_tradnl"/>
        </w:rPr>
        <w:t xml:space="preserve">Se valoran inicialmente por el coste, que equivale al valor razonable de la contraprestación </w:t>
      </w:r>
      <w:r w:rsidRPr="00C8275B">
        <w:rPr>
          <w:rFonts w:ascii="Times New Roman" w:hAnsi="Times New Roman" w:cs="Times New Roman"/>
          <w:spacing w:val="-1"/>
          <w:sz w:val="22"/>
          <w:szCs w:val="22"/>
          <w:lang w:val="es-ES_tradnl" w:eastAsia="es-ES_tradnl"/>
        </w:rPr>
        <w:t xml:space="preserve">recibida ajustado por los costes de transacción que les son directamente atribuibles, no obstante, </w:t>
      </w:r>
      <w:r w:rsidRPr="00C8275B">
        <w:rPr>
          <w:rFonts w:ascii="Times New Roman" w:hAnsi="Times New Roman" w:cs="Times New Roman"/>
          <w:spacing w:val="-2"/>
          <w:sz w:val="22"/>
          <w:szCs w:val="22"/>
          <w:lang w:val="es-ES_tradnl" w:eastAsia="es-ES_tradnl"/>
        </w:rPr>
        <w:t xml:space="preserve">estos últimos, así como las comisiones financieras que se carguen a la empresa cuando se originen las deudas con terceros, podrán registrarse en la cuenta de pérdidas y ganancias en el momento de </w:t>
      </w:r>
      <w:r w:rsidRPr="00C8275B">
        <w:rPr>
          <w:rFonts w:ascii="Times New Roman" w:hAnsi="Times New Roman" w:cs="Times New Roman"/>
          <w:sz w:val="22"/>
          <w:szCs w:val="22"/>
          <w:lang w:val="es-ES_tradnl" w:eastAsia="es-ES_tradnl"/>
        </w:rPr>
        <w:t>su reconocimiento inicial.</w:t>
      </w:r>
    </w:p>
    <w:p w14:paraId="1D4D8055" w14:textId="0A3AE52E" w:rsidR="006C0067" w:rsidRPr="00C8275B" w:rsidRDefault="006C0067" w:rsidP="00E60B2C">
      <w:pPr>
        <w:shd w:val="clear" w:color="auto" w:fill="FFFFFF"/>
        <w:spacing w:before="220"/>
        <w:ind w:left="720"/>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No obstante</w:t>
      </w:r>
      <w:r w:rsidR="00AA6816"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lo señalado en el párrafo anterior, los débitos por operaciones comerciales con </w:t>
      </w:r>
      <w:r w:rsidRPr="00C8275B">
        <w:rPr>
          <w:rFonts w:ascii="Times New Roman" w:hAnsi="Times New Roman" w:cs="Times New Roman"/>
          <w:sz w:val="22"/>
          <w:szCs w:val="22"/>
          <w:lang w:val="es-ES_tradnl" w:eastAsia="es-ES_tradnl"/>
        </w:rPr>
        <w:t xml:space="preserve">vencimiento no superior a un año y que no tienen un tipo de interés contractual, así como las </w:t>
      </w:r>
      <w:r w:rsidRPr="00C8275B">
        <w:rPr>
          <w:rFonts w:ascii="Times New Roman" w:hAnsi="Times New Roman" w:cs="Times New Roman"/>
          <w:spacing w:val="-3"/>
          <w:sz w:val="22"/>
          <w:szCs w:val="22"/>
          <w:lang w:val="es-ES_tradnl" w:eastAsia="es-ES_tradnl"/>
        </w:rPr>
        <w:t xml:space="preserve">fianzas y los desembolsos exigidos por terceros sobre participaciones, cuyo importe se espera pagar </w:t>
      </w:r>
      <w:r w:rsidRPr="00C8275B">
        <w:rPr>
          <w:rFonts w:ascii="Times New Roman" w:hAnsi="Times New Roman" w:cs="Times New Roman"/>
          <w:spacing w:val="-1"/>
          <w:sz w:val="22"/>
          <w:szCs w:val="22"/>
          <w:lang w:val="es-ES_tradnl" w:eastAsia="es-ES_tradnl"/>
        </w:rPr>
        <w:t xml:space="preserve">en el corto plazo, se valoran por su valor nominal, cuando el efecto de no actualizar los flujos de </w:t>
      </w:r>
      <w:r w:rsidRPr="00C8275B">
        <w:rPr>
          <w:rFonts w:ascii="Times New Roman" w:hAnsi="Times New Roman" w:cs="Times New Roman"/>
          <w:sz w:val="22"/>
          <w:szCs w:val="22"/>
          <w:lang w:val="es-ES_tradnl" w:eastAsia="es-ES_tradnl"/>
        </w:rPr>
        <w:t>efectivo no es significativo.</w:t>
      </w:r>
    </w:p>
    <w:p w14:paraId="4140EFAE" w14:textId="77777777" w:rsidR="00205A13" w:rsidRPr="00C8275B" w:rsidRDefault="00205A13" w:rsidP="00E60B2C">
      <w:pPr>
        <w:shd w:val="clear" w:color="auto" w:fill="FFFFFF"/>
        <w:ind w:firstLine="708"/>
        <w:jc w:val="both"/>
        <w:rPr>
          <w:rFonts w:ascii="Times New Roman" w:hAnsi="Times New Roman" w:cs="Times New Roman"/>
          <w:spacing w:val="-3"/>
          <w:sz w:val="22"/>
          <w:szCs w:val="22"/>
          <w:u w:val="single"/>
          <w:lang w:val="es-ES_tradnl" w:eastAsia="es-ES_tradnl"/>
        </w:rPr>
      </w:pPr>
    </w:p>
    <w:p w14:paraId="7337C5E4" w14:textId="77777777" w:rsidR="006C0067" w:rsidRPr="00C8275B" w:rsidRDefault="006C0067" w:rsidP="00E60B2C">
      <w:pPr>
        <w:shd w:val="clear" w:color="auto" w:fill="FFFFFF"/>
        <w:ind w:firstLine="708"/>
        <w:jc w:val="both"/>
        <w:rPr>
          <w:rFonts w:ascii="Times New Roman" w:hAnsi="Times New Roman" w:cs="Times New Roman"/>
          <w:sz w:val="22"/>
          <w:szCs w:val="22"/>
          <w:u w:val="single"/>
        </w:rPr>
      </w:pPr>
      <w:r w:rsidRPr="00C8275B">
        <w:rPr>
          <w:rFonts w:ascii="Times New Roman" w:hAnsi="Times New Roman" w:cs="Times New Roman"/>
          <w:spacing w:val="-3"/>
          <w:sz w:val="22"/>
          <w:szCs w:val="22"/>
          <w:u w:val="single"/>
          <w:lang w:val="es-ES_tradnl" w:eastAsia="es-ES_tradnl"/>
        </w:rPr>
        <w:t>Valoración Posterior:</w:t>
      </w:r>
    </w:p>
    <w:p w14:paraId="3DAFBA4F" w14:textId="77777777" w:rsidR="006C0067" w:rsidRPr="00C8275B" w:rsidRDefault="006C0067" w:rsidP="006C0067">
      <w:pPr>
        <w:shd w:val="clear" w:color="auto" w:fill="FFFFFF"/>
        <w:ind w:left="720" w:right="7" w:firstLine="720"/>
        <w:jc w:val="both"/>
        <w:rPr>
          <w:rFonts w:ascii="Times New Roman" w:hAnsi="Times New Roman" w:cs="Times New Roman"/>
          <w:spacing w:val="-3"/>
          <w:sz w:val="22"/>
          <w:szCs w:val="22"/>
          <w:lang w:val="es-ES_tradnl" w:eastAsia="es-ES_tradnl"/>
        </w:rPr>
      </w:pPr>
    </w:p>
    <w:p w14:paraId="198B338E" w14:textId="1076D0E8" w:rsidR="006C0067" w:rsidRPr="00C8275B" w:rsidRDefault="006C0067" w:rsidP="00E60B2C">
      <w:pPr>
        <w:shd w:val="clear" w:color="auto" w:fill="FFFFFF"/>
        <w:ind w:left="720"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C8275B">
        <w:rPr>
          <w:rFonts w:ascii="Times New Roman" w:hAnsi="Times New Roman" w:cs="Times New Roman"/>
          <w:sz w:val="22"/>
          <w:szCs w:val="22"/>
        </w:rPr>
        <w:t xml:space="preserve"> </w:t>
      </w:r>
      <w:r w:rsidRPr="00C8275B">
        <w:rPr>
          <w:rFonts w:ascii="Times New Roman" w:hAnsi="Times New Roman" w:cs="Times New Roman"/>
          <w:sz w:val="22"/>
          <w:szCs w:val="22"/>
          <w:lang w:val="es-ES_tradnl" w:eastAsia="es-ES_tradnl"/>
        </w:rPr>
        <w:t xml:space="preserve">participación y similares, se valoran al coste, incrementado o disminuido por el beneficio o la </w:t>
      </w:r>
      <w:r w:rsidRPr="00C8275B">
        <w:rPr>
          <w:rFonts w:ascii="Times New Roman" w:hAnsi="Times New Roman" w:cs="Times New Roman"/>
          <w:spacing w:val="-3"/>
          <w:sz w:val="22"/>
          <w:szCs w:val="22"/>
          <w:lang w:val="es-ES_tradnl" w:eastAsia="es-ES_tradnl"/>
        </w:rPr>
        <w:t>pérdida, respectivamente, que deba atribuirse a los partícipes no gestores.</w:t>
      </w:r>
    </w:p>
    <w:p w14:paraId="0C4593AC" w14:textId="39391ACA" w:rsidR="008B7EE9" w:rsidRPr="00C8275B" w:rsidRDefault="006C0067" w:rsidP="008B7EE9">
      <w:pPr>
        <w:shd w:val="clear" w:color="auto" w:fill="FFFFFF"/>
        <w:spacing w:before="238"/>
        <w:ind w:left="720" w:right="25"/>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No obstante</w:t>
      </w:r>
      <w:r w:rsidR="00AA6816" w:rsidRPr="00C8275B">
        <w:rPr>
          <w:rFonts w:ascii="Times New Roman" w:hAnsi="Times New Roman" w:cs="Times New Roman"/>
          <w:spacing w:val="-2"/>
          <w:sz w:val="22"/>
          <w:szCs w:val="22"/>
          <w:lang w:val="es-ES_tradnl" w:eastAsia="es-ES_tradnl"/>
        </w:rPr>
        <w:t>,</w:t>
      </w:r>
      <w:r w:rsidRPr="00C8275B">
        <w:rPr>
          <w:rFonts w:ascii="Times New Roman" w:hAnsi="Times New Roman" w:cs="Times New Roman"/>
          <w:spacing w:val="-2"/>
          <w:sz w:val="22"/>
          <w:szCs w:val="22"/>
          <w:lang w:val="es-ES_tradnl" w:eastAsia="es-ES_tradnl"/>
        </w:rPr>
        <w:t xml:space="preserve"> lo anterior, los débitos con vencimiento no superior a un año que, de acuerdo con lo dispuesto en el apartado anterior, se valoren inicialmente por su valor nominal, continuarán </w:t>
      </w:r>
      <w:r w:rsidRPr="00C8275B">
        <w:rPr>
          <w:rFonts w:ascii="Times New Roman" w:hAnsi="Times New Roman" w:cs="Times New Roman"/>
          <w:sz w:val="22"/>
          <w:szCs w:val="22"/>
          <w:lang w:val="es-ES_tradnl" w:eastAsia="es-ES_tradnl"/>
        </w:rPr>
        <w:t>valorándose por dicho importe.</w:t>
      </w:r>
    </w:p>
    <w:p w14:paraId="643EF317" w14:textId="77777777" w:rsidR="008B7EE9" w:rsidRPr="00C8275B" w:rsidRDefault="008B7EE9" w:rsidP="008B7EE9">
      <w:pPr>
        <w:shd w:val="clear" w:color="auto" w:fill="FFFFFF"/>
        <w:ind w:left="720" w:right="22"/>
        <w:jc w:val="both"/>
        <w:rPr>
          <w:rFonts w:ascii="Times New Roman" w:hAnsi="Times New Roman" w:cs="Times New Roman"/>
          <w:sz w:val="22"/>
          <w:szCs w:val="22"/>
          <w:lang w:val="es-ES_tradnl" w:eastAsia="es-ES_tradnl"/>
        </w:rPr>
      </w:pPr>
    </w:p>
    <w:p w14:paraId="5E00AFBE" w14:textId="3FBA0E2F" w:rsidR="00DE49BA" w:rsidRPr="00C8275B" w:rsidRDefault="00754F30" w:rsidP="00DE49BA">
      <w:pPr>
        <w:shd w:val="clear" w:color="auto" w:fill="FFFFFF"/>
        <w:tabs>
          <w:tab w:val="left" w:pos="1134"/>
        </w:tabs>
        <w:ind w:firstLine="709"/>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4"/>
          <w:sz w:val="22"/>
          <w:szCs w:val="22"/>
          <w:lang w:val="es-ES_tradnl" w:eastAsia="es-ES_tradnl"/>
        </w:rPr>
        <w:t>4</w:t>
      </w:r>
      <w:r w:rsidR="00DE49BA" w:rsidRPr="00C8275B">
        <w:rPr>
          <w:rFonts w:ascii="Times New Roman" w:hAnsi="Times New Roman" w:cs="Times New Roman"/>
          <w:b/>
          <w:bCs/>
          <w:spacing w:val="-4"/>
          <w:sz w:val="22"/>
          <w:szCs w:val="22"/>
          <w:lang w:val="es-ES_tradnl" w:eastAsia="es-ES_tradnl"/>
        </w:rPr>
        <w:t>.5</w:t>
      </w:r>
      <w:r w:rsidR="00901088">
        <w:rPr>
          <w:rFonts w:ascii="Times New Roman" w:hAnsi="Times New Roman" w:cs="Times New Roman"/>
          <w:b/>
          <w:bCs/>
          <w:sz w:val="22"/>
          <w:szCs w:val="22"/>
          <w:lang w:val="es-ES_tradnl" w:eastAsia="es-ES_tradnl"/>
        </w:rPr>
        <w:t>.</w:t>
      </w:r>
      <w:r w:rsidR="00DE49BA" w:rsidRPr="00C8275B">
        <w:rPr>
          <w:rFonts w:ascii="Times New Roman" w:hAnsi="Times New Roman" w:cs="Times New Roman"/>
          <w:b/>
          <w:bCs/>
          <w:sz w:val="22"/>
          <w:szCs w:val="22"/>
          <w:lang w:val="es-ES_tradnl" w:eastAsia="es-ES_tradnl"/>
        </w:rPr>
        <w:t xml:space="preserve"> </w:t>
      </w:r>
      <w:r w:rsidR="00DE49BA" w:rsidRPr="00C8275B">
        <w:rPr>
          <w:rFonts w:ascii="Times New Roman" w:hAnsi="Times New Roman" w:cs="Times New Roman"/>
          <w:b/>
          <w:bCs/>
          <w:spacing w:val="-3"/>
          <w:sz w:val="22"/>
          <w:szCs w:val="22"/>
          <w:lang w:val="es-ES_tradnl" w:eastAsia="es-ES_tradnl"/>
        </w:rPr>
        <w:t>Impuesto sobre beneficios:</w:t>
      </w:r>
    </w:p>
    <w:p w14:paraId="5B62E590" w14:textId="77777777" w:rsidR="00205A13" w:rsidRPr="00C8275B" w:rsidRDefault="00205A13" w:rsidP="00DE49BA">
      <w:pPr>
        <w:shd w:val="clear" w:color="auto" w:fill="FFFFFF"/>
        <w:tabs>
          <w:tab w:val="left" w:pos="1134"/>
        </w:tabs>
        <w:ind w:firstLine="709"/>
        <w:jc w:val="both"/>
        <w:rPr>
          <w:rFonts w:ascii="Times New Roman" w:hAnsi="Times New Roman" w:cs="Times New Roman"/>
          <w:b/>
          <w:bCs/>
          <w:spacing w:val="-3"/>
          <w:sz w:val="22"/>
          <w:szCs w:val="22"/>
          <w:lang w:val="es-ES_tradnl" w:eastAsia="es-ES_tradnl"/>
        </w:rPr>
      </w:pPr>
    </w:p>
    <w:p w14:paraId="7C0DA179" w14:textId="77777777" w:rsidR="00DE49BA" w:rsidRPr="00C8275B" w:rsidRDefault="00DE49BA" w:rsidP="00DE49BA">
      <w:pPr>
        <w:shd w:val="clear" w:color="auto" w:fill="FFFFFF"/>
        <w:tabs>
          <w:tab w:val="left" w:pos="1134"/>
        </w:tabs>
        <w:ind w:left="709"/>
        <w:jc w:val="both"/>
        <w:rPr>
          <w:rFonts w:ascii="Times New Roman" w:hAnsi="Times New Roman" w:cs="Times New Roman"/>
          <w:sz w:val="22"/>
          <w:szCs w:val="22"/>
          <w:lang w:val="es-ES_tradnl" w:eastAsia="es-ES_tradnl"/>
        </w:rPr>
      </w:pPr>
      <w:r w:rsidRPr="00C8275B">
        <w:rPr>
          <w:rFonts w:ascii="Times New Roman" w:hAnsi="Times New Roman" w:cs="Times New Roman"/>
          <w:bCs/>
          <w:spacing w:val="-3"/>
          <w:sz w:val="22"/>
          <w:szCs w:val="22"/>
          <w:lang w:val="es-ES_tradnl" w:eastAsia="es-ES_tradnl"/>
        </w:rPr>
        <w:t>El gasto por impuesto</w:t>
      </w:r>
      <w:r w:rsidRPr="00C8275B">
        <w:rPr>
          <w:rFonts w:ascii="Times New Roman" w:hAnsi="Times New Roman" w:cs="Times New Roman"/>
          <w:spacing w:val="-3"/>
          <w:sz w:val="22"/>
          <w:szCs w:val="22"/>
          <w:lang w:val="es-ES_tradnl" w:eastAsia="es-ES_tradnl"/>
        </w:rPr>
        <w:t xml:space="preserve"> sobre beneficios del ejercicio corresponde al impuesto corriente más </w:t>
      </w:r>
      <w:r w:rsidRPr="00C8275B">
        <w:rPr>
          <w:rFonts w:ascii="Times New Roman" w:hAnsi="Times New Roman" w:cs="Times New Roman"/>
          <w:sz w:val="22"/>
          <w:szCs w:val="22"/>
          <w:lang w:val="es-ES_tradnl" w:eastAsia="es-ES_tradnl"/>
        </w:rPr>
        <w:t>la variación de los activos y pasivos por impuestos diferidos.</w:t>
      </w:r>
    </w:p>
    <w:p w14:paraId="31F888D5" w14:textId="77777777" w:rsidR="00DE49BA" w:rsidRPr="00C8275B" w:rsidRDefault="00DE49BA" w:rsidP="00DE49BA">
      <w:pPr>
        <w:shd w:val="clear" w:color="auto" w:fill="FFFFFF"/>
        <w:spacing w:before="241"/>
        <w:ind w:left="720" w:right="25"/>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Los activos y pasivos por impuestos diferidos incluyen las diferencias temporarias que se </w:t>
      </w:r>
      <w:r w:rsidRPr="00C8275B">
        <w:rPr>
          <w:rFonts w:ascii="Times New Roman" w:hAnsi="Times New Roman" w:cs="Times New Roman"/>
          <w:sz w:val="22"/>
          <w:szCs w:val="22"/>
          <w:lang w:val="es-ES_tradnl" w:eastAsia="es-ES_tradnl"/>
        </w:rPr>
        <w:t xml:space="preserve">identifican como aquellos importes que se prevén pagaderos o recuperables por las diferencias </w:t>
      </w:r>
      <w:r w:rsidRPr="00C8275B">
        <w:rPr>
          <w:rFonts w:ascii="Times New Roman" w:hAnsi="Times New Roman" w:cs="Times New Roman"/>
          <w:spacing w:val="-3"/>
          <w:sz w:val="22"/>
          <w:szCs w:val="22"/>
          <w:lang w:val="es-ES_tradnl" w:eastAsia="es-ES_tradnl"/>
        </w:rPr>
        <w:t xml:space="preserve">entre los importes en libros de los activos y pasivos y su valor fiscal, así como las bases imponibles </w:t>
      </w:r>
      <w:r w:rsidRPr="00C8275B">
        <w:rPr>
          <w:rFonts w:ascii="Times New Roman" w:hAnsi="Times New Roman" w:cs="Times New Roman"/>
          <w:sz w:val="22"/>
          <w:szCs w:val="22"/>
          <w:lang w:val="es-ES_tradnl" w:eastAsia="es-ES_tradnl"/>
        </w:rPr>
        <w:t xml:space="preserve">negativas pendientes de compensación y los créditos por deducciones fiscales no aplicadas </w:t>
      </w:r>
      <w:r w:rsidRPr="00C8275B">
        <w:rPr>
          <w:rFonts w:ascii="Times New Roman" w:hAnsi="Times New Roman" w:cs="Times New Roman"/>
          <w:spacing w:val="-1"/>
          <w:sz w:val="22"/>
          <w:szCs w:val="22"/>
          <w:lang w:val="es-ES_tradnl" w:eastAsia="es-ES_tradnl"/>
        </w:rPr>
        <w:t xml:space="preserve">fiscalmente. Dichos importes se registran aplicando a la diferencia temporaria o crédito que </w:t>
      </w:r>
      <w:r w:rsidRPr="00C8275B">
        <w:rPr>
          <w:rFonts w:ascii="Times New Roman" w:hAnsi="Times New Roman" w:cs="Times New Roman"/>
          <w:spacing w:val="-2"/>
          <w:sz w:val="22"/>
          <w:szCs w:val="22"/>
          <w:lang w:val="es-ES_tradnl" w:eastAsia="es-ES_tradnl"/>
        </w:rPr>
        <w:t>corresponda, el tipo de gravamen al que se espera recuperarlos o liquidarlos.</w:t>
      </w:r>
    </w:p>
    <w:p w14:paraId="26A6202F" w14:textId="77777777" w:rsidR="00DE49BA" w:rsidRPr="00C8275B" w:rsidRDefault="00DE49BA" w:rsidP="00DE49BA">
      <w:pPr>
        <w:shd w:val="clear" w:color="auto" w:fill="FFFFFF"/>
        <w:spacing w:before="238"/>
        <w:ind w:left="720" w:right="22"/>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Al cierre del ejercicio la Sociedad revisa los impuestos diferidos registrados llevándose a </w:t>
      </w:r>
      <w:r w:rsidRPr="00C8275B">
        <w:rPr>
          <w:rFonts w:ascii="Times New Roman" w:hAnsi="Times New Roman" w:cs="Times New Roman"/>
          <w:sz w:val="22"/>
          <w:szCs w:val="22"/>
          <w:lang w:val="es-ES_tradnl" w:eastAsia="es-ES_tradnl"/>
        </w:rPr>
        <w:t>cabo las correcciones a los mismos que sean necesarias.</w:t>
      </w:r>
    </w:p>
    <w:p w14:paraId="4E2D6585" w14:textId="77777777" w:rsidR="00661043" w:rsidRPr="00C8275B" w:rsidRDefault="00661043" w:rsidP="00DE49BA">
      <w:pPr>
        <w:shd w:val="clear" w:color="auto" w:fill="FFFFFF"/>
        <w:spacing w:before="238"/>
        <w:ind w:left="720" w:right="22"/>
        <w:jc w:val="both"/>
        <w:rPr>
          <w:rFonts w:ascii="Times New Roman" w:hAnsi="Times New Roman" w:cs="Times New Roman"/>
          <w:sz w:val="22"/>
          <w:szCs w:val="22"/>
        </w:rPr>
      </w:pPr>
      <w:r w:rsidRPr="00C8275B">
        <w:rPr>
          <w:rFonts w:ascii="Times New Roman" w:hAnsi="Times New Roman" w:cs="Times New Roman"/>
          <w:sz w:val="22"/>
          <w:szCs w:val="22"/>
          <w:lang w:val="es-ES_tradnl" w:eastAsia="es-ES_tradnl"/>
        </w:rPr>
        <w:t>Debido, a que l</w:t>
      </w:r>
      <w:r w:rsidRPr="00C8275B">
        <w:rPr>
          <w:rFonts w:ascii="Times New Roman" w:hAnsi="Times New Roman" w:cs="Times New Roman"/>
          <w:spacing w:val="-2"/>
          <w:sz w:val="22"/>
          <w:szCs w:val="22"/>
          <w:lang w:val="es-ES_tradnl" w:eastAsia="es-ES_tradnl"/>
        </w:rPr>
        <w:t xml:space="preserve">a sociedad, de acuerdo al artículo 34 de la Ley del Impuesto de sociedades </w:t>
      </w:r>
      <w:r w:rsidR="00824ED5" w:rsidRPr="00C8275B">
        <w:rPr>
          <w:rFonts w:ascii="Times New Roman" w:hAnsi="Times New Roman" w:cs="Times New Roman"/>
          <w:spacing w:val="-2"/>
          <w:sz w:val="22"/>
          <w:szCs w:val="22"/>
          <w:lang w:val="es-ES_tradnl" w:eastAsia="es-ES_tradnl"/>
        </w:rPr>
        <w:t xml:space="preserve">puede aplicarse </w:t>
      </w:r>
      <w:r w:rsidRPr="00C8275B">
        <w:rPr>
          <w:rFonts w:ascii="Times New Roman" w:hAnsi="Times New Roman" w:cs="Times New Roman"/>
          <w:spacing w:val="-2"/>
          <w:sz w:val="22"/>
          <w:szCs w:val="22"/>
          <w:lang w:val="es-ES_tradnl" w:eastAsia="es-ES_tradnl"/>
        </w:rPr>
        <w:t>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w:t>
      </w:r>
      <w:r w:rsidR="00824ED5" w:rsidRPr="00C8275B">
        <w:rPr>
          <w:rFonts w:ascii="Times New Roman" w:hAnsi="Times New Roman" w:cs="Times New Roman"/>
          <w:spacing w:val="-2"/>
          <w:sz w:val="22"/>
          <w:szCs w:val="22"/>
          <w:lang w:val="es-ES_tradnl" w:eastAsia="es-ES_tradnl"/>
        </w:rPr>
        <w:t xml:space="preserve"> En base a dicha circunstancia</w:t>
      </w:r>
      <w:r w:rsidR="00D85BE3" w:rsidRPr="00C8275B">
        <w:rPr>
          <w:rFonts w:ascii="Times New Roman" w:hAnsi="Times New Roman" w:cs="Times New Roman"/>
          <w:spacing w:val="-2"/>
          <w:sz w:val="22"/>
          <w:szCs w:val="22"/>
          <w:lang w:val="es-ES_tradnl" w:eastAsia="es-ES_tradnl"/>
        </w:rPr>
        <w:t xml:space="preserve">, y al principio de importancia relativa </w:t>
      </w:r>
      <w:r w:rsidR="00D85BE3" w:rsidRPr="00C8275B">
        <w:rPr>
          <w:rFonts w:ascii="Times New Roman" w:hAnsi="Times New Roman" w:cs="Times New Roman"/>
          <w:spacing w:val="-2"/>
          <w:sz w:val="22"/>
          <w:szCs w:val="22"/>
          <w:lang w:val="es-ES_tradnl" w:eastAsia="es-ES_tradnl"/>
        </w:rPr>
        <w:lastRenderedPageBreak/>
        <w:t>de los mismos no se procede a la activación de imputación alguna en concepto de activos diferido ni pasivos diferidos.</w:t>
      </w:r>
    </w:p>
    <w:p w14:paraId="3E9C6CDE" w14:textId="44F785E4" w:rsidR="00DE49BA" w:rsidRPr="00C8275B" w:rsidRDefault="00D85BE3" w:rsidP="00DE49BA">
      <w:pPr>
        <w:shd w:val="clear" w:color="auto" w:fill="FFFFFF"/>
        <w:spacing w:before="227"/>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eastAsia="es-ES_tradnl"/>
        </w:rPr>
        <w:t>A tenor de lo anterior y dada</w:t>
      </w:r>
      <w:r w:rsidR="00A43184" w:rsidRPr="00C8275B">
        <w:rPr>
          <w:rFonts w:ascii="Times New Roman" w:hAnsi="Times New Roman" w:cs="Times New Roman"/>
          <w:spacing w:val="-2"/>
          <w:sz w:val="22"/>
          <w:szCs w:val="22"/>
          <w:lang w:eastAsia="es-ES_tradnl"/>
        </w:rPr>
        <w:t xml:space="preserve"> la actividad y el objeto de la entidad y en </w:t>
      </w:r>
      <w:r w:rsidR="00DE49BA" w:rsidRPr="00C8275B">
        <w:rPr>
          <w:rFonts w:ascii="Times New Roman" w:hAnsi="Times New Roman" w:cs="Times New Roman"/>
          <w:spacing w:val="-2"/>
          <w:sz w:val="22"/>
          <w:szCs w:val="22"/>
          <w:lang w:val="es-ES_tradnl" w:eastAsia="es-ES_tradnl"/>
        </w:rPr>
        <w:t xml:space="preserve">aplicación del criterio de prudencia, la entidad ha decidido no activar el crédito fiscal </w:t>
      </w:r>
      <w:r w:rsidR="00DE49BA" w:rsidRPr="00C8275B">
        <w:rPr>
          <w:rFonts w:ascii="Times New Roman" w:hAnsi="Times New Roman" w:cs="Times New Roman"/>
          <w:spacing w:val="-3"/>
          <w:sz w:val="22"/>
          <w:szCs w:val="22"/>
          <w:lang w:val="es-ES_tradnl" w:eastAsia="es-ES_tradnl"/>
        </w:rPr>
        <w:t xml:space="preserve">generado por Bases Imponibles Negativas </w:t>
      </w:r>
      <w:r w:rsidRPr="00C8275B">
        <w:rPr>
          <w:rFonts w:ascii="Times New Roman" w:hAnsi="Times New Roman" w:cs="Times New Roman"/>
          <w:spacing w:val="-3"/>
          <w:sz w:val="22"/>
          <w:szCs w:val="22"/>
          <w:lang w:val="es-ES_tradnl" w:eastAsia="es-ES_tradnl"/>
        </w:rPr>
        <w:t>en el Impuesto sobre Sociedades; ni por su parte reconocer el pasivo diferido de los activos cedidos de dominio público.</w:t>
      </w:r>
    </w:p>
    <w:p w14:paraId="12095A6A" w14:textId="77777777" w:rsidR="00205A13" w:rsidRPr="00C8275B" w:rsidRDefault="00205A13" w:rsidP="00205A13">
      <w:pPr>
        <w:shd w:val="clear" w:color="auto" w:fill="FFFFFF"/>
        <w:ind w:firstLine="551"/>
        <w:jc w:val="both"/>
        <w:rPr>
          <w:rFonts w:ascii="Times New Roman" w:hAnsi="Times New Roman" w:cs="Times New Roman"/>
          <w:b/>
          <w:bCs/>
          <w:color w:val="0000FF"/>
          <w:spacing w:val="-3"/>
          <w:sz w:val="22"/>
          <w:szCs w:val="22"/>
          <w:lang w:val="es-ES_tradnl" w:eastAsia="es-ES_tradnl"/>
        </w:rPr>
      </w:pPr>
    </w:p>
    <w:p w14:paraId="0BDE5F37" w14:textId="77777777" w:rsidR="006C0067" w:rsidRPr="00C8275B" w:rsidRDefault="00DE49BA" w:rsidP="00205A13">
      <w:pPr>
        <w:shd w:val="clear" w:color="auto" w:fill="FFFFFF"/>
        <w:ind w:firstLine="551"/>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 xml:space="preserve">  </w:t>
      </w:r>
      <w:r w:rsidR="00D85BE3" w:rsidRPr="00C8275B">
        <w:rPr>
          <w:rFonts w:ascii="Times New Roman" w:hAnsi="Times New Roman" w:cs="Times New Roman"/>
          <w:b/>
          <w:bCs/>
          <w:spacing w:val="-3"/>
          <w:sz w:val="22"/>
          <w:szCs w:val="22"/>
          <w:lang w:val="es-ES_tradnl" w:eastAsia="es-ES_tradnl"/>
        </w:rPr>
        <w:t>4.6</w:t>
      </w:r>
      <w:r w:rsidR="00205A13"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lang w:val="es-ES_tradnl" w:eastAsia="es-ES_tradnl"/>
        </w:rPr>
        <w:t>Ingresos y gastos</w:t>
      </w:r>
      <w:r w:rsidR="00FF7F64" w:rsidRPr="00C8275B">
        <w:rPr>
          <w:rFonts w:ascii="Times New Roman" w:hAnsi="Times New Roman" w:cs="Times New Roman"/>
          <w:b/>
          <w:bCs/>
          <w:spacing w:val="-3"/>
          <w:sz w:val="22"/>
          <w:szCs w:val="22"/>
          <w:lang w:val="es-ES_tradnl" w:eastAsia="es-ES_tradnl"/>
        </w:rPr>
        <w:t>:</w:t>
      </w:r>
    </w:p>
    <w:p w14:paraId="6CF77820" w14:textId="77777777" w:rsidR="006C0067" w:rsidRPr="00C8275B" w:rsidRDefault="006C0067" w:rsidP="000A2E24">
      <w:pPr>
        <w:shd w:val="clear" w:color="auto" w:fill="FFFFFF"/>
        <w:spacing w:before="101"/>
        <w:ind w:left="720" w:right="14"/>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ingresos y gastos se imputan en función del principio del devengo, es decir, cuando se </w:t>
      </w:r>
      <w:r w:rsidRPr="00C8275B">
        <w:rPr>
          <w:rFonts w:ascii="Times New Roman" w:hAnsi="Times New Roman" w:cs="Times New Roman"/>
          <w:spacing w:val="-2"/>
          <w:sz w:val="22"/>
          <w:szCs w:val="22"/>
          <w:lang w:val="es-ES_tradnl" w:eastAsia="es-ES_tradnl"/>
        </w:rPr>
        <w:t xml:space="preserve">produce la corriente real de bienes y servicios que los mismos representan, con independencia del </w:t>
      </w:r>
      <w:r w:rsidRPr="00C8275B">
        <w:rPr>
          <w:rFonts w:ascii="Times New Roman" w:hAnsi="Times New Roman" w:cs="Times New Roman"/>
          <w:spacing w:val="-3"/>
          <w:sz w:val="22"/>
          <w:szCs w:val="22"/>
          <w:lang w:val="es-ES_tradnl" w:eastAsia="es-ES_tradnl"/>
        </w:rPr>
        <w:t xml:space="preserve">momento en que se produzca la corriente monetaria o financiera derivada de ellos. Concretamente, </w:t>
      </w:r>
      <w:r w:rsidRPr="00C8275B">
        <w:rPr>
          <w:rFonts w:ascii="Times New Roman" w:hAnsi="Times New Roman" w:cs="Times New Roman"/>
          <w:sz w:val="22"/>
          <w:szCs w:val="22"/>
          <w:lang w:val="es-ES_tradnl" w:eastAsia="es-ES_tradnl"/>
        </w:rPr>
        <w:t xml:space="preserve">los ingresos se calculan al valor razonable de la contraprestación a recibir y representan los </w:t>
      </w:r>
      <w:r w:rsidRPr="00C8275B">
        <w:rPr>
          <w:rFonts w:ascii="Times New Roman" w:hAnsi="Times New Roman" w:cs="Times New Roman"/>
          <w:spacing w:val="-2"/>
          <w:sz w:val="22"/>
          <w:szCs w:val="22"/>
          <w:lang w:val="es-ES_tradnl" w:eastAsia="es-ES_tradnl"/>
        </w:rPr>
        <w:t xml:space="preserve">importes a cobrar por los bienes entregados y los servicios prestados en el marco ordinario de la </w:t>
      </w:r>
      <w:r w:rsidRPr="00C8275B">
        <w:rPr>
          <w:rFonts w:ascii="Times New Roman" w:hAnsi="Times New Roman" w:cs="Times New Roman"/>
          <w:sz w:val="22"/>
          <w:szCs w:val="22"/>
          <w:lang w:val="es-ES_tradnl" w:eastAsia="es-ES_tradnl"/>
        </w:rPr>
        <w:t>actividad, deducidos los descuentos e impuestos.</w:t>
      </w:r>
    </w:p>
    <w:p w14:paraId="6CC857D6" w14:textId="77777777" w:rsidR="00B80766" w:rsidRPr="00C8275B" w:rsidRDefault="00B80766" w:rsidP="00E60B2C">
      <w:pPr>
        <w:shd w:val="clear" w:color="auto" w:fill="FFFFFF"/>
        <w:spacing w:before="101"/>
        <w:ind w:left="720" w:right="14"/>
        <w:jc w:val="both"/>
        <w:rPr>
          <w:rFonts w:ascii="Times New Roman" w:hAnsi="Times New Roman" w:cs="Times New Roman"/>
          <w:sz w:val="22"/>
          <w:szCs w:val="22"/>
          <w:lang w:val="es-ES_tradnl" w:eastAsia="es-ES_tradnl"/>
        </w:rPr>
      </w:pPr>
    </w:p>
    <w:p w14:paraId="5CDEA274" w14:textId="77777777" w:rsidR="006C0067" w:rsidRPr="00C8275B" w:rsidRDefault="006C0067" w:rsidP="00275D08">
      <w:pPr>
        <w:shd w:val="clear" w:color="auto" w:fill="FFFFFF"/>
        <w:ind w:left="720" w:right="11"/>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z w:val="22"/>
          <w:szCs w:val="22"/>
          <w:lang w:val="es-ES_tradnl" w:eastAsia="es-ES_tradnl"/>
        </w:rPr>
        <w:t xml:space="preserve">Los ingresos por intereses se devengan siguiendo un criterio financiero temporal, en </w:t>
      </w:r>
      <w:r w:rsidRPr="00C8275B">
        <w:rPr>
          <w:rFonts w:ascii="Times New Roman" w:hAnsi="Times New Roman" w:cs="Times New Roman"/>
          <w:spacing w:val="-3"/>
          <w:sz w:val="22"/>
          <w:szCs w:val="22"/>
          <w:lang w:val="es-ES_tradnl" w:eastAsia="es-ES_tradnl"/>
        </w:rPr>
        <w:t>función del principal pendiente de pago y el tipo de interés efectivo aplicable.</w:t>
      </w:r>
    </w:p>
    <w:p w14:paraId="640B23C4" w14:textId="77777777" w:rsidR="00275D08" w:rsidRPr="00C8275B" w:rsidRDefault="00275D08" w:rsidP="00275D08">
      <w:pPr>
        <w:shd w:val="clear" w:color="auto" w:fill="FFFFFF"/>
        <w:ind w:left="720" w:right="11"/>
        <w:jc w:val="both"/>
        <w:rPr>
          <w:rFonts w:ascii="Times New Roman" w:hAnsi="Times New Roman" w:cs="Times New Roman"/>
          <w:sz w:val="22"/>
          <w:szCs w:val="22"/>
        </w:rPr>
      </w:pPr>
    </w:p>
    <w:p w14:paraId="1A67F810" w14:textId="77777777" w:rsidR="006C0067" w:rsidRPr="00C8275B" w:rsidRDefault="006C0067" w:rsidP="00275D08">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C8275B">
        <w:rPr>
          <w:rFonts w:ascii="Times New Roman" w:hAnsi="Times New Roman" w:cs="Times New Roman"/>
          <w:spacing w:val="-1"/>
          <w:sz w:val="22"/>
          <w:szCs w:val="22"/>
          <w:lang w:val="es-ES_tradnl" w:eastAsia="es-ES_tradnl"/>
        </w:rPr>
        <w:t xml:space="preserve">que figura en el capítulo de Ingresos de la Cuenta de Pérdidas y </w:t>
      </w:r>
      <w:r w:rsidR="00D85BE3" w:rsidRPr="00C8275B">
        <w:rPr>
          <w:rFonts w:ascii="Times New Roman" w:hAnsi="Times New Roman" w:cs="Times New Roman"/>
          <w:spacing w:val="-3"/>
          <w:sz w:val="22"/>
          <w:szCs w:val="22"/>
          <w:lang w:val="es-ES_tradnl" w:eastAsia="es-ES_tradnl"/>
        </w:rPr>
        <w:t>Ganancias Abreviada, las</w:t>
      </w:r>
      <w:r w:rsidRPr="00C8275B">
        <w:rPr>
          <w:rFonts w:ascii="Times New Roman" w:hAnsi="Times New Roman" w:cs="Times New Roman"/>
          <w:spacing w:val="-3"/>
          <w:sz w:val="22"/>
          <w:szCs w:val="22"/>
          <w:lang w:val="es-ES_tradnl" w:eastAsia="es-ES_tradnl"/>
        </w:rPr>
        <w:t xml:space="preserve"> Transferencias corrientes y Subvenciones procedentes del socio único el Excmo. Ayuntamiento de Las Palmas de Gran Canaria, habida cuenta de que dichas transferencias no se destinan exclusivamente a financiar gastos de funcionamiento de la Sociedad.</w:t>
      </w:r>
    </w:p>
    <w:p w14:paraId="21A439D5" w14:textId="77777777" w:rsidR="00275D08" w:rsidRPr="00C8275B" w:rsidRDefault="00275D08" w:rsidP="00275D08">
      <w:pPr>
        <w:shd w:val="clear" w:color="auto" w:fill="FFFFFF"/>
        <w:ind w:left="720" w:right="4"/>
        <w:jc w:val="both"/>
        <w:rPr>
          <w:rFonts w:ascii="Times New Roman" w:hAnsi="Times New Roman" w:cs="Times New Roman"/>
          <w:spacing w:val="-3"/>
          <w:sz w:val="22"/>
          <w:szCs w:val="22"/>
          <w:lang w:val="es-ES_tradnl" w:eastAsia="es-ES_tradnl"/>
        </w:rPr>
      </w:pPr>
    </w:p>
    <w:p w14:paraId="344B66D0" w14:textId="77777777" w:rsidR="00B459B2" w:rsidRPr="00C8275B" w:rsidRDefault="00B459B2" w:rsidP="00B459B2">
      <w:pPr>
        <w:shd w:val="clear" w:color="auto" w:fill="FFFFFF"/>
        <w:ind w:firstLine="551"/>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color w:val="0000FF"/>
          <w:spacing w:val="-3"/>
          <w:sz w:val="22"/>
          <w:szCs w:val="22"/>
          <w:lang w:val="es-ES_tradnl" w:eastAsia="es-ES_tradnl"/>
        </w:rPr>
        <w:t xml:space="preserve">   </w:t>
      </w:r>
      <w:r w:rsidRPr="00C8275B">
        <w:rPr>
          <w:rFonts w:ascii="Times New Roman" w:hAnsi="Times New Roman" w:cs="Times New Roman"/>
          <w:b/>
          <w:bCs/>
          <w:spacing w:val="-3"/>
          <w:sz w:val="22"/>
          <w:szCs w:val="22"/>
          <w:lang w:val="es-ES_tradnl" w:eastAsia="es-ES_tradnl"/>
        </w:rPr>
        <w:t>4.7. Provisiones y pasivos contingentes:</w:t>
      </w:r>
    </w:p>
    <w:p w14:paraId="4BB40983" w14:textId="77777777" w:rsidR="00205A13" w:rsidRPr="00C8275B" w:rsidRDefault="00205A13" w:rsidP="00B459B2">
      <w:pPr>
        <w:shd w:val="clear" w:color="auto" w:fill="FFFFFF"/>
        <w:ind w:left="720" w:right="4"/>
        <w:jc w:val="both"/>
        <w:rPr>
          <w:rFonts w:ascii="Times New Roman" w:hAnsi="Times New Roman" w:cs="Times New Roman"/>
          <w:spacing w:val="-3"/>
          <w:sz w:val="22"/>
          <w:szCs w:val="22"/>
          <w:lang w:val="es-ES_tradnl" w:eastAsia="es-ES_tradnl"/>
        </w:rPr>
      </w:pPr>
    </w:p>
    <w:p w14:paraId="54DDB929" w14:textId="66D861CE" w:rsidR="00B459B2" w:rsidRPr="00C8275B"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Las provisiones para litigios u otros riesgos se reconocen cuando la sociedad tiene una obligación presente, ya sea legal o explícita, como resultado de sucesos pasados, es probable que vaya a ser necesaria una salida de recursos para liquidar la obligación y el importe se puede estimar de forma fiable.</w:t>
      </w:r>
    </w:p>
    <w:p w14:paraId="59153A2D" w14:textId="77777777" w:rsidR="00B459B2" w:rsidRPr="00C8275B"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p>
    <w:p w14:paraId="1E65B9D9" w14:textId="77777777" w:rsidR="00B459B2" w:rsidRPr="00C8275B"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Las provisiones con vencimiento inferior o igual a un año, se registran por el nominal, no reconociendo el efecto financiero por ser no significativo.</w:t>
      </w:r>
    </w:p>
    <w:p w14:paraId="3F978A15" w14:textId="77777777" w:rsidR="00B459B2" w:rsidRPr="00C8275B"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p>
    <w:p w14:paraId="33990FB6" w14:textId="162CFDD8" w:rsidR="00B459B2" w:rsidRPr="00C8275B"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En el presente ejercicio, los posibles pasivos contingentes han sido considerados no significativos</w:t>
      </w:r>
    </w:p>
    <w:p w14:paraId="11FC88EB" w14:textId="77777777" w:rsidR="00B459B2" w:rsidRPr="00C8275B"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p>
    <w:p w14:paraId="201D6402" w14:textId="77777777" w:rsidR="006C0067" w:rsidRPr="00C8275B" w:rsidRDefault="00E60B2C" w:rsidP="00275D08">
      <w:pPr>
        <w:shd w:val="clear" w:color="auto" w:fill="FFFFFF"/>
        <w:ind w:firstLine="551"/>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 xml:space="preserve">   </w:t>
      </w:r>
      <w:r w:rsidR="00754F30"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.8. Subvenciones,</w:t>
      </w:r>
      <w:r w:rsidR="00FF7F64" w:rsidRPr="00C8275B">
        <w:rPr>
          <w:rFonts w:ascii="Times New Roman" w:hAnsi="Times New Roman" w:cs="Times New Roman"/>
          <w:b/>
          <w:bCs/>
          <w:spacing w:val="-3"/>
          <w:sz w:val="22"/>
          <w:szCs w:val="22"/>
          <w:lang w:val="es-ES_tradnl" w:eastAsia="es-ES_tradnl"/>
        </w:rPr>
        <w:t xml:space="preserve"> donaciones y legados recibidos:</w:t>
      </w:r>
    </w:p>
    <w:p w14:paraId="229262E4" w14:textId="77777777" w:rsidR="006C0067" w:rsidRPr="00C8275B" w:rsidRDefault="006C0067" w:rsidP="00275D08">
      <w:pPr>
        <w:shd w:val="clear" w:color="auto" w:fill="FFFFFF"/>
        <w:ind w:left="720" w:firstLine="720"/>
        <w:jc w:val="both"/>
        <w:rPr>
          <w:rFonts w:ascii="Times New Roman" w:hAnsi="Times New Roman" w:cs="Times New Roman"/>
          <w:b/>
          <w:bCs/>
          <w:spacing w:val="-3"/>
          <w:sz w:val="22"/>
          <w:szCs w:val="22"/>
          <w:lang w:val="es-ES_tradnl" w:eastAsia="es-ES_tradnl"/>
        </w:rPr>
      </w:pPr>
    </w:p>
    <w:p w14:paraId="64E88736" w14:textId="77777777" w:rsidR="006C0067" w:rsidRPr="00C8275B" w:rsidRDefault="006C0067"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bCs/>
          <w:spacing w:val="-3"/>
          <w:sz w:val="22"/>
          <w:szCs w:val="22"/>
          <w:lang w:val="es-ES_tradnl"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C8275B">
        <w:rPr>
          <w:rFonts w:ascii="Times New Roman" w:hAnsi="Times New Roman" w:cs="Times New Roman"/>
          <w:sz w:val="22"/>
          <w:szCs w:val="22"/>
          <w:lang w:val="es-ES_tradnl" w:eastAsia="es-ES_tradnl"/>
        </w:rPr>
        <w:t>subvencionados.</w:t>
      </w:r>
    </w:p>
    <w:p w14:paraId="47982046" w14:textId="77777777" w:rsidR="00D85BE3" w:rsidRPr="00C8275B" w:rsidRDefault="00D85BE3" w:rsidP="00D85BE3">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C8275B">
        <w:rPr>
          <w:rFonts w:ascii="Times New Roman" w:hAnsi="Times New Roman" w:cs="Times New Roman"/>
          <w:spacing w:val="-1"/>
          <w:sz w:val="22"/>
          <w:szCs w:val="22"/>
          <w:lang w:val="es-ES_tradnl" w:eastAsia="es-ES_tradnl"/>
        </w:rPr>
        <w:t xml:space="preserve">que figura en el capítulo de Ingresos de la Cuenta de Pérdidas y </w:t>
      </w:r>
      <w:r w:rsidRPr="00C8275B">
        <w:rPr>
          <w:rFonts w:ascii="Times New Roman" w:hAnsi="Times New Roman" w:cs="Times New Roman"/>
          <w:spacing w:val="-3"/>
          <w:sz w:val="22"/>
          <w:szCs w:val="22"/>
          <w:lang w:val="es-ES_tradnl" w:eastAsia="es-ES_tradnl"/>
        </w:rPr>
        <w:t>Ganancias Abreviada, las Transferencias corrientes y Subvenciones procedentes del socio único el Excmo. Ayuntamiento de Las Palmas de Gran Canaria, habida</w:t>
      </w:r>
      <w:r w:rsidRPr="00C8275B">
        <w:rPr>
          <w:rFonts w:ascii="Times New Roman" w:hAnsi="Times New Roman" w:cs="Times New Roman"/>
          <w:color w:val="0000FF"/>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cuenta de que dichas transferencias no se destinan exclusivamente a financiar gastos de funcionamiento de la Sociedad.</w:t>
      </w:r>
    </w:p>
    <w:p w14:paraId="321AE85C" w14:textId="77777777" w:rsidR="00275D08" w:rsidRPr="00C8275B" w:rsidRDefault="00275D08" w:rsidP="00275D08">
      <w:pPr>
        <w:shd w:val="clear" w:color="auto" w:fill="FFFFFF"/>
        <w:ind w:left="709"/>
        <w:jc w:val="both"/>
        <w:rPr>
          <w:rFonts w:ascii="Times New Roman" w:hAnsi="Times New Roman" w:cs="Times New Roman"/>
          <w:sz w:val="22"/>
          <w:szCs w:val="22"/>
          <w:lang w:val="es-ES_tradnl" w:eastAsia="es-ES_tradnl"/>
        </w:rPr>
      </w:pPr>
    </w:p>
    <w:p w14:paraId="4D50DD79" w14:textId="77777777" w:rsidR="006C0067" w:rsidRPr="00C8275B" w:rsidRDefault="006C0067"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w:t>
      </w:r>
      <w:r w:rsidRPr="00C8275B">
        <w:rPr>
          <w:rFonts w:ascii="Times New Roman" w:hAnsi="Times New Roman" w:cs="Times New Roman"/>
          <w:sz w:val="22"/>
          <w:szCs w:val="22"/>
          <w:lang w:val="es-ES_tradnl" w:eastAsia="es-ES_tradnl"/>
        </w:rPr>
        <w:lastRenderedPageBreak/>
        <w:t>se trata de activos no depreciables, en cuyo caso se imputarán al resultado del ejercicio en el que se produzca la enajenación o baja en inventario de los mismos.</w:t>
      </w:r>
    </w:p>
    <w:p w14:paraId="324D52CF" w14:textId="77777777" w:rsidR="00B459B2" w:rsidRPr="00C8275B" w:rsidRDefault="00B459B2" w:rsidP="00275D08">
      <w:pPr>
        <w:shd w:val="clear" w:color="auto" w:fill="FFFFFF"/>
        <w:ind w:left="709"/>
        <w:jc w:val="both"/>
        <w:rPr>
          <w:rFonts w:ascii="Times New Roman" w:hAnsi="Times New Roman" w:cs="Times New Roman"/>
          <w:color w:val="0000FF"/>
          <w:sz w:val="22"/>
          <w:szCs w:val="22"/>
          <w:lang w:val="es-ES_tradnl" w:eastAsia="es-ES_tradnl"/>
        </w:rPr>
      </w:pPr>
    </w:p>
    <w:p w14:paraId="5B6E9F99" w14:textId="77777777" w:rsidR="00B459B2" w:rsidRPr="00C8275B" w:rsidRDefault="00B459B2" w:rsidP="00B459B2">
      <w:pPr>
        <w:shd w:val="clear" w:color="auto" w:fill="FFFFFF"/>
        <w:ind w:left="720" w:right="29"/>
        <w:jc w:val="both"/>
        <w:rPr>
          <w:rFonts w:ascii="Times New Roman" w:hAnsi="Times New Roman" w:cs="Times New Roman"/>
          <w:b/>
          <w:spacing w:val="-3"/>
          <w:sz w:val="22"/>
          <w:szCs w:val="22"/>
          <w:u w:val="single"/>
          <w:lang w:val="es-ES_tradnl" w:eastAsia="es-ES_tradnl"/>
        </w:rPr>
      </w:pPr>
      <w:r w:rsidRPr="00C8275B">
        <w:rPr>
          <w:rFonts w:ascii="Times New Roman" w:hAnsi="Times New Roman" w:cs="Times New Roman"/>
          <w:b/>
          <w:spacing w:val="-3"/>
          <w:sz w:val="22"/>
          <w:szCs w:val="22"/>
          <w:u w:val="single"/>
          <w:lang w:val="es-ES_tradnl" w:eastAsia="es-ES_tradnl"/>
        </w:rPr>
        <w:t>Cesión de bienes de dominio público</w:t>
      </w:r>
    </w:p>
    <w:p w14:paraId="3DED869A" w14:textId="77777777" w:rsidR="00205A13" w:rsidRPr="00C8275B" w:rsidRDefault="00205A13" w:rsidP="00B459B2">
      <w:pPr>
        <w:shd w:val="clear" w:color="auto" w:fill="FFFFFF"/>
        <w:ind w:left="720" w:right="29"/>
        <w:jc w:val="both"/>
        <w:rPr>
          <w:rFonts w:ascii="Times New Roman" w:hAnsi="Times New Roman" w:cs="Times New Roman"/>
          <w:b/>
          <w:spacing w:val="-3"/>
          <w:sz w:val="22"/>
          <w:szCs w:val="22"/>
          <w:u w:val="single"/>
          <w:lang w:val="es-ES_tradnl" w:eastAsia="es-ES_tradnl"/>
        </w:rPr>
      </w:pPr>
    </w:p>
    <w:p w14:paraId="5C518980" w14:textId="77777777" w:rsidR="00B459B2" w:rsidRPr="00C8275B" w:rsidRDefault="00B459B2" w:rsidP="00B459B2">
      <w:pPr>
        <w:shd w:val="clear" w:color="auto" w:fill="FFFFFF"/>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p>
    <w:p w14:paraId="3F14DF3F" w14:textId="77777777" w:rsidR="00B459B2" w:rsidRPr="00C8275B" w:rsidRDefault="00B459B2" w:rsidP="00B459B2">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 en su caso, un inmovilizado material.</w:t>
      </w:r>
    </w:p>
    <w:p w14:paraId="1EC5555F" w14:textId="77777777" w:rsidR="00205A13" w:rsidRPr="00C8275B" w:rsidRDefault="00205A13" w:rsidP="00205A13">
      <w:pPr>
        <w:shd w:val="clear" w:color="auto" w:fill="FFFFFF"/>
        <w:ind w:left="709"/>
        <w:jc w:val="both"/>
        <w:rPr>
          <w:rFonts w:ascii="Times New Roman" w:hAnsi="Times New Roman" w:cs="Times New Roman"/>
          <w:color w:val="0000FF"/>
          <w:sz w:val="22"/>
          <w:szCs w:val="22"/>
          <w:lang w:val="es-ES_tradnl" w:eastAsia="es-ES_tradnl"/>
        </w:rPr>
      </w:pPr>
    </w:p>
    <w:p w14:paraId="1368DD0E" w14:textId="77777777" w:rsidR="00DE49BA" w:rsidRPr="00C8275B" w:rsidRDefault="00754F30" w:rsidP="00205A13">
      <w:pPr>
        <w:shd w:val="clear" w:color="auto" w:fill="FFFFFF"/>
        <w:ind w:left="709"/>
        <w:jc w:val="both"/>
        <w:rPr>
          <w:rFonts w:ascii="Times New Roman" w:hAnsi="Times New Roman" w:cs="Times New Roman"/>
          <w:sz w:val="22"/>
          <w:szCs w:val="22"/>
        </w:rPr>
      </w:pPr>
      <w:r w:rsidRPr="00C8275B">
        <w:rPr>
          <w:rFonts w:ascii="Times New Roman" w:hAnsi="Times New Roman" w:cs="Times New Roman"/>
          <w:b/>
          <w:bCs/>
          <w:spacing w:val="-3"/>
          <w:sz w:val="22"/>
          <w:szCs w:val="22"/>
          <w:lang w:val="es-ES_tradnl" w:eastAsia="es-ES_tradnl"/>
        </w:rPr>
        <w:t>4</w:t>
      </w:r>
      <w:r w:rsidR="00DE49BA" w:rsidRPr="00C8275B">
        <w:rPr>
          <w:rFonts w:ascii="Times New Roman" w:hAnsi="Times New Roman" w:cs="Times New Roman"/>
          <w:b/>
          <w:bCs/>
          <w:spacing w:val="-3"/>
          <w:sz w:val="22"/>
          <w:szCs w:val="22"/>
          <w:lang w:val="es-ES_tradnl" w:eastAsia="es-ES_tradnl"/>
        </w:rPr>
        <w:t>.9  Transacciones entre partes vinculadas:</w:t>
      </w:r>
    </w:p>
    <w:p w14:paraId="38F516C3" w14:textId="77777777" w:rsidR="00DE49BA" w:rsidRPr="00C8275B" w:rsidRDefault="00DE49BA" w:rsidP="00DE49BA">
      <w:pPr>
        <w:shd w:val="clear" w:color="auto" w:fill="FFFFFF"/>
        <w:spacing w:before="101"/>
        <w:ind w:left="70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Las operaciones entre empresas del mismo grupo, con independencia del grado de </w:t>
      </w:r>
      <w:r w:rsidRPr="00C8275B">
        <w:rPr>
          <w:rFonts w:ascii="Times New Roman" w:hAnsi="Times New Roman" w:cs="Times New Roman"/>
          <w:spacing w:val="-2"/>
          <w:sz w:val="22"/>
          <w:szCs w:val="22"/>
          <w:lang w:val="es-ES_tradnl" w:eastAsia="es-ES_tradnl"/>
        </w:rPr>
        <w:t xml:space="preserve">vinculación, se contabilizan de acuerdo con las normas generales. Los elementos objeto de las transacciones que se realizan se contabilizan en el momento inicial por su valor razonable. La </w:t>
      </w:r>
      <w:r w:rsidRPr="00C8275B">
        <w:rPr>
          <w:rFonts w:ascii="Times New Roman" w:hAnsi="Times New Roman" w:cs="Times New Roman"/>
          <w:sz w:val="22"/>
          <w:szCs w:val="22"/>
          <w:lang w:val="es-ES_tradnl" w:eastAsia="es-ES_tradnl"/>
        </w:rPr>
        <w:t>valoración posterior se realiza de acuerdo con lo previsto en las normas particulares para las cuentas que corresponda.</w:t>
      </w:r>
    </w:p>
    <w:p w14:paraId="2D7704EB"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4A046930"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Esta norma de valoración afecta a las partes vinculadas que se especifican en las Normas de elaboración de las cuentas anuales 13ª y 15ª del Plan General de Contabilidad. En este sentido:</w:t>
      </w:r>
    </w:p>
    <w:p w14:paraId="26442AA9" w14:textId="77777777" w:rsidR="00754F30" w:rsidRPr="00C8275B" w:rsidRDefault="00754F30" w:rsidP="00754F30">
      <w:pPr>
        <w:pStyle w:val="Default"/>
        <w:ind w:left="709" w:firstLine="426"/>
        <w:jc w:val="both"/>
        <w:rPr>
          <w:rFonts w:ascii="Times New Roman" w:hAnsi="Times New Roman" w:cs="Times New Roman"/>
          <w:color w:val="auto"/>
          <w:sz w:val="22"/>
          <w:szCs w:val="22"/>
          <w:lang w:val="es-ES_tradnl" w:eastAsia="es-ES_tradnl"/>
        </w:rPr>
      </w:pPr>
    </w:p>
    <w:p w14:paraId="20254F2B" w14:textId="77777777" w:rsidR="00754F30" w:rsidRPr="00C8275B"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físicas o jurídicas que actúen conjuntamente o se hallen bajo dirección única por acuerdos o cláusulas estatutarias.</w:t>
      </w:r>
    </w:p>
    <w:p w14:paraId="525AD9D2"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026325C9" w14:textId="77777777" w:rsidR="00754F30" w:rsidRPr="00C8275B"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Se entenderá que una empresa es asociada cuando, sin que se trate de una empresa del grupo en el sentido señalado, la empresa o las personas físicas dominantes, ejerzan sobre esa empresa asociada una influencia significativa, con vinculación duradera, tal como se desarrolla detenidamente en la citada Norma de elaboración de las cuentas anuales 13ª.</w:t>
      </w:r>
    </w:p>
    <w:p w14:paraId="30AD30FD"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7F3D30C0" w14:textId="77777777" w:rsidR="00754F30" w:rsidRPr="00C8275B" w:rsidRDefault="00754F30" w:rsidP="00754F30">
      <w:pPr>
        <w:pStyle w:val="Default"/>
        <w:numPr>
          <w:ilvl w:val="0"/>
          <w:numId w:val="14"/>
        </w:numPr>
        <w:ind w:left="1135" w:hanging="426"/>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Se entenderá que una empresa es multigrupo cuando esté gestionada conjuntamente por la empresa o alguna o algunas de las empresas del grupo en caso de existir éste, incluidas las entidades o personas físicas dominantes, y uno o varios terceros ajenos al grupo de empresas.</w:t>
      </w:r>
    </w:p>
    <w:p w14:paraId="69843A98"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10C8DB5F" w14:textId="77777777" w:rsidR="00754F30" w:rsidRPr="00C8275B"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tal como se detalla detenidamente en la Norma de elaboración de las cuentas anuales 15ª.</w:t>
      </w:r>
    </w:p>
    <w:p w14:paraId="0494928C" w14:textId="77777777" w:rsidR="00DE49BA" w:rsidRPr="00C8275B" w:rsidRDefault="00DE49BA" w:rsidP="00DE49BA">
      <w:pPr>
        <w:shd w:val="clear" w:color="auto" w:fill="FFFFFF"/>
        <w:spacing w:before="238"/>
        <w:ind w:left="709" w:right="7"/>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Se presumirá, salvo prueba en contrario, que existe influencia significativa cuando la </w:t>
      </w:r>
      <w:r w:rsidRPr="00C8275B">
        <w:rPr>
          <w:rFonts w:ascii="Times New Roman" w:hAnsi="Times New Roman" w:cs="Times New Roman"/>
          <w:spacing w:val="-2"/>
          <w:sz w:val="22"/>
          <w:szCs w:val="22"/>
          <w:lang w:val="es-ES_tradnl" w:eastAsia="es-ES_tradnl"/>
        </w:rPr>
        <w:t xml:space="preserve">empresa o una o varias empresas del grupo, incluidas las entidades o personas físicas dominantes, </w:t>
      </w:r>
      <w:r w:rsidRPr="00C8275B">
        <w:rPr>
          <w:rFonts w:ascii="Times New Roman" w:hAnsi="Times New Roman" w:cs="Times New Roman"/>
          <w:sz w:val="22"/>
          <w:szCs w:val="22"/>
          <w:lang w:val="es-ES_tradnl" w:eastAsia="es-ES_tradnl"/>
        </w:rPr>
        <w:t>posean, al menos, el</w:t>
      </w:r>
      <w:r w:rsidRPr="00C8275B">
        <w:rPr>
          <w:rFonts w:ascii="Times New Roman" w:hAnsi="Times New Roman" w:cs="Times New Roman"/>
          <w:color w:val="0000FF"/>
          <w:sz w:val="22"/>
          <w:szCs w:val="22"/>
          <w:lang w:val="es-ES_tradnl" w:eastAsia="es-ES_tradnl"/>
        </w:rPr>
        <w:t xml:space="preserve"> </w:t>
      </w:r>
      <w:r w:rsidRPr="00C8275B">
        <w:rPr>
          <w:rFonts w:ascii="Times New Roman" w:hAnsi="Times New Roman" w:cs="Times New Roman"/>
          <w:sz w:val="22"/>
          <w:szCs w:val="22"/>
          <w:lang w:val="es-ES_tradnl" w:eastAsia="es-ES_tradnl"/>
        </w:rPr>
        <w:t>20% de los derechos de voto de otra sociedad.</w:t>
      </w:r>
    </w:p>
    <w:p w14:paraId="52C6BFD4" w14:textId="77777777" w:rsidR="00DE49BA" w:rsidRPr="00C8275B" w:rsidRDefault="00DE49BA" w:rsidP="00DE49BA">
      <w:pPr>
        <w:shd w:val="clear" w:color="auto" w:fill="FFFFFF"/>
        <w:spacing w:before="241"/>
        <w:ind w:left="709"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Se entenderá que una empresa es multigrupo cuando esté gestionada conjuntamente por la </w:t>
      </w:r>
      <w:r w:rsidRPr="00C8275B">
        <w:rPr>
          <w:rFonts w:ascii="Times New Roman" w:hAnsi="Times New Roman" w:cs="Times New Roman"/>
          <w:sz w:val="22"/>
          <w:szCs w:val="22"/>
          <w:lang w:val="es-ES_tradnl" w:eastAsia="es-ES_tradnl"/>
        </w:rPr>
        <w:t xml:space="preserve">empresa o alguna o algunas de las empresas del grupo en caso de existir éste, incluidas las </w:t>
      </w:r>
      <w:r w:rsidRPr="00C8275B">
        <w:rPr>
          <w:rFonts w:ascii="Times New Roman" w:hAnsi="Times New Roman" w:cs="Times New Roman"/>
          <w:spacing w:val="-3"/>
          <w:sz w:val="22"/>
          <w:szCs w:val="22"/>
          <w:lang w:val="es-ES_tradnl" w:eastAsia="es-ES_tradnl"/>
        </w:rPr>
        <w:t>entidades o personas físicas dominantes, y uno o varios terceros ajenos al grupo de empresas.</w:t>
      </w:r>
    </w:p>
    <w:p w14:paraId="2DB9FFFC" w14:textId="77777777" w:rsidR="00DE49BA" w:rsidRPr="00C8275B" w:rsidRDefault="00DE49BA" w:rsidP="00DE49BA">
      <w:pPr>
        <w:shd w:val="clear" w:color="auto" w:fill="FFFFFF"/>
        <w:spacing w:before="227"/>
        <w:ind w:left="70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La sociedad considera como partes vinculadas a las sociedades en donde existen</w:t>
      </w:r>
      <w:r w:rsidRPr="00C8275B">
        <w:rPr>
          <w:rFonts w:ascii="Times New Roman" w:hAnsi="Times New Roman" w:cs="Times New Roman"/>
          <w:sz w:val="22"/>
          <w:szCs w:val="22"/>
          <w:lang w:val="es-ES_tradnl" w:eastAsia="es-ES_tradnl"/>
        </w:rPr>
        <w:t xml:space="preserve"> vínculos de gestión y participación.</w:t>
      </w:r>
    </w:p>
    <w:p w14:paraId="539E2376" w14:textId="77777777" w:rsidR="006A0553" w:rsidRPr="00C8275B" w:rsidRDefault="006A0553" w:rsidP="00275D08">
      <w:pPr>
        <w:shd w:val="clear" w:color="auto" w:fill="FFFFFF"/>
        <w:ind w:left="709"/>
        <w:jc w:val="both"/>
        <w:rPr>
          <w:rFonts w:ascii="Times New Roman" w:hAnsi="Times New Roman" w:cs="Times New Roman"/>
          <w:sz w:val="22"/>
          <w:szCs w:val="22"/>
          <w:lang w:val="es-ES_tradnl" w:eastAsia="es-ES_tradnl"/>
        </w:rPr>
      </w:pPr>
    </w:p>
    <w:p w14:paraId="74C3598E" w14:textId="119040CB" w:rsidR="006A0553" w:rsidRPr="00C8275B" w:rsidRDefault="006E4464"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lastRenderedPageBreak/>
        <w:t xml:space="preserve">Las transferencias corrientes y subvenciones recibidas del socio único </w:t>
      </w:r>
      <w:r w:rsidR="00B459B2" w:rsidRPr="00C8275B">
        <w:rPr>
          <w:rFonts w:ascii="Times New Roman" w:hAnsi="Times New Roman" w:cs="Times New Roman"/>
          <w:sz w:val="22"/>
          <w:szCs w:val="22"/>
          <w:lang w:val="es-ES_tradnl" w:eastAsia="es-ES_tradnl"/>
        </w:rPr>
        <w:t xml:space="preserve">Excmo. Ayuntamiento de Las Palmas de Gran Canaria </w:t>
      </w:r>
      <w:r w:rsidRPr="00C8275B">
        <w:rPr>
          <w:rFonts w:ascii="Times New Roman" w:hAnsi="Times New Roman" w:cs="Times New Roman"/>
          <w:sz w:val="22"/>
          <w:szCs w:val="22"/>
          <w:lang w:val="es-ES_tradnl" w:eastAsia="es-ES_tradnl"/>
        </w:rPr>
        <w:t xml:space="preserve">y detalladas en la </w:t>
      </w:r>
      <w:r w:rsidR="00B459B2" w:rsidRPr="00C8275B">
        <w:rPr>
          <w:rFonts w:ascii="Times New Roman" w:hAnsi="Times New Roman" w:cs="Times New Roman"/>
          <w:sz w:val="22"/>
          <w:szCs w:val="22"/>
          <w:lang w:val="es-ES_tradnl" w:eastAsia="es-ES_tradnl"/>
        </w:rPr>
        <w:t>Memoria</w:t>
      </w:r>
      <w:r w:rsidRPr="00C8275B">
        <w:rPr>
          <w:rFonts w:ascii="Times New Roman" w:hAnsi="Times New Roman" w:cs="Times New Roman"/>
          <w:sz w:val="22"/>
          <w:szCs w:val="22"/>
          <w:lang w:val="es-ES_tradnl" w:eastAsia="es-ES_tradnl"/>
        </w:rPr>
        <w:t xml:space="preserve"> tienen el tratamiento contable de subvenciones</w:t>
      </w:r>
      <w:r w:rsidR="00B459B2" w:rsidRPr="00C8275B">
        <w:rPr>
          <w:rFonts w:ascii="Times New Roman" w:hAnsi="Times New Roman" w:cs="Times New Roman"/>
          <w:sz w:val="22"/>
          <w:szCs w:val="22"/>
          <w:lang w:val="es-ES_tradnl" w:eastAsia="es-ES_tradnl"/>
        </w:rPr>
        <w:t xml:space="preserve"> de explotación</w:t>
      </w:r>
      <w:r w:rsidRPr="00C8275B">
        <w:rPr>
          <w:rFonts w:ascii="Times New Roman" w:hAnsi="Times New Roman" w:cs="Times New Roman"/>
          <w:sz w:val="22"/>
          <w:szCs w:val="22"/>
          <w:lang w:val="es-ES_tradnl" w:eastAsia="es-ES_tradnl"/>
        </w:rPr>
        <w:t>, no tienen la consideración de operación vinculada sujeta a la normativa de precios de transferencia que requieren una valoración a precios de mercado, tal y como exige la normativa tributaria al respecto.</w:t>
      </w:r>
    </w:p>
    <w:p w14:paraId="054F87D0" w14:textId="77777777" w:rsidR="006E4464" w:rsidRPr="00C8275B" w:rsidRDefault="006E4464" w:rsidP="00275D08">
      <w:pPr>
        <w:shd w:val="clear" w:color="auto" w:fill="FFFFFF"/>
        <w:ind w:left="709"/>
        <w:jc w:val="both"/>
        <w:rPr>
          <w:rFonts w:ascii="Times New Roman" w:hAnsi="Times New Roman" w:cs="Times New Roman"/>
          <w:color w:val="0000FF"/>
          <w:sz w:val="22"/>
          <w:szCs w:val="22"/>
          <w:lang w:val="es-ES_tradnl" w:eastAsia="es-ES_tradnl"/>
        </w:rPr>
      </w:pPr>
    </w:p>
    <w:p w14:paraId="5719E757" w14:textId="77777777" w:rsidR="006C0067" w:rsidRPr="00C8275B" w:rsidRDefault="005E7319" w:rsidP="00275D08">
      <w:pPr>
        <w:shd w:val="clear" w:color="auto" w:fill="FFFFFF"/>
        <w:ind w:left="709"/>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.10 Clasificación a corriente y no corriente</w:t>
      </w:r>
      <w:r w:rsidR="00FF7F64" w:rsidRPr="00C8275B">
        <w:rPr>
          <w:rFonts w:ascii="Times New Roman" w:hAnsi="Times New Roman" w:cs="Times New Roman"/>
          <w:b/>
          <w:bCs/>
          <w:spacing w:val="-3"/>
          <w:sz w:val="22"/>
          <w:szCs w:val="22"/>
          <w:lang w:val="es-ES_tradnl" w:eastAsia="es-ES_tradnl"/>
        </w:rPr>
        <w:t>:</w:t>
      </w:r>
    </w:p>
    <w:p w14:paraId="17CCD7F7" w14:textId="77777777" w:rsidR="00275D08" w:rsidRPr="00C8275B" w:rsidRDefault="00275D08" w:rsidP="00275D08">
      <w:pPr>
        <w:shd w:val="clear" w:color="auto" w:fill="FFFFFF"/>
        <w:ind w:left="709"/>
        <w:jc w:val="both"/>
        <w:rPr>
          <w:rFonts w:ascii="Times New Roman" w:hAnsi="Times New Roman" w:cs="Times New Roman"/>
          <w:sz w:val="22"/>
          <w:szCs w:val="22"/>
        </w:rPr>
      </w:pPr>
    </w:p>
    <w:p w14:paraId="2885CCAA" w14:textId="77777777" w:rsidR="006C0067" w:rsidRPr="00C8275B" w:rsidRDefault="006C0067"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La clasificación entre el corriente y el no corriente se realiza teniendo en cuenta el </w:t>
      </w:r>
      <w:r w:rsidRPr="00C8275B">
        <w:rPr>
          <w:rFonts w:ascii="Times New Roman" w:hAnsi="Times New Roman" w:cs="Times New Roman"/>
          <w:spacing w:val="-3"/>
          <w:sz w:val="22"/>
          <w:szCs w:val="22"/>
          <w:lang w:val="es-ES_tradnl" w:eastAsia="es-ES_tradnl"/>
        </w:rPr>
        <w:t xml:space="preserve">plazo previsto para el vencimiento, enajenación o cancelación de las obligaciones y derechos de la </w:t>
      </w:r>
      <w:r w:rsidRPr="00C8275B">
        <w:rPr>
          <w:rFonts w:ascii="Times New Roman" w:hAnsi="Times New Roman" w:cs="Times New Roman"/>
          <w:sz w:val="22"/>
          <w:szCs w:val="22"/>
          <w:lang w:val="es-ES_tradnl" w:eastAsia="es-ES_tradnl"/>
        </w:rPr>
        <w:t>empresa. Se considera no corriente cuando es superior a un año contado a partir de la fecha de cierre del ejercicio.</w:t>
      </w:r>
    </w:p>
    <w:p w14:paraId="3009567F" w14:textId="62FA1D72" w:rsidR="006D11F1" w:rsidRDefault="006D11F1" w:rsidP="0068692D">
      <w:pPr>
        <w:shd w:val="clear" w:color="auto" w:fill="FFFFFF"/>
        <w:spacing w:before="101"/>
        <w:jc w:val="both"/>
        <w:rPr>
          <w:rFonts w:ascii="Times New Roman" w:hAnsi="Times New Roman" w:cs="Times New Roman"/>
          <w:sz w:val="10"/>
          <w:szCs w:val="22"/>
          <w:lang w:val="es-ES_tradnl" w:eastAsia="es-ES_tradnl"/>
        </w:rPr>
      </w:pPr>
    </w:p>
    <w:p w14:paraId="30489C38" w14:textId="77777777" w:rsidR="000476D4" w:rsidRPr="00C8275B" w:rsidRDefault="000476D4" w:rsidP="0068692D">
      <w:pPr>
        <w:shd w:val="clear" w:color="auto" w:fill="FFFFFF"/>
        <w:spacing w:before="101"/>
        <w:jc w:val="both"/>
        <w:rPr>
          <w:rFonts w:ascii="Times New Roman" w:hAnsi="Times New Roman" w:cs="Times New Roman"/>
          <w:sz w:val="10"/>
          <w:szCs w:val="22"/>
          <w:lang w:val="es-ES_tradnl" w:eastAsia="es-ES_tradnl"/>
        </w:rPr>
      </w:pPr>
    </w:p>
    <w:p w14:paraId="71481D93" w14:textId="77777777" w:rsidR="002062D4" w:rsidRPr="00C8275B" w:rsidRDefault="002062D4" w:rsidP="0068692D">
      <w:pPr>
        <w:shd w:val="clear" w:color="auto" w:fill="FFFFFF"/>
        <w:spacing w:before="101"/>
        <w:jc w:val="both"/>
        <w:rPr>
          <w:rFonts w:ascii="Times New Roman" w:hAnsi="Times New Roman" w:cs="Times New Roman"/>
          <w:color w:val="0000FF"/>
          <w:sz w:val="10"/>
          <w:szCs w:val="22"/>
          <w:lang w:val="es-ES_tradnl" w:eastAsia="es-ES_tradnl"/>
        </w:rPr>
      </w:pPr>
    </w:p>
    <w:p w14:paraId="76A38FA1" w14:textId="77777777" w:rsidR="000576A2" w:rsidRPr="00C8275B" w:rsidRDefault="001F6884" w:rsidP="001F0496">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t>5</w:t>
      </w:r>
      <w:r w:rsidR="006C0067"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u w:val="double"/>
          <w:lang w:val="es-ES_tradnl" w:eastAsia="es-ES_tradnl"/>
        </w:rPr>
        <w:t xml:space="preserve">INMOVILIZADO </w:t>
      </w:r>
      <w:r w:rsidR="000576A2" w:rsidRPr="00C8275B">
        <w:rPr>
          <w:rFonts w:ascii="Times New Roman" w:hAnsi="Times New Roman" w:cs="Times New Roman"/>
          <w:b/>
          <w:bCs/>
          <w:spacing w:val="-3"/>
          <w:sz w:val="22"/>
          <w:szCs w:val="22"/>
          <w:u w:val="double"/>
          <w:lang w:val="es-ES_tradnl" w:eastAsia="es-ES_tradnl"/>
        </w:rPr>
        <w:t>INTANGIBLE</w:t>
      </w:r>
    </w:p>
    <w:p w14:paraId="7BC9FDCF" w14:textId="77777777" w:rsidR="000576A2" w:rsidRPr="00C8275B" w:rsidRDefault="000576A2" w:rsidP="001F0496">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p>
    <w:p w14:paraId="0F1AE4D0" w14:textId="77777777" w:rsidR="00A132A5" w:rsidRPr="00C8275B"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r w:rsidRPr="00C8275B">
        <w:rPr>
          <w:rFonts w:ascii="Times New Roman" w:hAnsi="Times New Roman" w:cs="Times New Roman"/>
          <w:color w:val="auto"/>
          <w:spacing w:val="-1"/>
          <w:sz w:val="22"/>
          <w:szCs w:val="22"/>
          <w:lang w:val="es-ES_tradnl" w:eastAsia="es-ES_tradnl"/>
        </w:rPr>
        <w:t>Las partidas que componen el inmovilizado intangible de la Sociedad, así como el movimiento de cada una de estas partidas se puede observar en el cuadro siguiente:</w:t>
      </w:r>
    </w:p>
    <w:p w14:paraId="15C8C7B9" w14:textId="6C9DE935" w:rsidR="00A132A5"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p>
    <w:p w14:paraId="52A2B49C" w14:textId="3E33BE46" w:rsid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893F5F" w:rsidRPr="00C8275B">
        <w:rPr>
          <w:rFonts w:ascii="Times New Roman" w:hAnsi="Times New Roman" w:cs="Times New Roman"/>
          <w:b/>
          <w:color w:val="auto"/>
          <w:spacing w:val="-1"/>
          <w:sz w:val="22"/>
          <w:szCs w:val="22"/>
          <w:u w:val="single"/>
          <w:lang w:val="es-ES_tradnl" w:eastAsia="es-ES_tradnl"/>
        </w:rPr>
        <w:t>2022</w:t>
      </w:r>
    </w:p>
    <w:p w14:paraId="621753C1" w14:textId="77777777" w:rsidR="000476D4" w:rsidRPr="00C8275B" w:rsidRDefault="000476D4" w:rsidP="00A132A5">
      <w:pPr>
        <w:pStyle w:val="Default"/>
        <w:ind w:right="-284" w:firstLine="709"/>
        <w:rPr>
          <w:rFonts w:ascii="Times New Roman" w:hAnsi="Times New Roman" w:cs="Times New Roman"/>
          <w:b/>
          <w:color w:val="auto"/>
          <w:spacing w:val="-1"/>
          <w:sz w:val="22"/>
          <w:szCs w:val="22"/>
          <w:u w:val="single"/>
          <w:lang w:val="es-ES_tradnl" w:eastAsia="es-ES_tradnl"/>
        </w:rPr>
      </w:pPr>
    </w:p>
    <w:p w14:paraId="46F7AB8C" w14:textId="3CEE5F1D" w:rsidR="00A132A5" w:rsidRPr="00C8275B"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p>
    <w:tbl>
      <w:tblPr>
        <w:tblW w:w="9363" w:type="dxa"/>
        <w:tblInd w:w="913" w:type="dxa"/>
        <w:tblCellMar>
          <w:left w:w="70" w:type="dxa"/>
          <w:right w:w="70" w:type="dxa"/>
        </w:tblCellMar>
        <w:tblLook w:val="04A0" w:firstRow="1" w:lastRow="0" w:firstColumn="1" w:lastColumn="0" w:noHBand="0" w:noVBand="1"/>
      </w:tblPr>
      <w:tblGrid>
        <w:gridCol w:w="5961"/>
        <w:gridCol w:w="1134"/>
        <w:gridCol w:w="1276"/>
        <w:gridCol w:w="992"/>
      </w:tblGrid>
      <w:tr w:rsidR="00520C31" w:rsidRPr="00C8275B" w14:paraId="4540A64B" w14:textId="77777777" w:rsidTr="00414010">
        <w:trPr>
          <w:trHeight w:val="480"/>
        </w:trPr>
        <w:tc>
          <w:tcPr>
            <w:tcW w:w="5961" w:type="dxa"/>
            <w:tcBorders>
              <w:top w:val="single" w:sz="4" w:space="0" w:color="auto"/>
              <w:left w:val="nil"/>
              <w:bottom w:val="single" w:sz="4" w:space="0" w:color="auto"/>
              <w:right w:val="nil"/>
            </w:tcBorders>
            <w:shd w:val="clear" w:color="auto" w:fill="FFFFFF" w:themeFill="background1"/>
            <w:vAlign w:val="center"/>
            <w:hideMark/>
          </w:tcPr>
          <w:p w14:paraId="1D128D5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nil"/>
            </w:tcBorders>
            <w:shd w:val="clear" w:color="auto" w:fill="FFFFFF" w:themeFill="background1"/>
            <w:vAlign w:val="center"/>
            <w:hideMark/>
          </w:tcPr>
          <w:p w14:paraId="6BC62B2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Propiedad Industrial</w:t>
            </w:r>
          </w:p>
        </w:tc>
        <w:tc>
          <w:tcPr>
            <w:tcW w:w="1276" w:type="dxa"/>
            <w:tcBorders>
              <w:top w:val="single" w:sz="4" w:space="0" w:color="auto"/>
              <w:left w:val="nil"/>
              <w:bottom w:val="single" w:sz="4" w:space="0" w:color="auto"/>
              <w:right w:val="nil"/>
            </w:tcBorders>
            <w:shd w:val="clear" w:color="auto" w:fill="FFFFFF" w:themeFill="background1"/>
            <w:vAlign w:val="center"/>
            <w:hideMark/>
          </w:tcPr>
          <w:p w14:paraId="2C729FD5"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Aplicaciones informáticas</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446A836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r>
      <w:tr w:rsidR="00520C31" w:rsidRPr="00C8275B" w14:paraId="08D2ABB4"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5C385FD7"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A) SALDO INICIAL BRUTO, EJERCICIO 2021</w:t>
            </w:r>
          </w:p>
        </w:tc>
        <w:tc>
          <w:tcPr>
            <w:tcW w:w="1134" w:type="dxa"/>
            <w:tcBorders>
              <w:top w:val="nil"/>
              <w:left w:val="nil"/>
              <w:bottom w:val="single" w:sz="4" w:space="0" w:color="auto"/>
              <w:right w:val="nil"/>
            </w:tcBorders>
            <w:shd w:val="clear" w:color="auto" w:fill="auto"/>
            <w:noWrap/>
            <w:vAlign w:val="center"/>
            <w:hideMark/>
          </w:tcPr>
          <w:p w14:paraId="79C197B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12E634C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248476EA"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D19974B"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1511D0D1"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B) SALDO FINAL BRUTO, EJERCICIO 2021</w:t>
            </w:r>
          </w:p>
        </w:tc>
        <w:tc>
          <w:tcPr>
            <w:tcW w:w="1134" w:type="dxa"/>
            <w:tcBorders>
              <w:top w:val="nil"/>
              <w:left w:val="nil"/>
              <w:bottom w:val="single" w:sz="4" w:space="0" w:color="auto"/>
              <w:right w:val="nil"/>
            </w:tcBorders>
            <w:shd w:val="clear" w:color="auto" w:fill="auto"/>
            <w:noWrap/>
            <w:vAlign w:val="center"/>
            <w:hideMark/>
          </w:tcPr>
          <w:p w14:paraId="67848CC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6319D0F6"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7072545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87C8F05"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09CDF96F"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C) SALDO INICIAL BRUTO, EJERCICIO 2022</w:t>
            </w:r>
          </w:p>
        </w:tc>
        <w:tc>
          <w:tcPr>
            <w:tcW w:w="1134" w:type="dxa"/>
            <w:tcBorders>
              <w:top w:val="nil"/>
              <w:left w:val="nil"/>
              <w:bottom w:val="single" w:sz="4" w:space="0" w:color="auto"/>
              <w:right w:val="nil"/>
            </w:tcBorders>
            <w:shd w:val="clear" w:color="auto" w:fill="auto"/>
            <w:noWrap/>
            <w:vAlign w:val="center"/>
            <w:hideMark/>
          </w:tcPr>
          <w:p w14:paraId="3DE6BB1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57A3474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2DF343CB"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F5DC5F4"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0D87AF93"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D) SALDO FINAL BRUTO, EJERCICIO 2022</w:t>
            </w:r>
          </w:p>
        </w:tc>
        <w:tc>
          <w:tcPr>
            <w:tcW w:w="1134" w:type="dxa"/>
            <w:tcBorders>
              <w:top w:val="nil"/>
              <w:left w:val="nil"/>
              <w:bottom w:val="single" w:sz="4" w:space="0" w:color="auto"/>
              <w:right w:val="nil"/>
            </w:tcBorders>
            <w:shd w:val="clear" w:color="auto" w:fill="auto"/>
            <w:noWrap/>
            <w:vAlign w:val="center"/>
            <w:hideMark/>
          </w:tcPr>
          <w:p w14:paraId="29675E70"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7D9EC5D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4F18395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1D2683B"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7B8016AD" w14:textId="0098CB4F"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E) AMORTIZACIÓN ACUMULADA, SALDO INICIAL EJERCICIO 2022</w:t>
            </w:r>
          </w:p>
        </w:tc>
        <w:tc>
          <w:tcPr>
            <w:tcW w:w="1134" w:type="dxa"/>
            <w:tcBorders>
              <w:top w:val="nil"/>
              <w:left w:val="nil"/>
              <w:bottom w:val="single" w:sz="4" w:space="0" w:color="auto"/>
              <w:right w:val="nil"/>
            </w:tcBorders>
            <w:shd w:val="clear" w:color="auto" w:fill="auto"/>
            <w:noWrap/>
            <w:vAlign w:val="center"/>
            <w:hideMark/>
          </w:tcPr>
          <w:p w14:paraId="7BF2E08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2F9DB594"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504BAA55"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E3142F7" w14:textId="77777777" w:rsidTr="00520C31">
        <w:trPr>
          <w:trHeight w:val="300"/>
        </w:trPr>
        <w:tc>
          <w:tcPr>
            <w:tcW w:w="5961" w:type="dxa"/>
            <w:tcBorders>
              <w:top w:val="nil"/>
              <w:left w:val="nil"/>
              <w:bottom w:val="single" w:sz="4" w:space="0" w:color="auto"/>
              <w:right w:val="nil"/>
            </w:tcBorders>
            <w:shd w:val="clear" w:color="auto" w:fill="auto"/>
            <w:noWrap/>
            <w:vAlign w:val="center"/>
          </w:tcPr>
          <w:p w14:paraId="48AE935F" w14:textId="571EBB94"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sz w:val="18"/>
                <w:szCs w:val="18"/>
              </w:rPr>
              <w:t>(+) Dotación a la amortización del ejercicio 2022</w:t>
            </w:r>
          </w:p>
        </w:tc>
        <w:tc>
          <w:tcPr>
            <w:tcW w:w="1134" w:type="dxa"/>
            <w:tcBorders>
              <w:top w:val="nil"/>
              <w:left w:val="nil"/>
              <w:bottom w:val="single" w:sz="4" w:space="0" w:color="auto"/>
              <w:right w:val="nil"/>
            </w:tcBorders>
            <w:shd w:val="clear" w:color="auto" w:fill="auto"/>
            <w:noWrap/>
            <w:vAlign w:val="center"/>
          </w:tcPr>
          <w:p w14:paraId="6C587F26" w14:textId="72DB9198"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sz w:val="18"/>
                <w:szCs w:val="18"/>
              </w:rPr>
              <w:t>0,00</w:t>
            </w:r>
          </w:p>
        </w:tc>
        <w:tc>
          <w:tcPr>
            <w:tcW w:w="1276" w:type="dxa"/>
            <w:tcBorders>
              <w:top w:val="nil"/>
              <w:left w:val="nil"/>
              <w:bottom w:val="single" w:sz="4" w:space="0" w:color="auto"/>
              <w:right w:val="nil"/>
            </w:tcBorders>
            <w:shd w:val="clear" w:color="auto" w:fill="auto"/>
            <w:noWrap/>
            <w:vAlign w:val="center"/>
          </w:tcPr>
          <w:p w14:paraId="1A12B444" w14:textId="6C6D56E6"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sz w:val="18"/>
                <w:szCs w:val="18"/>
              </w:rPr>
              <w:t>0,00</w:t>
            </w:r>
          </w:p>
        </w:tc>
        <w:tc>
          <w:tcPr>
            <w:tcW w:w="992" w:type="dxa"/>
            <w:tcBorders>
              <w:top w:val="nil"/>
              <w:left w:val="nil"/>
              <w:bottom w:val="single" w:sz="4" w:space="0" w:color="auto"/>
              <w:right w:val="nil"/>
            </w:tcBorders>
            <w:shd w:val="clear" w:color="auto" w:fill="auto"/>
            <w:noWrap/>
            <w:vAlign w:val="center"/>
          </w:tcPr>
          <w:p w14:paraId="5A9A5810" w14:textId="39AB97F0"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sz w:val="18"/>
                <w:szCs w:val="18"/>
              </w:rPr>
              <w:t>0,00</w:t>
            </w:r>
          </w:p>
        </w:tc>
      </w:tr>
      <w:tr w:rsidR="00520C31" w:rsidRPr="00C8275B" w14:paraId="42B6B74E"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7FF561BE" w14:textId="541EE033"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F) AMORTIZACION ACUMULADA, SALDO FINAL EJERCICIO 2022</w:t>
            </w:r>
          </w:p>
        </w:tc>
        <w:tc>
          <w:tcPr>
            <w:tcW w:w="1134" w:type="dxa"/>
            <w:tcBorders>
              <w:top w:val="nil"/>
              <w:left w:val="nil"/>
              <w:bottom w:val="single" w:sz="4" w:space="0" w:color="auto"/>
              <w:right w:val="nil"/>
            </w:tcBorders>
            <w:shd w:val="clear" w:color="auto" w:fill="auto"/>
            <w:noWrap/>
            <w:vAlign w:val="center"/>
            <w:hideMark/>
          </w:tcPr>
          <w:p w14:paraId="03B3ACB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1EF5A83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5144427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B07C4EE"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76A310A3" w14:textId="77777777"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G) AMORTIZACIÓN ACUMULADA, SALDO INICIAL EJERCICIO 2022</w:t>
            </w:r>
          </w:p>
        </w:tc>
        <w:tc>
          <w:tcPr>
            <w:tcW w:w="1134" w:type="dxa"/>
            <w:tcBorders>
              <w:top w:val="nil"/>
              <w:left w:val="nil"/>
              <w:bottom w:val="single" w:sz="4" w:space="0" w:color="auto"/>
              <w:right w:val="nil"/>
            </w:tcBorders>
            <w:shd w:val="clear" w:color="auto" w:fill="auto"/>
            <w:noWrap/>
            <w:vAlign w:val="center"/>
            <w:hideMark/>
          </w:tcPr>
          <w:p w14:paraId="68C22D3B"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7C4E1F8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5C1D4C5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574B9B87"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241AD84C"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H) AMORTIZACIÓN ACUMULADA, SALDO FINAL EJERCICIO 2022</w:t>
            </w:r>
          </w:p>
        </w:tc>
        <w:tc>
          <w:tcPr>
            <w:tcW w:w="1134" w:type="dxa"/>
            <w:tcBorders>
              <w:top w:val="nil"/>
              <w:left w:val="nil"/>
              <w:bottom w:val="single" w:sz="4" w:space="0" w:color="auto"/>
              <w:right w:val="nil"/>
            </w:tcBorders>
            <w:shd w:val="clear" w:color="auto" w:fill="auto"/>
            <w:noWrap/>
            <w:vAlign w:val="center"/>
            <w:hideMark/>
          </w:tcPr>
          <w:p w14:paraId="34E89C9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5ACB7962"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4AFC977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76FEE4DE"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0A9A6815"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M) VALOR NETO CONTABLE FINAL EJERCICIO 2022</w:t>
            </w:r>
          </w:p>
        </w:tc>
        <w:tc>
          <w:tcPr>
            <w:tcW w:w="1134" w:type="dxa"/>
            <w:tcBorders>
              <w:top w:val="nil"/>
              <w:left w:val="nil"/>
              <w:bottom w:val="single" w:sz="4" w:space="0" w:color="auto"/>
              <w:right w:val="nil"/>
            </w:tcBorders>
            <w:shd w:val="clear" w:color="auto" w:fill="auto"/>
            <w:noWrap/>
            <w:vAlign w:val="center"/>
            <w:hideMark/>
          </w:tcPr>
          <w:p w14:paraId="60979F8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276" w:type="dxa"/>
            <w:tcBorders>
              <w:top w:val="nil"/>
              <w:left w:val="nil"/>
              <w:bottom w:val="single" w:sz="4" w:space="0" w:color="auto"/>
              <w:right w:val="nil"/>
            </w:tcBorders>
            <w:shd w:val="clear" w:color="auto" w:fill="auto"/>
            <w:noWrap/>
            <w:vAlign w:val="center"/>
            <w:hideMark/>
          </w:tcPr>
          <w:p w14:paraId="33CFFD3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992" w:type="dxa"/>
            <w:tcBorders>
              <w:top w:val="nil"/>
              <w:left w:val="nil"/>
              <w:bottom w:val="single" w:sz="4" w:space="0" w:color="auto"/>
              <w:right w:val="nil"/>
            </w:tcBorders>
            <w:shd w:val="clear" w:color="auto" w:fill="auto"/>
            <w:noWrap/>
            <w:vAlign w:val="center"/>
            <w:hideMark/>
          </w:tcPr>
          <w:p w14:paraId="4D314A5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r>
    </w:tbl>
    <w:p w14:paraId="2FBB0E59" w14:textId="3D35ABB6" w:rsidR="00520C31" w:rsidRDefault="00520C31"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4F093CA2" w14:textId="33F4EDA1" w:rsidR="00486703" w:rsidRDefault="00486703"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0E761264" w14:textId="77777777" w:rsidR="003F3BCE" w:rsidRPr="00C8275B" w:rsidRDefault="003F3BCE" w:rsidP="003F3BCE">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893F5F" w:rsidRPr="00C8275B">
        <w:rPr>
          <w:rFonts w:ascii="Times New Roman" w:hAnsi="Times New Roman" w:cs="Times New Roman"/>
          <w:b/>
          <w:color w:val="auto"/>
          <w:spacing w:val="-1"/>
          <w:sz w:val="22"/>
          <w:szCs w:val="22"/>
          <w:u w:val="single"/>
          <w:lang w:val="es-ES_tradnl" w:eastAsia="es-ES_tradnl"/>
        </w:rPr>
        <w:t>2021</w:t>
      </w:r>
    </w:p>
    <w:p w14:paraId="62AC3D53" w14:textId="77777777" w:rsidR="003F3BCE" w:rsidRPr="00C8275B" w:rsidRDefault="003F3BCE" w:rsidP="003F3BCE">
      <w:pPr>
        <w:pStyle w:val="Default"/>
        <w:spacing w:line="276" w:lineRule="auto"/>
        <w:ind w:left="709" w:right="-284"/>
        <w:rPr>
          <w:rFonts w:ascii="Times New Roman" w:hAnsi="Times New Roman" w:cs="Times New Roman"/>
          <w:color w:val="auto"/>
          <w:spacing w:val="-1"/>
          <w:sz w:val="22"/>
          <w:szCs w:val="22"/>
          <w:lang w:val="es-ES_tradnl" w:eastAsia="es-ES_tradnl"/>
        </w:rPr>
      </w:pPr>
    </w:p>
    <w:tbl>
      <w:tblPr>
        <w:tblW w:w="9484" w:type="dxa"/>
        <w:tblInd w:w="921" w:type="dxa"/>
        <w:tblCellMar>
          <w:left w:w="70" w:type="dxa"/>
          <w:right w:w="70" w:type="dxa"/>
        </w:tblCellMar>
        <w:tblLook w:val="04A0" w:firstRow="1" w:lastRow="0" w:firstColumn="1" w:lastColumn="0" w:noHBand="0" w:noVBand="1"/>
      </w:tblPr>
      <w:tblGrid>
        <w:gridCol w:w="5953"/>
        <w:gridCol w:w="1276"/>
        <w:gridCol w:w="1114"/>
        <w:gridCol w:w="1141"/>
      </w:tblGrid>
      <w:tr w:rsidR="00520C31" w:rsidRPr="00C8275B" w14:paraId="6382BE4D" w14:textId="77777777" w:rsidTr="00414010">
        <w:trPr>
          <w:trHeight w:val="480"/>
        </w:trPr>
        <w:tc>
          <w:tcPr>
            <w:tcW w:w="5953" w:type="dxa"/>
            <w:tcBorders>
              <w:top w:val="single" w:sz="4" w:space="0" w:color="auto"/>
              <w:left w:val="nil"/>
              <w:bottom w:val="single" w:sz="4" w:space="0" w:color="auto"/>
              <w:right w:val="nil"/>
            </w:tcBorders>
            <w:shd w:val="clear" w:color="auto" w:fill="FFFFFF" w:themeFill="background1"/>
            <w:vAlign w:val="center"/>
            <w:hideMark/>
          </w:tcPr>
          <w:p w14:paraId="07149CB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nil"/>
            </w:tcBorders>
            <w:shd w:val="clear" w:color="auto" w:fill="FFFFFF" w:themeFill="background1"/>
            <w:vAlign w:val="center"/>
            <w:hideMark/>
          </w:tcPr>
          <w:p w14:paraId="3CCDF91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Propiedad Industrial</w:t>
            </w:r>
          </w:p>
        </w:tc>
        <w:tc>
          <w:tcPr>
            <w:tcW w:w="1114" w:type="dxa"/>
            <w:tcBorders>
              <w:top w:val="single" w:sz="4" w:space="0" w:color="auto"/>
              <w:left w:val="nil"/>
              <w:bottom w:val="single" w:sz="4" w:space="0" w:color="auto"/>
              <w:right w:val="nil"/>
            </w:tcBorders>
            <w:shd w:val="clear" w:color="auto" w:fill="FFFFFF" w:themeFill="background1"/>
            <w:vAlign w:val="center"/>
            <w:hideMark/>
          </w:tcPr>
          <w:p w14:paraId="44D9DFEA"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Aplicaciones informáticas</w:t>
            </w:r>
          </w:p>
        </w:tc>
        <w:tc>
          <w:tcPr>
            <w:tcW w:w="1141" w:type="dxa"/>
            <w:tcBorders>
              <w:top w:val="single" w:sz="4" w:space="0" w:color="auto"/>
              <w:left w:val="nil"/>
              <w:bottom w:val="single" w:sz="4" w:space="0" w:color="auto"/>
              <w:right w:val="nil"/>
            </w:tcBorders>
            <w:shd w:val="clear" w:color="auto" w:fill="FFFFFF" w:themeFill="background1"/>
            <w:vAlign w:val="center"/>
            <w:hideMark/>
          </w:tcPr>
          <w:p w14:paraId="756FF7C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r>
      <w:tr w:rsidR="00520C31" w:rsidRPr="00C8275B" w14:paraId="0B2A1E39"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9CB84CA"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A) SALDO INICIAL BRUTO, EJERCICIO 2020</w:t>
            </w:r>
          </w:p>
        </w:tc>
        <w:tc>
          <w:tcPr>
            <w:tcW w:w="1276" w:type="dxa"/>
            <w:tcBorders>
              <w:top w:val="nil"/>
              <w:left w:val="nil"/>
              <w:bottom w:val="single" w:sz="4" w:space="0" w:color="auto"/>
              <w:right w:val="nil"/>
            </w:tcBorders>
            <w:shd w:val="clear" w:color="auto" w:fill="auto"/>
            <w:noWrap/>
            <w:vAlign w:val="center"/>
            <w:hideMark/>
          </w:tcPr>
          <w:p w14:paraId="7FB1F3A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68DE19D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2B9195B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7D60CA89"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69D62AC6"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B) SALDO FINAL BRUTO, EJERCICIO 2020</w:t>
            </w:r>
          </w:p>
        </w:tc>
        <w:tc>
          <w:tcPr>
            <w:tcW w:w="1276" w:type="dxa"/>
            <w:tcBorders>
              <w:top w:val="nil"/>
              <w:left w:val="nil"/>
              <w:bottom w:val="single" w:sz="4" w:space="0" w:color="auto"/>
              <w:right w:val="nil"/>
            </w:tcBorders>
            <w:shd w:val="clear" w:color="auto" w:fill="auto"/>
            <w:noWrap/>
            <w:vAlign w:val="center"/>
            <w:hideMark/>
          </w:tcPr>
          <w:p w14:paraId="5833E55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59F30F2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5C993A5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395D1DF"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0546F849"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C) SALDO INICIAL BRUTO, EJERCICIO 2021</w:t>
            </w:r>
          </w:p>
        </w:tc>
        <w:tc>
          <w:tcPr>
            <w:tcW w:w="1276" w:type="dxa"/>
            <w:tcBorders>
              <w:top w:val="nil"/>
              <w:left w:val="nil"/>
              <w:bottom w:val="single" w:sz="4" w:space="0" w:color="auto"/>
              <w:right w:val="nil"/>
            </w:tcBorders>
            <w:shd w:val="clear" w:color="auto" w:fill="auto"/>
            <w:noWrap/>
            <w:vAlign w:val="center"/>
            <w:hideMark/>
          </w:tcPr>
          <w:p w14:paraId="0EAFCE95"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0994D73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2E11FFF9"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47D4C5A8"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5A10665"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D) SALDO FINAL BRUTO, EJERCICIO 2021</w:t>
            </w:r>
          </w:p>
        </w:tc>
        <w:tc>
          <w:tcPr>
            <w:tcW w:w="1276" w:type="dxa"/>
            <w:tcBorders>
              <w:top w:val="nil"/>
              <w:left w:val="nil"/>
              <w:bottom w:val="single" w:sz="4" w:space="0" w:color="auto"/>
              <w:right w:val="nil"/>
            </w:tcBorders>
            <w:shd w:val="clear" w:color="auto" w:fill="auto"/>
            <w:noWrap/>
            <w:vAlign w:val="center"/>
            <w:hideMark/>
          </w:tcPr>
          <w:p w14:paraId="2D7F14E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7F50BA7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570DCF4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174FD876"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48AF9E17" w14:textId="4A471E1A"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E) AMORTIZACIÓN ACUMULADA, SALDO INICIAL EJERCICIO 202</w:t>
            </w:r>
            <w:r w:rsidR="004E4532" w:rsidRPr="00FD2362">
              <w:rPr>
                <w:rFonts w:ascii="Times New Roman" w:hAnsi="Times New Roman" w:cs="Times New Roman"/>
                <w:b/>
                <w:bCs/>
                <w:sz w:val="17"/>
                <w:szCs w:val="17"/>
              </w:rPr>
              <w:t>1</w:t>
            </w:r>
          </w:p>
        </w:tc>
        <w:tc>
          <w:tcPr>
            <w:tcW w:w="1276" w:type="dxa"/>
            <w:tcBorders>
              <w:top w:val="nil"/>
              <w:left w:val="nil"/>
              <w:bottom w:val="single" w:sz="4" w:space="0" w:color="auto"/>
              <w:right w:val="nil"/>
            </w:tcBorders>
            <w:shd w:val="clear" w:color="auto" w:fill="auto"/>
            <w:noWrap/>
            <w:vAlign w:val="center"/>
            <w:hideMark/>
          </w:tcPr>
          <w:p w14:paraId="1450ACF4"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7607C2E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22CC6BCA"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59CCDCD2"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6D2FE38F" w14:textId="20F9B96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F) AMORTIZACION ACUMULADA, SALDO FINAL EJERCICIO 202</w:t>
            </w:r>
            <w:r w:rsidR="004E4532" w:rsidRPr="00C8275B">
              <w:rPr>
                <w:rFonts w:ascii="Times New Roman" w:hAnsi="Times New Roman" w:cs="Times New Roman"/>
                <w:b/>
                <w:bCs/>
                <w:sz w:val="18"/>
                <w:szCs w:val="18"/>
              </w:rPr>
              <w:t>1</w:t>
            </w:r>
          </w:p>
        </w:tc>
        <w:tc>
          <w:tcPr>
            <w:tcW w:w="1276" w:type="dxa"/>
            <w:tcBorders>
              <w:top w:val="nil"/>
              <w:left w:val="nil"/>
              <w:bottom w:val="single" w:sz="4" w:space="0" w:color="auto"/>
              <w:right w:val="nil"/>
            </w:tcBorders>
            <w:shd w:val="clear" w:color="auto" w:fill="auto"/>
            <w:noWrap/>
            <w:vAlign w:val="center"/>
            <w:hideMark/>
          </w:tcPr>
          <w:p w14:paraId="6139C3BB"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0016D499"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06E6A822"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0C43BDE"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3403BD3" w14:textId="77777777"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G) AMORTIZACIÓN ACUMULADA, SALDO INICIAL EJERCICIO 2021</w:t>
            </w:r>
          </w:p>
        </w:tc>
        <w:tc>
          <w:tcPr>
            <w:tcW w:w="1276" w:type="dxa"/>
            <w:tcBorders>
              <w:top w:val="nil"/>
              <w:left w:val="nil"/>
              <w:bottom w:val="single" w:sz="4" w:space="0" w:color="auto"/>
              <w:right w:val="nil"/>
            </w:tcBorders>
            <w:shd w:val="clear" w:color="auto" w:fill="auto"/>
            <w:noWrap/>
            <w:vAlign w:val="center"/>
            <w:hideMark/>
          </w:tcPr>
          <w:p w14:paraId="7243E59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31CCC1A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172EFD9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8A96FBC"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0339603C" w14:textId="77777777" w:rsidR="00520C31" w:rsidRPr="00C8275B" w:rsidRDefault="00520C31" w:rsidP="00520C31">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Dotación a la amortización del ejercicio 2021</w:t>
            </w:r>
          </w:p>
        </w:tc>
        <w:tc>
          <w:tcPr>
            <w:tcW w:w="1276" w:type="dxa"/>
            <w:tcBorders>
              <w:top w:val="nil"/>
              <w:left w:val="nil"/>
              <w:bottom w:val="single" w:sz="4" w:space="0" w:color="auto"/>
              <w:right w:val="nil"/>
            </w:tcBorders>
            <w:shd w:val="clear" w:color="auto" w:fill="auto"/>
            <w:noWrap/>
            <w:vAlign w:val="center"/>
            <w:hideMark/>
          </w:tcPr>
          <w:p w14:paraId="4B2D9432" w14:textId="77777777" w:rsidR="00520C31" w:rsidRPr="00C8275B" w:rsidRDefault="00520C31" w:rsidP="00520C31">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114" w:type="dxa"/>
            <w:tcBorders>
              <w:top w:val="nil"/>
              <w:left w:val="nil"/>
              <w:bottom w:val="single" w:sz="4" w:space="0" w:color="auto"/>
              <w:right w:val="nil"/>
            </w:tcBorders>
            <w:shd w:val="clear" w:color="auto" w:fill="auto"/>
            <w:noWrap/>
            <w:vAlign w:val="center"/>
            <w:hideMark/>
          </w:tcPr>
          <w:p w14:paraId="2E9B228F" w14:textId="77777777" w:rsidR="00520C31" w:rsidRPr="00C8275B" w:rsidRDefault="00520C31" w:rsidP="00520C31">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141" w:type="dxa"/>
            <w:tcBorders>
              <w:top w:val="nil"/>
              <w:left w:val="nil"/>
              <w:bottom w:val="single" w:sz="4" w:space="0" w:color="auto"/>
              <w:right w:val="nil"/>
            </w:tcBorders>
            <w:shd w:val="clear" w:color="auto" w:fill="auto"/>
            <w:noWrap/>
            <w:vAlign w:val="center"/>
            <w:hideMark/>
          </w:tcPr>
          <w:p w14:paraId="108991C2" w14:textId="77777777" w:rsidR="00520C31" w:rsidRPr="00C8275B" w:rsidRDefault="00520C31" w:rsidP="00520C31">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r>
      <w:tr w:rsidR="00520C31" w:rsidRPr="00C8275B" w14:paraId="3F5153EB"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673031DF"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H) AMORTIZACIÓN ACUMULADA, SALDO FINAL EJERCICIO 2021</w:t>
            </w:r>
          </w:p>
        </w:tc>
        <w:tc>
          <w:tcPr>
            <w:tcW w:w="1276" w:type="dxa"/>
            <w:tcBorders>
              <w:top w:val="nil"/>
              <w:left w:val="nil"/>
              <w:bottom w:val="single" w:sz="4" w:space="0" w:color="auto"/>
              <w:right w:val="nil"/>
            </w:tcBorders>
            <w:shd w:val="clear" w:color="auto" w:fill="auto"/>
            <w:noWrap/>
            <w:vAlign w:val="center"/>
            <w:hideMark/>
          </w:tcPr>
          <w:p w14:paraId="3EF6292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0495A1A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7B67270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021F105"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E0D3B82"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M) VALOR NETO CONTABLE FINAL EJERCICIO 2021</w:t>
            </w:r>
          </w:p>
        </w:tc>
        <w:tc>
          <w:tcPr>
            <w:tcW w:w="1276" w:type="dxa"/>
            <w:tcBorders>
              <w:top w:val="nil"/>
              <w:left w:val="nil"/>
              <w:bottom w:val="single" w:sz="4" w:space="0" w:color="auto"/>
              <w:right w:val="nil"/>
            </w:tcBorders>
            <w:shd w:val="clear" w:color="auto" w:fill="auto"/>
            <w:noWrap/>
            <w:vAlign w:val="center"/>
            <w:hideMark/>
          </w:tcPr>
          <w:p w14:paraId="4CB0BB99"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114" w:type="dxa"/>
            <w:tcBorders>
              <w:top w:val="nil"/>
              <w:left w:val="nil"/>
              <w:bottom w:val="single" w:sz="4" w:space="0" w:color="auto"/>
              <w:right w:val="nil"/>
            </w:tcBorders>
            <w:shd w:val="clear" w:color="auto" w:fill="auto"/>
            <w:noWrap/>
            <w:vAlign w:val="center"/>
            <w:hideMark/>
          </w:tcPr>
          <w:p w14:paraId="3319C076"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141" w:type="dxa"/>
            <w:tcBorders>
              <w:top w:val="nil"/>
              <w:left w:val="nil"/>
              <w:bottom w:val="single" w:sz="4" w:space="0" w:color="auto"/>
              <w:right w:val="nil"/>
            </w:tcBorders>
            <w:shd w:val="clear" w:color="auto" w:fill="auto"/>
            <w:noWrap/>
            <w:vAlign w:val="center"/>
            <w:hideMark/>
          </w:tcPr>
          <w:p w14:paraId="7DF94D9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r>
    </w:tbl>
    <w:p w14:paraId="64CCD925" w14:textId="77777777" w:rsidR="007C2E05" w:rsidRDefault="007C2E05" w:rsidP="00A132A5">
      <w:pPr>
        <w:pStyle w:val="Default"/>
        <w:ind w:right="-284" w:firstLine="709"/>
        <w:rPr>
          <w:rFonts w:ascii="Times New Roman" w:hAnsi="Times New Roman" w:cs="Times New Roman"/>
          <w:b/>
          <w:color w:val="auto"/>
          <w:spacing w:val="-1"/>
          <w:sz w:val="22"/>
          <w:szCs w:val="22"/>
          <w:u w:val="single"/>
          <w:lang w:val="es-ES_tradnl" w:eastAsia="es-ES_tradnl"/>
        </w:rPr>
      </w:pPr>
    </w:p>
    <w:p w14:paraId="77A101DB" w14:textId="77777777" w:rsidR="007C2E05" w:rsidRDefault="007C2E05" w:rsidP="00A132A5">
      <w:pPr>
        <w:pStyle w:val="Default"/>
        <w:ind w:right="-284" w:firstLine="709"/>
        <w:rPr>
          <w:rFonts w:ascii="Times New Roman" w:hAnsi="Times New Roman" w:cs="Times New Roman"/>
          <w:b/>
          <w:color w:val="auto"/>
          <w:spacing w:val="-1"/>
          <w:sz w:val="22"/>
          <w:szCs w:val="22"/>
          <w:u w:val="single"/>
          <w:lang w:val="es-ES_tradnl" w:eastAsia="es-ES_tradnl"/>
        </w:rPr>
      </w:pPr>
    </w:p>
    <w:p w14:paraId="253331EC" w14:textId="3ABAC4E2" w:rsidR="00E44FAC" w:rsidRPr="00C8275B" w:rsidRDefault="00E44FAC"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Bienes totalmente amortizados</w:t>
      </w:r>
    </w:p>
    <w:p w14:paraId="380EF66A" w14:textId="77777777" w:rsidR="00E44FAC" w:rsidRPr="00C8275B" w:rsidRDefault="00E44FAC" w:rsidP="00E44FAC">
      <w:pPr>
        <w:pStyle w:val="Textoindependiente"/>
        <w:spacing w:before="166" w:line="276" w:lineRule="auto"/>
        <w:ind w:right="108" w:firstLine="709"/>
        <w:rPr>
          <w:rFonts w:ascii="Times New Roman" w:hAnsi="Times New Roman"/>
          <w:spacing w:val="-2"/>
          <w:sz w:val="22"/>
          <w:szCs w:val="22"/>
          <w:lang w:val="es-ES_tradnl" w:eastAsia="es-ES_tradnl"/>
        </w:rPr>
      </w:pPr>
      <w:r w:rsidRPr="00C8275B">
        <w:rPr>
          <w:rFonts w:ascii="Times New Roman" w:hAnsi="Times New Roman"/>
          <w:spacing w:val="-2"/>
          <w:sz w:val="22"/>
          <w:szCs w:val="22"/>
          <w:lang w:val="es-ES_tradnl" w:eastAsia="es-ES_tradnl"/>
        </w:rPr>
        <w:t xml:space="preserve">El inmovilizado intangible totalmente amortizado, al cierre del ejercicio, presenta el siguiente desglose: </w:t>
      </w:r>
    </w:p>
    <w:tbl>
      <w:tblPr>
        <w:tblW w:w="5160" w:type="dxa"/>
        <w:jc w:val="center"/>
        <w:tblCellMar>
          <w:left w:w="70" w:type="dxa"/>
          <w:right w:w="70" w:type="dxa"/>
        </w:tblCellMar>
        <w:tblLook w:val="04A0" w:firstRow="1" w:lastRow="0" w:firstColumn="1" w:lastColumn="0" w:noHBand="0" w:noVBand="1"/>
      </w:tblPr>
      <w:tblGrid>
        <w:gridCol w:w="2200"/>
        <w:gridCol w:w="1600"/>
        <w:gridCol w:w="1360"/>
      </w:tblGrid>
      <w:tr w:rsidR="00405CC3" w:rsidRPr="00C8275B" w14:paraId="4609BFC7" w14:textId="77777777" w:rsidTr="00414010">
        <w:trPr>
          <w:trHeight w:val="300"/>
          <w:jc w:val="center"/>
        </w:trPr>
        <w:tc>
          <w:tcPr>
            <w:tcW w:w="2200" w:type="dxa"/>
            <w:tcBorders>
              <w:top w:val="single" w:sz="4" w:space="0" w:color="auto"/>
              <w:left w:val="nil"/>
              <w:bottom w:val="single" w:sz="4" w:space="0" w:color="auto"/>
              <w:right w:val="nil"/>
            </w:tcBorders>
            <w:shd w:val="clear" w:color="auto" w:fill="FFFFFF" w:themeFill="background1"/>
            <w:vAlign w:val="center"/>
            <w:hideMark/>
          </w:tcPr>
          <w:p w14:paraId="4EB07DF5" w14:textId="77777777" w:rsidR="0069692D" w:rsidRPr="00C8275B" w:rsidRDefault="0069692D" w:rsidP="0069692D">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600" w:type="dxa"/>
            <w:tcBorders>
              <w:top w:val="single" w:sz="4" w:space="0" w:color="auto"/>
              <w:left w:val="nil"/>
              <w:bottom w:val="single" w:sz="4" w:space="0" w:color="auto"/>
              <w:right w:val="nil"/>
            </w:tcBorders>
            <w:shd w:val="clear" w:color="auto" w:fill="FFFFFF" w:themeFill="background1"/>
            <w:vAlign w:val="center"/>
            <w:hideMark/>
          </w:tcPr>
          <w:p w14:paraId="63DCF426" w14:textId="77777777" w:rsidR="0069692D" w:rsidRPr="00C8275B" w:rsidRDefault="001F1175" w:rsidP="0069692D">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2022</w:t>
            </w:r>
          </w:p>
        </w:tc>
        <w:tc>
          <w:tcPr>
            <w:tcW w:w="1360" w:type="dxa"/>
            <w:tcBorders>
              <w:top w:val="single" w:sz="4" w:space="0" w:color="auto"/>
              <w:left w:val="nil"/>
              <w:bottom w:val="single" w:sz="4" w:space="0" w:color="auto"/>
              <w:right w:val="nil"/>
            </w:tcBorders>
            <w:shd w:val="clear" w:color="auto" w:fill="FFFFFF" w:themeFill="background1"/>
            <w:vAlign w:val="center"/>
            <w:hideMark/>
          </w:tcPr>
          <w:p w14:paraId="2E8F2EF9" w14:textId="77777777" w:rsidR="0069692D" w:rsidRPr="00C8275B" w:rsidRDefault="001F1175" w:rsidP="0069692D">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2021</w:t>
            </w:r>
          </w:p>
        </w:tc>
      </w:tr>
      <w:tr w:rsidR="00405CC3" w:rsidRPr="00C8275B" w14:paraId="5A78C28B" w14:textId="77777777" w:rsidTr="00414010">
        <w:trPr>
          <w:trHeight w:val="300"/>
          <w:jc w:val="center"/>
        </w:trPr>
        <w:tc>
          <w:tcPr>
            <w:tcW w:w="2200" w:type="dxa"/>
            <w:tcBorders>
              <w:top w:val="nil"/>
              <w:left w:val="nil"/>
              <w:bottom w:val="nil"/>
              <w:right w:val="nil"/>
            </w:tcBorders>
            <w:shd w:val="clear" w:color="auto" w:fill="FFFFFF" w:themeFill="background1"/>
            <w:noWrap/>
            <w:vAlign w:val="center"/>
            <w:hideMark/>
          </w:tcPr>
          <w:p w14:paraId="7F0F0D68" w14:textId="77777777" w:rsidR="001F1175" w:rsidRPr="00C8275B" w:rsidRDefault="001F1175" w:rsidP="0069692D">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Propiedad Industrial</w:t>
            </w:r>
          </w:p>
        </w:tc>
        <w:tc>
          <w:tcPr>
            <w:tcW w:w="1600" w:type="dxa"/>
            <w:tcBorders>
              <w:top w:val="nil"/>
              <w:left w:val="nil"/>
              <w:bottom w:val="nil"/>
              <w:right w:val="nil"/>
            </w:tcBorders>
            <w:shd w:val="clear" w:color="auto" w:fill="FFFFFF" w:themeFill="background1"/>
            <w:vAlign w:val="center"/>
            <w:hideMark/>
          </w:tcPr>
          <w:p w14:paraId="7F823FFF"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2.323,41</w:t>
            </w:r>
          </w:p>
        </w:tc>
        <w:tc>
          <w:tcPr>
            <w:tcW w:w="1360" w:type="dxa"/>
            <w:tcBorders>
              <w:top w:val="nil"/>
              <w:left w:val="nil"/>
              <w:bottom w:val="nil"/>
              <w:right w:val="nil"/>
            </w:tcBorders>
            <w:shd w:val="clear" w:color="auto" w:fill="FFFFFF" w:themeFill="background1"/>
            <w:vAlign w:val="center"/>
            <w:hideMark/>
          </w:tcPr>
          <w:p w14:paraId="42DE0529"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2.323,41</w:t>
            </w:r>
          </w:p>
        </w:tc>
      </w:tr>
      <w:tr w:rsidR="00405CC3" w:rsidRPr="00C8275B" w14:paraId="7F767A3C" w14:textId="77777777" w:rsidTr="00414010">
        <w:trPr>
          <w:trHeight w:val="300"/>
          <w:jc w:val="center"/>
        </w:trPr>
        <w:tc>
          <w:tcPr>
            <w:tcW w:w="2200" w:type="dxa"/>
            <w:tcBorders>
              <w:top w:val="nil"/>
              <w:left w:val="nil"/>
              <w:bottom w:val="nil"/>
              <w:right w:val="nil"/>
            </w:tcBorders>
            <w:shd w:val="clear" w:color="auto" w:fill="FFFFFF" w:themeFill="background1"/>
            <w:noWrap/>
            <w:vAlign w:val="center"/>
            <w:hideMark/>
          </w:tcPr>
          <w:p w14:paraId="65CC47BA" w14:textId="77777777" w:rsidR="001F1175" w:rsidRPr="00C8275B" w:rsidRDefault="001F1175" w:rsidP="0069692D">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Aplicaciones informáticas</w:t>
            </w:r>
          </w:p>
        </w:tc>
        <w:tc>
          <w:tcPr>
            <w:tcW w:w="1600" w:type="dxa"/>
            <w:tcBorders>
              <w:top w:val="nil"/>
              <w:left w:val="nil"/>
              <w:bottom w:val="nil"/>
              <w:right w:val="nil"/>
            </w:tcBorders>
            <w:shd w:val="clear" w:color="auto" w:fill="FFFFFF" w:themeFill="background1"/>
            <w:vAlign w:val="center"/>
            <w:hideMark/>
          </w:tcPr>
          <w:p w14:paraId="68E8A6B9"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946,35</w:t>
            </w:r>
          </w:p>
        </w:tc>
        <w:tc>
          <w:tcPr>
            <w:tcW w:w="1360" w:type="dxa"/>
            <w:tcBorders>
              <w:top w:val="nil"/>
              <w:left w:val="nil"/>
              <w:bottom w:val="nil"/>
              <w:right w:val="nil"/>
            </w:tcBorders>
            <w:shd w:val="clear" w:color="auto" w:fill="FFFFFF" w:themeFill="background1"/>
            <w:vAlign w:val="center"/>
            <w:hideMark/>
          </w:tcPr>
          <w:p w14:paraId="40510696"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946,35</w:t>
            </w:r>
          </w:p>
        </w:tc>
      </w:tr>
      <w:tr w:rsidR="00405CC3" w:rsidRPr="00C8275B" w14:paraId="5C59C0E4" w14:textId="77777777" w:rsidTr="00414010">
        <w:trPr>
          <w:trHeight w:val="300"/>
          <w:jc w:val="center"/>
        </w:trPr>
        <w:tc>
          <w:tcPr>
            <w:tcW w:w="2200" w:type="dxa"/>
            <w:tcBorders>
              <w:top w:val="single" w:sz="4" w:space="0" w:color="auto"/>
              <w:left w:val="nil"/>
              <w:bottom w:val="single" w:sz="4" w:space="0" w:color="auto"/>
              <w:right w:val="nil"/>
            </w:tcBorders>
            <w:shd w:val="clear" w:color="auto" w:fill="FFFFFF" w:themeFill="background1"/>
            <w:noWrap/>
            <w:vAlign w:val="center"/>
            <w:hideMark/>
          </w:tcPr>
          <w:p w14:paraId="7F3C5684" w14:textId="77777777" w:rsidR="001F1175" w:rsidRPr="00C8275B" w:rsidRDefault="001F1175" w:rsidP="0069692D">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T O T A L</w:t>
            </w:r>
          </w:p>
        </w:tc>
        <w:tc>
          <w:tcPr>
            <w:tcW w:w="1600" w:type="dxa"/>
            <w:tcBorders>
              <w:top w:val="single" w:sz="4" w:space="0" w:color="auto"/>
              <w:left w:val="nil"/>
              <w:bottom w:val="single" w:sz="4" w:space="0" w:color="auto"/>
              <w:right w:val="nil"/>
            </w:tcBorders>
            <w:shd w:val="clear" w:color="auto" w:fill="FFFFFF" w:themeFill="background1"/>
            <w:vAlign w:val="center"/>
            <w:hideMark/>
          </w:tcPr>
          <w:p w14:paraId="48CFF692" w14:textId="77777777" w:rsidR="001F1175" w:rsidRPr="00C8275B" w:rsidRDefault="001F1175" w:rsidP="00B3369E">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c>
          <w:tcPr>
            <w:tcW w:w="1360" w:type="dxa"/>
            <w:tcBorders>
              <w:top w:val="single" w:sz="4" w:space="0" w:color="auto"/>
              <w:left w:val="nil"/>
              <w:bottom w:val="single" w:sz="4" w:space="0" w:color="auto"/>
              <w:right w:val="nil"/>
            </w:tcBorders>
            <w:shd w:val="clear" w:color="auto" w:fill="FFFFFF" w:themeFill="background1"/>
            <w:vAlign w:val="center"/>
            <w:hideMark/>
          </w:tcPr>
          <w:p w14:paraId="6D33192D" w14:textId="77777777" w:rsidR="001F1175" w:rsidRPr="00C8275B" w:rsidRDefault="001F1175" w:rsidP="00B3369E">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bl>
    <w:p w14:paraId="7E46808B" w14:textId="77777777" w:rsidR="004067B0" w:rsidRPr="00C8275B" w:rsidRDefault="004067B0" w:rsidP="000576A2">
      <w:pPr>
        <w:shd w:val="clear" w:color="auto" w:fill="FFFFFF"/>
        <w:spacing w:before="101"/>
        <w:ind w:firstLine="709"/>
        <w:jc w:val="both"/>
        <w:rPr>
          <w:rFonts w:ascii="Times New Roman" w:hAnsi="Times New Roman" w:cs="Times New Roman"/>
          <w:b/>
          <w:bCs/>
          <w:color w:val="0000FF"/>
          <w:spacing w:val="-3"/>
          <w:sz w:val="22"/>
          <w:szCs w:val="22"/>
          <w:lang w:val="es-ES_tradnl" w:eastAsia="es-ES_tradnl"/>
        </w:rPr>
      </w:pPr>
    </w:p>
    <w:p w14:paraId="2E14A528" w14:textId="77777777" w:rsidR="000576A2" w:rsidRPr="00C8275B" w:rsidRDefault="000576A2" w:rsidP="000576A2">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t xml:space="preserve">6. </w:t>
      </w:r>
      <w:r w:rsidRPr="00C8275B">
        <w:rPr>
          <w:rFonts w:ascii="Times New Roman" w:hAnsi="Times New Roman" w:cs="Times New Roman"/>
          <w:b/>
          <w:bCs/>
          <w:spacing w:val="-3"/>
          <w:sz w:val="22"/>
          <w:szCs w:val="22"/>
          <w:u w:val="double"/>
          <w:lang w:val="es-ES_tradnl" w:eastAsia="es-ES_tradnl"/>
        </w:rPr>
        <w:t xml:space="preserve">INMOVILIZADO MATERIAL </w:t>
      </w:r>
    </w:p>
    <w:p w14:paraId="6910A94C" w14:textId="3067F2B0" w:rsidR="00A132A5" w:rsidRPr="00C8275B" w:rsidRDefault="00A132A5" w:rsidP="00A132A5">
      <w:pPr>
        <w:pStyle w:val="Textoindependiente"/>
        <w:spacing w:before="166" w:after="240" w:line="276" w:lineRule="auto"/>
        <w:ind w:left="709" w:right="108"/>
        <w:rPr>
          <w:rFonts w:ascii="Times New Roman" w:hAnsi="Times New Roman"/>
          <w:spacing w:val="-2"/>
          <w:sz w:val="22"/>
          <w:szCs w:val="22"/>
          <w:lang w:val="es-ES_tradnl" w:eastAsia="es-ES_tradnl"/>
        </w:rPr>
      </w:pPr>
      <w:r w:rsidRPr="00C8275B">
        <w:rPr>
          <w:rFonts w:ascii="Times New Roman" w:hAnsi="Times New Roman"/>
          <w:spacing w:val="-2"/>
          <w:sz w:val="22"/>
          <w:szCs w:val="22"/>
          <w:lang w:val="es-ES_tradnl" w:eastAsia="es-ES_tradnl"/>
        </w:rPr>
        <w:t>Las partidas que componen el inmovilizado material de la Sociedad, así como el movimiento de cada una de estas partidas se puede observar en el cuadro siguiente:</w:t>
      </w:r>
    </w:p>
    <w:p w14:paraId="73D5C242" w14:textId="77777777" w:rsidR="00A132A5" w:rsidRPr="00C8275B"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1A3A91" w:rsidRPr="00C8275B">
        <w:rPr>
          <w:rFonts w:ascii="Times New Roman" w:hAnsi="Times New Roman" w:cs="Times New Roman"/>
          <w:b/>
          <w:color w:val="auto"/>
          <w:spacing w:val="-1"/>
          <w:sz w:val="22"/>
          <w:szCs w:val="22"/>
          <w:u w:val="single"/>
          <w:lang w:val="es-ES_tradnl" w:eastAsia="es-ES_tradnl"/>
        </w:rPr>
        <w:t>2022</w:t>
      </w:r>
    </w:p>
    <w:p w14:paraId="6A8A4BAB" w14:textId="13710321" w:rsidR="00A132A5" w:rsidRPr="00C8275B"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p>
    <w:tbl>
      <w:tblPr>
        <w:tblW w:w="4880" w:type="pct"/>
        <w:tblInd w:w="637" w:type="dxa"/>
        <w:tblCellMar>
          <w:left w:w="70" w:type="dxa"/>
          <w:right w:w="70" w:type="dxa"/>
        </w:tblCellMar>
        <w:tblLook w:val="04A0" w:firstRow="1" w:lastRow="0" w:firstColumn="1" w:lastColumn="0" w:noHBand="0" w:noVBand="1"/>
      </w:tblPr>
      <w:tblGrid>
        <w:gridCol w:w="6204"/>
        <w:gridCol w:w="1212"/>
        <w:gridCol w:w="1088"/>
        <w:gridCol w:w="1180"/>
      </w:tblGrid>
      <w:tr w:rsidR="007F2C30" w:rsidRPr="00C8275B" w14:paraId="25EBC738" w14:textId="77777777" w:rsidTr="008E67D1">
        <w:trPr>
          <w:trHeight w:val="843"/>
        </w:trPr>
        <w:tc>
          <w:tcPr>
            <w:tcW w:w="3203" w:type="pct"/>
            <w:tcBorders>
              <w:top w:val="single" w:sz="4" w:space="0" w:color="auto"/>
              <w:left w:val="nil"/>
              <w:bottom w:val="single" w:sz="4" w:space="0" w:color="auto"/>
              <w:right w:val="nil"/>
            </w:tcBorders>
            <w:shd w:val="clear" w:color="auto" w:fill="FFFFFF" w:themeFill="background1"/>
            <w:vAlign w:val="center"/>
            <w:hideMark/>
          </w:tcPr>
          <w:p w14:paraId="1A504090"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626" w:type="pct"/>
            <w:tcBorders>
              <w:top w:val="single" w:sz="4" w:space="0" w:color="auto"/>
              <w:left w:val="nil"/>
              <w:bottom w:val="single" w:sz="4" w:space="0" w:color="auto"/>
              <w:right w:val="nil"/>
            </w:tcBorders>
            <w:shd w:val="clear" w:color="auto" w:fill="FFFFFF" w:themeFill="background1"/>
            <w:vAlign w:val="center"/>
            <w:hideMark/>
          </w:tcPr>
          <w:p w14:paraId="13C99850"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Terrenos y construcciones</w:t>
            </w:r>
          </w:p>
        </w:tc>
        <w:tc>
          <w:tcPr>
            <w:tcW w:w="562" w:type="pct"/>
            <w:tcBorders>
              <w:top w:val="single" w:sz="4" w:space="0" w:color="auto"/>
              <w:left w:val="nil"/>
              <w:bottom w:val="single" w:sz="4" w:space="0" w:color="auto"/>
              <w:right w:val="nil"/>
            </w:tcBorders>
            <w:shd w:val="clear" w:color="auto" w:fill="FFFFFF" w:themeFill="background1"/>
            <w:vAlign w:val="center"/>
            <w:hideMark/>
          </w:tcPr>
          <w:p w14:paraId="37E4F58A"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Instalaciones técnicas y otro inmovilizado material</w:t>
            </w:r>
          </w:p>
        </w:tc>
        <w:tc>
          <w:tcPr>
            <w:tcW w:w="609" w:type="pct"/>
            <w:tcBorders>
              <w:top w:val="single" w:sz="4" w:space="0" w:color="auto"/>
              <w:left w:val="nil"/>
              <w:bottom w:val="single" w:sz="4" w:space="0" w:color="auto"/>
              <w:right w:val="nil"/>
            </w:tcBorders>
            <w:shd w:val="clear" w:color="auto" w:fill="FFFFFF" w:themeFill="background1"/>
            <w:vAlign w:val="center"/>
            <w:hideMark/>
          </w:tcPr>
          <w:p w14:paraId="65AC815D"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r>
      <w:tr w:rsidR="007F2C30" w:rsidRPr="00C8275B" w14:paraId="6D66676E"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6146818A"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A) SALDO INICIAL BRUTO, EJERCICIO 2021</w:t>
            </w:r>
          </w:p>
        </w:tc>
        <w:tc>
          <w:tcPr>
            <w:tcW w:w="626" w:type="pct"/>
            <w:tcBorders>
              <w:top w:val="nil"/>
              <w:left w:val="nil"/>
              <w:bottom w:val="single" w:sz="4" w:space="0" w:color="auto"/>
              <w:right w:val="nil"/>
            </w:tcBorders>
            <w:shd w:val="clear" w:color="auto" w:fill="auto"/>
            <w:noWrap/>
            <w:vAlign w:val="center"/>
            <w:hideMark/>
          </w:tcPr>
          <w:p w14:paraId="68E46EE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1E80C4EE"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925.105,12</w:t>
            </w:r>
          </w:p>
        </w:tc>
        <w:tc>
          <w:tcPr>
            <w:tcW w:w="609" w:type="pct"/>
            <w:tcBorders>
              <w:top w:val="nil"/>
              <w:left w:val="nil"/>
              <w:bottom w:val="single" w:sz="4" w:space="0" w:color="auto"/>
              <w:right w:val="nil"/>
            </w:tcBorders>
            <w:shd w:val="clear" w:color="auto" w:fill="auto"/>
            <w:noWrap/>
            <w:vAlign w:val="center"/>
            <w:hideMark/>
          </w:tcPr>
          <w:p w14:paraId="4D0FACD6"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17.528.037,40</w:t>
            </w:r>
          </w:p>
        </w:tc>
      </w:tr>
      <w:tr w:rsidR="007F2C30" w:rsidRPr="00C8275B" w14:paraId="04B4C023"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0C9AD110"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Adquisiciones mediante combinaciones de negocios</w:t>
            </w:r>
          </w:p>
        </w:tc>
        <w:tc>
          <w:tcPr>
            <w:tcW w:w="626" w:type="pct"/>
            <w:tcBorders>
              <w:top w:val="nil"/>
              <w:left w:val="nil"/>
              <w:bottom w:val="single" w:sz="4" w:space="0" w:color="auto"/>
              <w:right w:val="nil"/>
            </w:tcBorders>
            <w:shd w:val="clear" w:color="auto" w:fill="auto"/>
            <w:noWrap/>
            <w:vAlign w:val="center"/>
            <w:hideMark/>
          </w:tcPr>
          <w:p w14:paraId="2A530E15"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562" w:type="pct"/>
            <w:tcBorders>
              <w:top w:val="nil"/>
              <w:left w:val="nil"/>
              <w:bottom w:val="single" w:sz="4" w:space="0" w:color="auto"/>
              <w:right w:val="nil"/>
            </w:tcBorders>
            <w:shd w:val="clear" w:color="auto" w:fill="auto"/>
            <w:noWrap/>
            <w:vAlign w:val="center"/>
            <w:hideMark/>
          </w:tcPr>
          <w:p w14:paraId="4F50091B"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14.988,00</w:t>
            </w:r>
          </w:p>
        </w:tc>
        <w:tc>
          <w:tcPr>
            <w:tcW w:w="609" w:type="pct"/>
            <w:tcBorders>
              <w:top w:val="nil"/>
              <w:left w:val="nil"/>
              <w:bottom w:val="single" w:sz="4" w:space="0" w:color="auto"/>
              <w:right w:val="nil"/>
            </w:tcBorders>
            <w:shd w:val="clear" w:color="auto" w:fill="auto"/>
            <w:noWrap/>
            <w:vAlign w:val="center"/>
            <w:hideMark/>
          </w:tcPr>
          <w:p w14:paraId="4C7A239B"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14.988,00</w:t>
            </w:r>
          </w:p>
        </w:tc>
      </w:tr>
      <w:tr w:rsidR="007F2C30" w:rsidRPr="00C8275B" w14:paraId="250A63E3"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253BB57D"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B) SALDO FINAL BRUTO, EJERCICIO 2021</w:t>
            </w:r>
          </w:p>
        </w:tc>
        <w:tc>
          <w:tcPr>
            <w:tcW w:w="626" w:type="pct"/>
            <w:tcBorders>
              <w:top w:val="nil"/>
              <w:left w:val="nil"/>
              <w:bottom w:val="single" w:sz="4" w:space="0" w:color="auto"/>
              <w:right w:val="nil"/>
            </w:tcBorders>
            <w:shd w:val="clear" w:color="auto" w:fill="auto"/>
            <w:noWrap/>
            <w:vAlign w:val="center"/>
            <w:hideMark/>
          </w:tcPr>
          <w:p w14:paraId="7EAE4DC7"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7FEAD588"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940.093,12</w:t>
            </w:r>
          </w:p>
        </w:tc>
        <w:tc>
          <w:tcPr>
            <w:tcW w:w="609" w:type="pct"/>
            <w:tcBorders>
              <w:top w:val="nil"/>
              <w:left w:val="nil"/>
              <w:bottom w:val="single" w:sz="4" w:space="0" w:color="auto"/>
              <w:right w:val="nil"/>
            </w:tcBorders>
            <w:shd w:val="clear" w:color="auto" w:fill="auto"/>
            <w:noWrap/>
            <w:vAlign w:val="center"/>
            <w:hideMark/>
          </w:tcPr>
          <w:p w14:paraId="6F0EC78D"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17.543.025,40</w:t>
            </w:r>
          </w:p>
        </w:tc>
      </w:tr>
      <w:tr w:rsidR="007F2C30" w:rsidRPr="00C8275B" w14:paraId="77CF6DF2"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1AA6B217"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C) SALDO INICIAL BRUTO, EJERCICIO 2022</w:t>
            </w:r>
          </w:p>
        </w:tc>
        <w:tc>
          <w:tcPr>
            <w:tcW w:w="626" w:type="pct"/>
            <w:tcBorders>
              <w:top w:val="nil"/>
              <w:left w:val="nil"/>
              <w:bottom w:val="single" w:sz="4" w:space="0" w:color="auto"/>
              <w:right w:val="nil"/>
            </w:tcBorders>
            <w:shd w:val="clear" w:color="auto" w:fill="auto"/>
            <w:noWrap/>
            <w:vAlign w:val="center"/>
            <w:hideMark/>
          </w:tcPr>
          <w:p w14:paraId="080ADFCB"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24383482"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940.093,12</w:t>
            </w:r>
          </w:p>
        </w:tc>
        <w:tc>
          <w:tcPr>
            <w:tcW w:w="609" w:type="pct"/>
            <w:tcBorders>
              <w:top w:val="nil"/>
              <w:left w:val="nil"/>
              <w:bottom w:val="single" w:sz="4" w:space="0" w:color="auto"/>
              <w:right w:val="nil"/>
            </w:tcBorders>
            <w:shd w:val="clear" w:color="auto" w:fill="auto"/>
            <w:noWrap/>
            <w:vAlign w:val="center"/>
            <w:hideMark/>
          </w:tcPr>
          <w:p w14:paraId="1B4316D3"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17.543.025,40</w:t>
            </w:r>
          </w:p>
        </w:tc>
      </w:tr>
      <w:tr w:rsidR="007F2C30" w:rsidRPr="00C8275B" w14:paraId="5BD1CE35"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6BB9E030"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Adquisiciones mediante combinaciones de negocios</w:t>
            </w:r>
          </w:p>
        </w:tc>
        <w:tc>
          <w:tcPr>
            <w:tcW w:w="626" w:type="pct"/>
            <w:tcBorders>
              <w:top w:val="nil"/>
              <w:left w:val="nil"/>
              <w:bottom w:val="single" w:sz="4" w:space="0" w:color="auto"/>
              <w:right w:val="nil"/>
            </w:tcBorders>
            <w:shd w:val="clear" w:color="auto" w:fill="auto"/>
            <w:noWrap/>
            <w:vAlign w:val="center"/>
            <w:hideMark/>
          </w:tcPr>
          <w:p w14:paraId="54DA7444"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562" w:type="pct"/>
            <w:tcBorders>
              <w:top w:val="nil"/>
              <w:left w:val="nil"/>
              <w:bottom w:val="single" w:sz="4" w:space="0" w:color="auto"/>
              <w:right w:val="nil"/>
            </w:tcBorders>
            <w:shd w:val="clear" w:color="auto" w:fill="auto"/>
            <w:noWrap/>
            <w:vAlign w:val="center"/>
            <w:hideMark/>
          </w:tcPr>
          <w:p w14:paraId="5BAB4505"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56.823,41</w:t>
            </w:r>
          </w:p>
        </w:tc>
        <w:tc>
          <w:tcPr>
            <w:tcW w:w="609" w:type="pct"/>
            <w:tcBorders>
              <w:top w:val="nil"/>
              <w:left w:val="nil"/>
              <w:bottom w:val="single" w:sz="4" w:space="0" w:color="auto"/>
              <w:right w:val="nil"/>
            </w:tcBorders>
            <w:shd w:val="clear" w:color="auto" w:fill="auto"/>
            <w:noWrap/>
            <w:vAlign w:val="center"/>
            <w:hideMark/>
          </w:tcPr>
          <w:p w14:paraId="5483B55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56.823,41</w:t>
            </w:r>
          </w:p>
        </w:tc>
      </w:tr>
      <w:tr w:rsidR="007F2C30" w:rsidRPr="00C8275B" w14:paraId="313688BE"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1AE0B926"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D) SALDO FINAL BRUTO, EJERCICIO 2022</w:t>
            </w:r>
          </w:p>
        </w:tc>
        <w:tc>
          <w:tcPr>
            <w:tcW w:w="626" w:type="pct"/>
            <w:tcBorders>
              <w:top w:val="nil"/>
              <w:left w:val="nil"/>
              <w:bottom w:val="single" w:sz="4" w:space="0" w:color="auto"/>
              <w:right w:val="nil"/>
            </w:tcBorders>
            <w:shd w:val="clear" w:color="auto" w:fill="auto"/>
            <w:noWrap/>
            <w:vAlign w:val="center"/>
            <w:hideMark/>
          </w:tcPr>
          <w:p w14:paraId="3A2B9DE1"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3654879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996.916,53</w:t>
            </w:r>
          </w:p>
        </w:tc>
        <w:tc>
          <w:tcPr>
            <w:tcW w:w="609" w:type="pct"/>
            <w:tcBorders>
              <w:top w:val="nil"/>
              <w:left w:val="nil"/>
              <w:bottom w:val="single" w:sz="4" w:space="0" w:color="auto"/>
              <w:right w:val="nil"/>
            </w:tcBorders>
            <w:shd w:val="clear" w:color="auto" w:fill="auto"/>
            <w:noWrap/>
            <w:vAlign w:val="center"/>
            <w:hideMark/>
          </w:tcPr>
          <w:p w14:paraId="63E3B228"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17.599.848,81</w:t>
            </w:r>
          </w:p>
        </w:tc>
      </w:tr>
      <w:tr w:rsidR="007F2C30" w:rsidRPr="00C8275B" w14:paraId="3A1981DF"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14289D32"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E) AMORTIZACIÓN ACUMULADA, SALDO INICIAL EJERCICIO 2021</w:t>
            </w:r>
          </w:p>
        </w:tc>
        <w:tc>
          <w:tcPr>
            <w:tcW w:w="626" w:type="pct"/>
            <w:tcBorders>
              <w:top w:val="nil"/>
              <w:left w:val="nil"/>
              <w:bottom w:val="single" w:sz="4" w:space="0" w:color="auto"/>
              <w:right w:val="nil"/>
            </w:tcBorders>
            <w:shd w:val="clear" w:color="auto" w:fill="auto"/>
            <w:noWrap/>
            <w:vAlign w:val="center"/>
            <w:hideMark/>
          </w:tcPr>
          <w:p w14:paraId="7523352B"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990.823,40</w:t>
            </w:r>
          </w:p>
        </w:tc>
        <w:tc>
          <w:tcPr>
            <w:tcW w:w="562" w:type="pct"/>
            <w:tcBorders>
              <w:top w:val="nil"/>
              <w:left w:val="nil"/>
              <w:bottom w:val="single" w:sz="4" w:space="0" w:color="auto"/>
              <w:right w:val="nil"/>
            </w:tcBorders>
            <w:shd w:val="clear" w:color="auto" w:fill="auto"/>
            <w:noWrap/>
            <w:vAlign w:val="center"/>
            <w:hideMark/>
          </w:tcPr>
          <w:p w14:paraId="62BBA0B0"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800.600,02</w:t>
            </w:r>
          </w:p>
        </w:tc>
        <w:tc>
          <w:tcPr>
            <w:tcW w:w="609" w:type="pct"/>
            <w:tcBorders>
              <w:top w:val="nil"/>
              <w:left w:val="nil"/>
              <w:bottom w:val="single" w:sz="4" w:space="0" w:color="auto"/>
              <w:right w:val="nil"/>
            </w:tcBorders>
            <w:shd w:val="clear" w:color="auto" w:fill="auto"/>
            <w:noWrap/>
            <w:vAlign w:val="center"/>
            <w:hideMark/>
          </w:tcPr>
          <w:p w14:paraId="531079B2"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1.791.423,42</w:t>
            </w:r>
          </w:p>
        </w:tc>
      </w:tr>
      <w:tr w:rsidR="007F2C30" w:rsidRPr="00C8275B" w14:paraId="76D51242"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7F982A8A"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Dotación a la amortización del ejercicio 2021</w:t>
            </w:r>
          </w:p>
        </w:tc>
        <w:tc>
          <w:tcPr>
            <w:tcW w:w="626" w:type="pct"/>
            <w:tcBorders>
              <w:top w:val="nil"/>
              <w:left w:val="nil"/>
              <w:bottom w:val="single" w:sz="4" w:space="0" w:color="auto"/>
              <w:right w:val="nil"/>
            </w:tcBorders>
            <w:shd w:val="clear" w:color="auto" w:fill="auto"/>
            <w:noWrap/>
            <w:vAlign w:val="center"/>
            <w:hideMark/>
          </w:tcPr>
          <w:p w14:paraId="0BA4EADE"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115.189,03</w:t>
            </w:r>
          </w:p>
        </w:tc>
        <w:tc>
          <w:tcPr>
            <w:tcW w:w="562" w:type="pct"/>
            <w:tcBorders>
              <w:top w:val="nil"/>
              <w:left w:val="nil"/>
              <w:bottom w:val="single" w:sz="4" w:space="0" w:color="auto"/>
              <w:right w:val="nil"/>
            </w:tcBorders>
            <w:shd w:val="clear" w:color="auto" w:fill="auto"/>
            <w:noWrap/>
            <w:vAlign w:val="center"/>
            <w:hideMark/>
          </w:tcPr>
          <w:p w14:paraId="50D30E81"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31.147,74</w:t>
            </w:r>
          </w:p>
        </w:tc>
        <w:tc>
          <w:tcPr>
            <w:tcW w:w="609" w:type="pct"/>
            <w:tcBorders>
              <w:top w:val="nil"/>
              <w:left w:val="nil"/>
              <w:bottom w:val="single" w:sz="4" w:space="0" w:color="auto"/>
              <w:right w:val="nil"/>
            </w:tcBorders>
            <w:shd w:val="clear" w:color="auto" w:fill="auto"/>
            <w:noWrap/>
            <w:vAlign w:val="center"/>
            <w:hideMark/>
          </w:tcPr>
          <w:p w14:paraId="4BE04C1F"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146.336,77</w:t>
            </w:r>
          </w:p>
        </w:tc>
      </w:tr>
      <w:tr w:rsidR="007F2C30" w:rsidRPr="00C8275B" w14:paraId="07164D1E"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672A5560"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F) AMORTIZACION ACUMULADA, SALDO FINAL EJERCICIO 2021</w:t>
            </w:r>
          </w:p>
        </w:tc>
        <w:tc>
          <w:tcPr>
            <w:tcW w:w="626" w:type="pct"/>
            <w:tcBorders>
              <w:top w:val="nil"/>
              <w:left w:val="nil"/>
              <w:bottom w:val="single" w:sz="4" w:space="0" w:color="auto"/>
              <w:right w:val="nil"/>
            </w:tcBorders>
            <w:shd w:val="clear" w:color="auto" w:fill="auto"/>
            <w:noWrap/>
            <w:vAlign w:val="center"/>
            <w:hideMark/>
          </w:tcPr>
          <w:p w14:paraId="5E1A3730"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1.106.012,43</w:t>
            </w:r>
          </w:p>
        </w:tc>
        <w:tc>
          <w:tcPr>
            <w:tcW w:w="562" w:type="pct"/>
            <w:tcBorders>
              <w:top w:val="nil"/>
              <w:left w:val="nil"/>
              <w:bottom w:val="single" w:sz="4" w:space="0" w:color="auto"/>
              <w:right w:val="nil"/>
            </w:tcBorders>
            <w:shd w:val="clear" w:color="auto" w:fill="auto"/>
            <w:noWrap/>
            <w:vAlign w:val="center"/>
            <w:hideMark/>
          </w:tcPr>
          <w:p w14:paraId="2EC41B2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831.747,76</w:t>
            </w:r>
          </w:p>
        </w:tc>
        <w:tc>
          <w:tcPr>
            <w:tcW w:w="609" w:type="pct"/>
            <w:tcBorders>
              <w:top w:val="nil"/>
              <w:left w:val="nil"/>
              <w:bottom w:val="single" w:sz="4" w:space="0" w:color="auto"/>
              <w:right w:val="nil"/>
            </w:tcBorders>
            <w:shd w:val="clear" w:color="auto" w:fill="auto"/>
            <w:noWrap/>
            <w:vAlign w:val="center"/>
            <w:hideMark/>
          </w:tcPr>
          <w:p w14:paraId="34539F62"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1.937.760,19</w:t>
            </w:r>
          </w:p>
        </w:tc>
      </w:tr>
      <w:tr w:rsidR="007F2C30" w:rsidRPr="00C8275B" w14:paraId="5B19C36D"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7D993B8E"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G) AMORTIZACIÓN ACUMULADA, SALDO INICIAL EJERCICIO 2022</w:t>
            </w:r>
          </w:p>
        </w:tc>
        <w:tc>
          <w:tcPr>
            <w:tcW w:w="626" w:type="pct"/>
            <w:tcBorders>
              <w:top w:val="nil"/>
              <w:left w:val="nil"/>
              <w:bottom w:val="single" w:sz="4" w:space="0" w:color="auto"/>
              <w:right w:val="nil"/>
            </w:tcBorders>
            <w:shd w:val="clear" w:color="auto" w:fill="auto"/>
            <w:noWrap/>
            <w:vAlign w:val="center"/>
            <w:hideMark/>
          </w:tcPr>
          <w:p w14:paraId="7A8EB79C"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1.106.012,43</w:t>
            </w:r>
          </w:p>
        </w:tc>
        <w:tc>
          <w:tcPr>
            <w:tcW w:w="562" w:type="pct"/>
            <w:tcBorders>
              <w:top w:val="nil"/>
              <w:left w:val="nil"/>
              <w:bottom w:val="single" w:sz="4" w:space="0" w:color="auto"/>
              <w:right w:val="nil"/>
            </w:tcBorders>
            <w:shd w:val="clear" w:color="auto" w:fill="auto"/>
            <w:noWrap/>
            <w:vAlign w:val="center"/>
            <w:hideMark/>
          </w:tcPr>
          <w:p w14:paraId="5026D3C8"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831.747,76</w:t>
            </w:r>
          </w:p>
        </w:tc>
        <w:tc>
          <w:tcPr>
            <w:tcW w:w="609" w:type="pct"/>
            <w:tcBorders>
              <w:top w:val="nil"/>
              <w:left w:val="nil"/>
              <w:bottom w:val="single" w:sz="4" w:space="0" w:color="auto"/>
              <w:right w:val="nil"/>
            </w:tcBorders>
            <w:shd w:val="clear" w:color="auto" w:fill="auto"/>
            <w:noWrap/>
            <w:vAlign w:val="center"/>
            <w:hideMark/>
          </w:tcPr>
          <w:p w14:paraId="7C978016"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1.937.760,19</w:t>
            </w:r>
          </w:p>
        </w:tc>
      </w:tr>
      <w:tr w:rsidR="007F2C30" w:rsidRPr="00C8275B" w14:paraId="18B3D1FB"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066B1B1F"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Dotación a la amortización del ejercicio 2022</w:t>
            </w:r>
          </w:p>
        </w:tc>
        <w:tc>
          <w:tcPr>
            <w:tcW w:w="626" w:type="pct"/>
            <w:tcBorders>
              <w:top w:val="nil"/>
              <w:left w:val="nil"/>
              <w:bottom w:val="single" w:sz="4" w:space="0" w:color="auto"/>
              <w:right w:val="nil"/>
            </w:tcBorders>
            <w:shd w:val="clear" w:color="auto" w:fill="auto"/>
            <w:noWrap/>
            <w:vAlign w:val="center"/>
            <w:hideMark/>
          </w:tcPr>
          <w:p w14:paraId="55FC24AA"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115.189,03</w:t>
            </w:r>
          </w:p>
        </w:tc>
        <w:tc>
          <w:tcPr>
            <w:tcW w:w="562" w:type="pct"/>
            <w:tcBorders>
              <w:top w:val="nil"/>
              <w:left w:val="nil"/>
              <w:bottom w:val="single" w:sz="4" w:space="0" w:color="auto"/>
              <w:right w:val="nil"/>
            </w:tcBorders>
            <w:shd w:val="clear" w:color="auto" w:fill="auto"/>
            <w:noWrap/>
            <w:vAlign w:val="center"/>
            <w:hideMark/>
          </w:tcPr>
          <w:p w14:paraId="451774A2"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28.933,86</w:t>
            </w:r>
          </w:p>
        </w:tc>
        <w:tc>
          <w:tcPr>
            <w:tcW w:w="609" w:type="pct"/>
            <w:tcBorders>
              <w:top w:val="nil"/>
              <w:left w:val="nil"/>
              <w:bottom w:val="single" w:sz="4" w:space="0" w:color="auto"/>
              <w:right w:val="nil"/>
            </w:tcBorders>
            <w:shd w:val="clear" w:color="auto" w:fill="auto"/>
            <w:noWrap/>
            <w:vAlign w:val="center"/>
            <w:hideMark/>
          </w:tcPr>
          <w:p w14:paraId="2FE253C1"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144.122,89</w:t>
            </w:r>
          </w:p>
        </w:tc>
      </w:tr>
      <w:tr w:rsidR="007F2C30" w:rsidRPr="00C8275B" w14:paraId="0FFB6CA8"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458B4CDF"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H) AMORTIZACIÓN ACUMULADA, SALDO FINAL EJERCICIO 2022</w:t>
            </w:r>
          </w:p>
        </w:tc>
        <w:tc>
          <w:tcPr>
            <w:tcW w:w="626" w:type="pct"/>
            <w:tcBorders>
              <w:top w:val="nil"/>
              <w:left w:val="nil"/>
              <w:bottom w:val="single" w:sz="4" w:space="0" w:color="auto"/>
              <w:right w:val="nil"/>
            </w:tcBorders>
            <w:shd w:val="clear" w:color="auto" w:fill="auto"/>
            <w:noWrap/>
            <w:vAlign w:val="center"/>
            <w:hideMark/>
          </w:tcPr>
          <w:p w14:paraId="0C10D3D1"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1.221.201,46</w:t>
            </w:r>
          </w:p>
        </w:tc>
        <w:tc>
          <w:tcPr>
            <w:tcW w:w="562" w:type="pct"/>
            <w:tcBorders>
              <w:top w:val="nil"/>
              <w:left w:val="nil"/>
              <w:bottom w:val="single" w:sz="4" w:space="0" w:color="auto"/>
              <w:right w:val="nil"/>
            </w:tcBorders>
            <w:shd w:val="clear" w:color="auto" w:fill="auto"/>
            <w:noWrap/>
            <w:vAlign w:val="center"/>
            <w:hideMark/>
          </w:tcPr>
          <w:p w14:paraId="7C9AB35E"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860.681,62</w:t>
            </w:r>
          </w:p>
        </w:tc>
        <w:tc>
          <w:tcPr>
            <w:tcW w:w="609" w:type="pct"/>
            <w:tcBorders>
              <w:top w:val="nil"/>
              <w:left w:val="nil"/>
              <w:bottom w:val="single" w:sz="4" w:space="0" w:color="auto"/>
              <w:right w:val="nil"/>
            </w:tcBorders>
            <w:shd w:val="clear" w:color="auto" w:fill="auto"/>
            <w:noWrap/>
            <w:vAlign w:val="center"/>
            <w:hideMark/>
          </w:tcPr>
          <w:p w14:paraId="55E01110"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2.081.883,08</w:t>
            </w:r>
          </w:p>
        </w:tc>
      </w:tr>
      <w:tr w:rsidR="007F2C30" w:rsidRPr="00C8275B" w14:paraId="0D6C2FB0" w14:textId="77777777" w:rsidTr="008E67D1">
        <w:trPr>
          <w:trHeight w:val="281"/>
        </w:trPr>
        <w:tc>
          <w:tcPr>
            <w:tcW w:w="3203" w:type="pct"/>
            <w:tcBorders>
              <w:top w:val="nil"/>
              <w:left w:val="nil"/>
              <w:bottom w:val="single" w:sz="4" w:space="0" w:color="auto"/>
              <w:right w:val="nil"/>
            </w:tcBorders>
            <w:shd w:val="clear" w:color="auto" w:fill="auto"/>
            <w:noWrap/>
            <w:vAlign w:val="center"/>
            <w:hideMark/>
          </w:tcPr>
          <w:p w14:paraId="3B841457"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M) VALOR NETO CONTABLE FINAL EJERCICIO 2022</w:t>
            </w:r>
          </w:p>
        </w:tc>
        <w:tc>
          <w:tcPr>
            <w:tcW w:w="626" w:type="pct"/>
            <w:tcBorders>
              <w:top w:val="nil"/>
              <w:left w:val="nil"/>
              <w:bottom w:val="single" w:sz="4" w:space="0" w:color="auto"/>
              <w:right w:val="nil"/>
            </w:tcBorders>
            <w:shd w:val="clear" w:color="auto" w:fill="auto"/>
            <w:noWrap/>
            <w:vAlign w:val="center"/>
            <w:hideMark/>
          </w:tcPr>
          <w:p w14:paraId="550D26FE"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15.381.730,82</w:t>
            </w:r>
          </w:p>
        </w:tc>
        <w:tc>
          <w:tcPr>
            <w:tcW w:w="562" w:type="pct"/>
            <w:tcBorders>
              <w:top w:val="nil"/>
              <w:left w:val="nil"/>
              <w:bottom w:val="single" w:sz="4" w:space="0" w:color="auto"/>
              <w:right w:val="nil"/>
            </w:tcBorders>
            <w:shd w:val="clear" w:color="auto" w:fill="auto"/>
            <w:noWrap/>
            <w:vAlign w:val="center"/>
            <w:hideMark/>
          </w:tcPr>
          <w:p w14:paraId="749DD2DC"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136.234,91</w:t>
            </w:r>
          </w:p>
        </w:tc>
        <w:tc>
          <w:tcPr>
            <w:tcW w:w="609" w:type="pct"/>
            <w:tcBorders>
              <w:top w:val="nil"/>
              <w:left w:val="nil"/>
              <w:bottom w:val="single" w:sz="4" w:space="0" w:color="auto"/>
              <w:right w:val="nil"/>
            </w:tcBorders>
            <w:shd w:val="clear" w:color="auto" w:fill="auto"/>
            <w:noWrap/>
            <w:vAlign w:val="center"/>
            <w:hideMark/>
          </w:tcPr>
          <w:p w14:paraId="65AF3409"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15.517.965,73</w:t>
            </w:r>
          </w:p>
        </w:tc>
      </w:tr>
    </w:tbl>
    <w:p w14:paraId="4D11B646" w14:textId="77777777" w:rsidR="00FD2362" w:rsidRDefault="00FD2362" w:rsidP="003F3BCE">
      <w:pPr>
        <w:pStyle w:val="Default"/>
        <w:ind w:right="-284" w:firstLine="709"/>
        <w:rPr>
          <w:rFonts w:ascii="Times New Roman" w:hAnsi="Times New Roman" w:cs="Times New Roman"/>
          <w:b/>
          <w:color w:val="auto"/>
          <w:spacing w:val="-1"/>
          <w:sz w:val="22"/>
          <w:szCs w:val="22"/>
          <w:u w:val="single"/>
          <w:lang w:val="es-ES_tradnl" w:eastAsia="es-ES_tradnl"/>
        </w:rPr>
      </w:pPr>
    </w:p>
    <w:p w14:paraId="49968BAE" w14:textId="77777777" w:rsidR="00FD2362" w:rsidRDefault="00FD2362" w:rsidP="003F3BCE">
      <w:pPr>
        <w:pStyle w:val="Default"/>
        <w:ind w:right="-284" w:firstLine="709"/>
        <w:rPr>
          <w:rFonts w:ascii="Times New Roman" w:hAnsi="Times New Roman" w:cs="Times New Roman"/>
          <w:b/>
          <w:color w:val="auto"/>
          <w:spacing w:val="-1"/>
          <w:sz w:val="22"/>
          <w:szCs w:val="22"/>
          <w:u w:val="single"/>
          <w:lang w:val="es-ES_tradnl" w:eastAsia="es-ES_tradnl"/>
        </w:rPr>
      </w:pPr>
    </w:p>
    <w:p w14:paraId="7BE62ECB" w14:textId="3B8A7425" w:rsidR="003F3BCE" w:rsidRPr="00C8275B" w:rsidRDefault="003F3BCE" w:rsidP="003F3BCE">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1E767C" w:rsidRPr="00C8275B">
        <w:rPr>
          <w:rFonts w:ascii="Times New Roman" w:hAnsi="Times New Roman" w:cs="Times New Roman"/>
          <w:b/>
          <w:color w:val="auto"/>
          <w:spacing w:val="-1"/>
          <w:sz w:val="22"/>
          <w:szCs w:val="22"/>
          <w:u w:val="single"/>
          <w:lang w:val="es-ES_tradnl" w:eastAsia="es-ES_tradnl"/>
        </w:rPr>
        <w:t>2021</w:t>
      </w:r>
    </w:p>
    <w:p w14:paraId="489E2193" w14:textId="222D3AD9" w:rsidR="003F3BCE" w:rsidRPr="00C8275B" w:rsidRDefault="003F3BCE" w:rsidP="003F3BCE">
      <w:pPr>
        <w:pStyle w:val="Default"/>
        <w:ind w:right="-284" w:firstLine="709"/>
        <w:rPr>
          <w:rFonts w:ascii="Times New Roman" w:hAnsi="Times New Roman" w:cs="Times New Roman"/>
          <w:b/>
          <w:color w:val="auto"/>
          <w:spacing w:val="-1"/>
          <w:sz w:val="22"/>
          <w:szCs w:val="22"/>
          <w:u w:val="single"/>
          <w:lang w:val="es-ES_tradnl" w:eastAsia="es-ES_tradnl"/>
        </w:rPr>
      </w:pPr>
    </w:p>
    <w:tbl>
      <w:tblPr>
        <w:tblW w:w="9863" w:type="dxa"/>
        <w:tblInd w:w="637" w:type="dxa"/>
        <w:tblCellMar>
          <w:left w:w="70" w:type="dxa"/>
          <w:right w:w="70" w:type="dxa"/>
        </w:tblCellMar>
        <w:tblLook w:val="04A0" w:firstRow="1" w:lastRow="0" w:firstColumn="1" w:lastColumn="0" w:noHBand="0" w:noVBand="1"/>
      </w:tblPr>
      <w:tblGrid>
        <w:gridCol w:w="5776"/>
        <w:gridCol w:w="1588"/>
        <w:gridCol w:w="1153"/>
        <w:gridCol w:w="1346"/>
      </w:tblGrid>
      <w:tr w:rsidR="007F2C30" w:rsidRPr="00C8275B" w14:paraId="30C36342" w14:textId="77777777" w:rsidTr="008E67D1">
        <w:trPr>
          <w:trHeight w:val="721"/>
        </w:trPr>
        <w:tc>
          <w:tcPr>
            <w:tcW w:w="5776" w:type="dxa"/>
            <w:tcBorders>
              <w:top w:val="single" w:sz="4" w:space="0" w:color="auto"/>
              <w:left w:val="nil"/>
              <w:bottom w:val="single" w:sz="4" w:space="0" w:color="auto"/>
              <w:right w:val="nil"/>
            </w:tcBorders>
            <w:shd w:val="clear" w:color="auto" w:fill="FFFFFF" w:themeFill="background1"/>
            <w:noWrap/>
            <w:vAlign w:val="center"/>
            <w:hideMark/>
          </w:tcPr>
          <w:p w14:paraId="17F2D6F8"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w:t>
            </w:r>
          </w:p>
        </w:tc>
        <w:tc>
          <w:tcPr>
            <w:tcW w:w="1588" w:type="dxa"/>
            <w:tcBorders>
              <w:top w:val="single" w:sz="4" w:space="0" w:color="auto"/>
              <w:left w:val="nil"/>
              <w:bottom w:val="single" w:sz="4" w:space="0" w:color="auto"/>
              <w:right w:val="nil"/>
            </w:tcBorders>
            <w:shd w:val="clear" w:color="auto" w:fill="FFFFFF" w:themeFill="background1"/>
            <w:vAlign w:val="center"/>
            <w:hideMark/>
          </w:tcPr>
          <w:p w14:paraId="5A2DA69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Terrenos y construcciones</w:t>
            </w:r>
          </w:p>
        </w:tc>
        <w:tc>
          <w:tcPr>
            <w:tcW w:w="1153" w:type="dxa"/>
            <w:tcBorders>
              <w:top w:val="single" w:sz="4" w:space="0" w:color="auto"/>
              <w:left w:val="nil"/>
              <w:bottom w:val="single" w:sz="4" w:space="0" w:color="auto"/>
              <w:right w:val="nil"/>
            </w:tcBorders>
            <w:shd w:val="clear" w:color="auto" w:fill="FFFFFF" w:themeFill="background1"/>
            <w:vAlign w:val="center"/>
            <w:hideMark/>
          </w:tcPr>
          <w:p w14:paraId="245C8EB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Instalaciones técnicas y otro inmovilizado material</w:t>
            </w:r>
          </w:p>
        </w:tc>
        <w:tc>
          <w:tcPr>
            <w:tcW w:w="1346" w:type="dxa"/>
            <w:tcBorders>
              <w:top w:val="single" w:sz="4" w:space="0" w:color="auto"/>
              <w:left w:val="nil"/>
              <w:bottom w:val="single" w:sz="4" w:space="0" w:color="auto"/>
              <w:right w:val="nil"/>
            </w:tcBorders>
            <w:shd w:val="clear" w:color="auto" w:fill="FFFFFF" w:themeFill="background1"/>
            <w:vAlign w:val="center"/>
            <w:hideMark/>
          </w:tcPr>
          <w:p w14:paraId="0DDB4A70"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Total</w:t>
            </w:r>
          </w:p>
        </w:tc>
      </w:tr>
      <w:tr w:rsidR="007F2C30" w:rsidRPr="00C8275B" w14:paraId="6116BF86"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52C3BA22"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A) SALDO INICIAL BRUTO, EJERCICIO 2020</w:t>
            </w:r>
          </w:p>
        </w:tc>
        <w:tc>
          <w:tcPr>
            <w:tcW w:w="1588" w:type="dxa"/>
            <w:tcBorders>
              <w:top w:val="nil"/>
              <w:left w:val="nil"/>
              <w:bottom w:val="single" w:sz="4" w:space="0" w:color="auto"/>
              <w:right w:val="nil"/>
            </w:tcBorders>
            <w:shd w:val="clear" w:color="auto" w:fill="auto"/>
            <w:noWrap/>
            <w:vAlign w:val="center"/>
            <w:hideMark/>
          </w:tcPr>
          <w:p w14:paraId="39C89E6B"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53" w:type="dxa"/>
            <w:tcBorders>
              <w:top w:val="nil"/>
              <w:left w:val="nil"/>
              <w:bottom w:val="single" w:sz="4" w:space="0" w:color="auto"/>
              <w:right w:val="nil"/>
            </w:tcBorders>
            <w:shd w:val="clear" w:color="auto" w:fill="auto"/>
            <w:noWrap/>
            <w:vAlign w:val="center"/>
            <w:hideMark/>
          </w:tcPr>
          <w:p w14:paraId="6072303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900.888,92</w:t>
            </w:r>
          </w:p>
        </w:tc>
        <w:tc>
          <w:tcPr>
            <w:tcW w:w="1346" w:type="dxa"/>
            <w:tcBorders>
              <w:top w:val="nil"/>
              <w:left w:val="nil"/>
              <w:bottom w:val="single" w:sz="4" w:space="0" w:color="auto"/>
              <w:right w:val="nil"/>
            </w:tcBorders>
            <w:shd w:val="clear" w:color="auto" w:fill="auto"/>
            <w:noWrap/>
            <w:vAlign w:val="center"/>
            <w:hideMark/>
          </w:tcPr>
          <w:p w14:paraId="17B04A1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17.503.821,20</w:t>
            </w:r>
          </w:p>
        </w:tc>
      </w:tr>
      <w:tr w:rsidR="007F2C30" w:rsidRPr="00C8275B" w14:paraId="27BA6C7C"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40BE64DA"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Adquisiciones mediante combinaciones de negocios</w:t>
            </w:r>
          </w:p>
        </w:tc>
        <w:tc>
          <w:tcPr>
            <w:tcW w:w="1588" w:type="dxa"/>
            <w:tcBorders>
              <w:top w:val="nil"/>
              <w:left w:val="nil"/>
              <w:bottom w:val="single" w:sz="4" w:space="0" w:color="auto"/>
              <w:right w:val="nil"/>
            </w:tcBorders>
            <w:shd w:val="clear" w:color="auto" w:fill="auto"/>
            <w:noWrap/>
            <w:vAlign w:val="center"/>
            <w:hideMark/>
          </w:tcPr>
          <w:p w14:paraId="632FCB9F"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0,00</w:t>
            </w:r>
          </w:p>
        </w:tc>
        <w:tc>
          <w:tcPr>
            <w:tcW w:w="1153" w:type="dxa"/>
            <w:tcBorders>
              <w:top w:val="nil"/>
              <w:left w:val="nil"/>
              <w:bottom w:val="single" w:sz="4" w:space="0" w:color="auto"/>
              <w:right w:val="nil"/>
            </w:tcBorders>
            <w:shd w:val="clear" w:color="auto" w:fill="auto"/>
            <w:noWrap/>
            <w:vAlign w:val="center"/>
            <w:hideMark/>
          </w:tcPr>
          <w:p w14:paraId="3BA37717"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24.216,20</w:t>
            </w:r>
          </w:p>
        </w:tc>
        <w:tc>
          <w:tcPr>
            <w:tcW w:w="1346" w:type="dxa"/>
            <w:tcBorders>
              <w:top w:val="nil"/>
              <w:left w:val="nil"/>
              <w:bottom w:val="single" w:sz="4" w:space="0" w:color="auto"/>
              <w:right w:val="nil"/>
            </w:tcBorders>
            <w:shd w:val="clear" w:color="auto" w:fill="auto"/>
            <w:noWrap/>
            <w:vAlign w:val="center"/>
            <w:hideMark/>
          </w:tcPr>
          <w:p w14:paraId="091C8F84"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24.216,20</w:t>
            </w:r>
          </w:p>
        </w:tc>
      </w:tr>
      <w:tr w:rsidR="007F2C30" w:rsidRPr="00C8275B" w14:paraId="306E38C7"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35E086FF"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B) SALDO FINAL BRUTO, EJERCICIO 2020</w:t>
            </w:r>
          </w:p>
        </w:tc>
        <w:tc>
          <w:tcPr>
            <w:tcW w:w="1588" w:type="dxa"/>
            <w:tcBorders>
              <w:top w:val="nil"/>
              <w:left w:val="nil"/>
              <w:bottom w:val="single" w:sz="4" w:space="0" w:color="auto"/>
              <w:right w:val="nil"/>
            </w:tcBorders>
            <w:shd w:val="clear" w:color="auto" w:fill="auto"/>
            <w:noWrap/>
            <w:vAlign w:val="center"/>
            <w:hideMark/>
          </w:tcPr>
          <w:p w14:paraId="01A7B617"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53" w:type="dxa"/>
            <w:tcBorders>
              <w:top w:val="nil"/>
              <w:left w:val="nil"/>
              <w:bottom w:val="single" w:sz="4" w:space="0" w:color="auto"/>
              <w:right w:val="nil"/>
            </w:tcBorders>
            <w:shd w:val="clear" w:color="auto" w:fill="auto"/>
            <w:noWrap/>
            <w:vAlign w:val="center"/>
            <w:hideMark/>
          </w:tcPr>
          <w:p w14:paraId="1A012E7B"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925.105,12</w:t>
            </w:r>
          </w:p>
        </w:tc>
        <w:tc>
          <w:tcPr>
            <w:tcW w:w="1346" w:type="dxa"/>
            <w:tcBorders>
              <w:top w:val="nil"/>
              <w:left w:val="nil"/>
              <w:bottom w:val="single" w:sz="4" w:space="0" w:color="auto"/>
              <w:right w:val="nil"/>
            </w:tcBorders>
            <w:shd w:val="clear" w:color="auto" w:fill="auto"/>
            <w:noWrap/>
            <w:vAlign w:val="center"/>
            <w:hideMark/>
          </w:tcPr>
          <w:p w14:paraId="3A60D8E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17.528.037,40</w:t>
            </w:r>
          </w:p>
        </w:tc>
      </w:tr>
      <w:tr w:rsidR="007F2C30" w:rsidRPr="00C8275B" w14:paraId="3D06A853" w14:textId="77777777" w:rsidTr="008E67D1">
        <w:trPr>
          <w:trHeight w:val="239"/>
        </w:trPr>
        <w:tc>
          <w:tcPr>
            <w:tcW w:w="5776" w:type="dxa"/>
            <w:tcBorders>
              <w:top w:val="nil"/>
              <w:left w:val="nil"/>
              <w:bottom w:val="single" w:sz="4" w:space="0" w:color="auto"/>
              <w:right w:val="nil"/>
            </w:tcBorders>
            <w:shd w:val="clear" w:color="000000" w:fill="FFFFFF"/>
            <w:vAlign w:val="center"/>
            <w:hideMark/>
          </w:tcPr>
          <w:p w14:paraId="0F84E916"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C) SALDO INICIAL BRUTO, EJERCICIO 2021</w:t>
            </w:r>
          </w:p>
        </w:tc>
        <w:tc>
          <w:tcPr>
            <w:tcW w:w="1588" w:type="dxa"/>
            <w:tcBorders>
              <w:top w:val="nil"/>
              <w:left w:val="nil"/>
              <w:bottom w:val="single" w:sz="4" w:space="0" w:color="auto"/>
              <w:right w:val="nil"/>
            </w:tcBorders>
            <w:shd w:val="clear" w:color="000000" w:fill="FFFFFF"/>
            <w:noWrap/>
            <w:vAlign w:val="center"/>
            <w:hideMark/>
          </w:tcPr>
          <w:p w14:paraId="78EEACB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53" w:type="dxa"/>
            <w:tcBorders>
              <w:top w:val="nil"/>
              <w:left w:val="nil"/>
              <w:bottom w:val="single" w:sz="4" w:space="0" w:color="auto"/>
              <w:right w:val="nil"/>
            </w:tcBorders>
            <w:shd w:val="clear" w:color="000000" w:fill="FFFFFF"/>
            <w:noWrap/>
            <w:vAlign w:val="center"/>
            <w:hideMark/>
          </w:tcPr>
          <w:p w14:paraId="7764930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925.105,12</w:t>
            </w:r>
          </w:p>
        </w:tc>
        <w:tc>
          <w:tcPr>
            <w:tcW w:w="1346" w:type="dxa"/>
            <w:tcBorders>
              <w:top w:val="nil"/>
              <w:left w:val="nil"/>
              <w:bottom w:val="single" w:sz="4" w:space="0" w:color="auto"/>
              <w:right w:val="nil"/>
            </w:tcBorders>
            <w:shd w:val="clear" w:color="000000" w:fill="FFFFFF"/>
            <w:noWrap/>
            <w:vAlign w:val="center"/>
            <w:hideMark/>
          </w:tcPr>
          <w:p w14:paraId="6869C710"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17.528.037,40</w:t>
            </w:r>
          </w:p>
        </w:tc>
      </w:tr>
      <w:tr w:rsidR="007F2C30" w:rsidRPr="00C8275B" w14:paraId="4CEE748F"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43744720"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Adquisiciones mediante combinaciones de negocios</w:t>
            </w:r>
          </w:p>
        </w:tc>
        <w:tc>
          <w:tcPr>
            <w:tcW w:w="1588" w:type="dxa"/>
            <w:tcBorders>
              <w:top w:val="nil"/>
              <w:left w:val="nil"/>
              <w:bottom w:val="single" w:sz="4" w:space="0" w:color="auto"/>
              <w:right w:val="nil"/>
            </w:tcBorders>
            <w:shd w:val="clear" w:color="auto" w:fill="auto"/>
            <w:noWrap/>
            <w:vAlign w:val="center"/>
            <w:hideMark/>
          </w:tcPr>
          <w:p w14:paraId="5ED981B2"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0,00</w:t>
            </w:r>
          </w:p>
        </w:tc>
        <w:tc>
          <w:tcPr>
            <w:tcW w:w="1153" w:type="dxa"/>
            <w:tcBorders>
              <w:top w:val="nil"/>
              <w:left w:val="nil"/>
              <w:bottom w:val="single" w:sz="4" w:space="0" w:color="auto"/>
              <w:right w:val="nil"/>
            </w:tcBorders>
            <w:shd w:val="clear" w:color="auto" w:fill="auto"/>
            <w:noWrap/>
            <w:vAlign w:val="center"/>
            <w:hideMark/>
          </w:tcPr>
          <w:p w14:paraId="59517928"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14.988,00</w:t>
            </w:r>
          </w:p>
        </w:tc>
        <w:tc>
          <w:tcPr>
            <w:tcW w:w="1346" w:type="dxa"/>
            <w:tcBorders>
              <w:top w:val="nil"/>
              <w:left w:val="nil"/>
              <w:bottom w:val="single" w:sz="4" w:space="0" w:color="auto"/>
              <w:right w:val="nil"/>
            </w:tcBorders>
            <w:shd w:val="clear" w:color="auto" w:fill="auto"/>
            <w:noWrap/>
            <w:vAlign w:val="center"/>
            <w:hideMark/>
          </w:tcPr>
          <w:p w14:paraId="25A1D82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14.988,00</w:t>
            </w:r>
          </w:p>
        </w:tc>
      </w:tr>
      <w:tr w:rsidR="007F2C30" w:rsidRPr="00C8275B" w14:paraId="71845CE9"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72FA7FB7"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D) SALDO FINAL BRUTO, EJERCICIO 2021</w:t>
            </w:r>
          </w:p>
        </w:tc>
        <w:tc>
          <w:tcPr>
            <w:tcW w:w="1588" w:type="dxa"/>
            <w:tcBorders>
              <w:top w:val="nil"/>
              <w:left w:val="nil"/>
              <w:bottom w:val="single" w:sz="4" w:space="0" w:color="auto"/>
              <w:right w:val="nil"/>
            </w:tcBorders>
            <w:shd w:val="clear" w:color="auto" w:fill="auto"/>
            <w:noWrap/>
            <w:vAlign w:val="center"/>
            <w:hideMark/>
          </w:tcPr>
          <w:p w14:paraId="0F0293A8"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53" w:type="dxa"/>
            <w:tcBorders>
              <w:top w:val="nil"/>
              <w:left w:val="nil"/>
              <w:bottom w:val="single" w:sz="4" w:space="0" w:color="auto"/>
              <w:right w:val="nil"/>
            </w:tcBorders>
            <w:shd w:val="clear" w:color="auto" w:fill="auto"/>
            <w:noWrap/>
            <w:vAlign w:val="center"/>
            <w:hideMark/>
          </w:tcPr>
          <w:p w14:paraId="70E7576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940.093,12</w:t>
            </w:r>
          </w:p>
        </w:tc>
        <w:tc>
          <w:tcPr>
            <w:tcW w:w="1346" w:type="dxa"/>
            <w:tcBorders>
              <w:top w:val="nil"/>
              <w:left w:val="nil"/>
              <w:bottom w:val="single" w:sz="4" w:space="0" w:color="auto"/>
              <w:right w:val="nil"/>
            </w:tcBorders>
            <w:shd w:val="clear" w:color="auto" w:fill="auto"/>
            <w:noWrap/>
            <w:vAlign w:val="center"/>
            <w:hideMark/>
          </w:tcPr>
          <w:p w14:paraId="76107C7A"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17.543.025,40</w:t>
            </w:r>
          </w:p>
        </w:tc>
      </w:tr>
      <w:tr w:rsidR="007F2C30" w:rsidRPr="00C8275B" w14:paraId="40F5740B"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7DED5BF0"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E) AMORTIZACIÓN ACUMULADA, SALDO INICIAL EJERCICIO 2020</w:t>
            </w:r>
          </w:p>
        </w:tc>
        <w:tc>
          <w:tcPr>
            <w:tcW w:w="1588" w:type="dxa"/>
            <w:tcBorders>
              <w:top w:val="nil"/>
              <w:left w:val="nil"/>
              <w:bottom w:val="single" w:sz="4" w:space="0" w:color="auto"/>
              <w:right w:val="nil"/>
            </w:tcBorders>
            <w:shd w:val="clear" w:color="auto" w:fill="auto"/>
            <w:noWrap/>
            <w:vAlign w:val="center"/>
            <w:hideMark/>
          </w:tcPr>
          <w:p w14:paraId="15ED0BCA"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875.607,64</w:t>
            </w:r>
          </w:p>
        </w:tc>
        <w:tc>
          <w:tcPr>
            <w:tcW w:w="1153" w:type="dxa"/>
            <w:tcBorders>
              <w:top w:val="nil"/>
              <w:left w:val="nil"/>
              <w:bottom w:val="single" w:sz="4" w:space="0" w:color="auto"/>
              <w:right w:val="nil"/>
            </w:tcBorders>
            <w:shd w:val="clear" w:color="auto" w:fill="auto"/>
            <w:noWrap/>
            <w:vAlign w:val="center"/>
            <w:hideMark/>
          </w:tcPr>
          <w:p w14:paraId="41E9F2C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769.319,52</w:t>
            </w:r>
          </w:p>
        </w:tc>
        <w:tc>
          <w:tcPr>
            <w:tcW w:w="1346" w:type="dxa"/>
            <w:tcBorders>
              <w:top w:val="nil"/>
              <w:left w:val="nil"/>
              <w:bottom w:val="single" w:sz="4" w:space="0" w:color="auto"/>
              <w:right w:val="nil"/>
            </w:tcBorders>
            <w:shd w:val="clear" w:color="auto" w:fill="auto"/>
            <w:noWrap/>
            <w:vAlign w:val="center"/>
            <w:hideMark/>
          </w:tcPr>
          <w:p w14:paraId="47130D6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1.644.927,16</w:t>
            </w:r>
          </w:p>
        </w:tc>
      </w:tr>
      <w:tr w:rsidR="007F2C30" w:rsidRPr="00C8275B" w14:paraId="2F7477AF"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2371A51C"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Dotación a la amortización del ejercicio 2020</w:t>
            </w:r>
          </w:p>
        </w:tc>
        <w:tc>
          <w:tcPr>
            <w:tcW w:w="1588" w:type="dxa"/>
            <w:tcBorders>
              <w:top w:val="nil"/>
              <w:left w:val="nil"/>
              <w:bottom w:val="single" w:sz="4" w:space="0" w:color="auto"/>
              <w:right w:val="nil"/>
            </w:tcBorders>
            <w:shd w:val="clear" w:color="auto" w:fill="auto"/>
            <w:noWrap/>
            <w:vAlign w:val="center"/>
            <w:hideMark/>
          </w:tcPr>
          <w:p w14:paraId="59D7F837"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115.215,76</w:t>
            </w:r>
          </w:p>
        </w:tc>
        <w:tc>
          <w:tcPr>
            <w:tcW w:w="1153" w:type="dxa"/>
            <w:tcBorders>
              <w:top w:val="nil"/>
              <w:left w:val="nil"/>
              <w:bottom w:val="single" w:sz="4" w:space="0" w:color="auto"/>
              <w:right w:val="nil"/>
            </w:tcBorders>
            <w:shd w:val="clear" w:color="auto" w:fill="auto"/>
            <w:noWrap/>
            <w:vAlign w:val="center"/>
            <w:hideMark/>
          </w:tcPr>
          <w:p w14:paraId="4D5A360A"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31.280,50</w:t>
            </w:r>
          </w:p>
        </w:tc>
        <w:tc>
          <w:tcPr>
            <w:tcW w:w="1346" w:type="dxa"/>
            <w:tcBorders>
              <w:top w:val="nil"/>
              <w:left w:val="nil"/>
              <w:bottom w:val="single" w:sz="4" w:space="0" w:color="auto"/>
              <w:right w:val="nil"/>
            </w:tcBorders>
            <w:shd w:val="clear" w:color="auto" w:fill="auto"/>
            <w:noWrap/>
            <w:vAlign w:val="center"/>
            <w:hideMark/>
          </w:tcPr>
          <w:p w14:paraId="18D7F23B"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146.496,26</w:t>
            </w:r>
          </w:p>
        </w:tc>
      </w:tr>
      <w:tr w:rsidR="007F2C30" w:rsidRPr="00C8275B" w14:paraId="682CF840"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22203B89"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F) AMORTIZACION ACUMULADA, SALDO FINAL EJERCICIO 2020</w:t>
            </w:r>
          </w:p>
        </w:tc>
        <w:tc>
          <w:tcPr>
            <w:tcW w:w="1588" w:type="dxa"/>
            <w:tcBorders>
              <w:top w:val="nil"/>
              <w:left w:val="nil"/>
              <w:bottom w:val="single" w:sz="4" w:space="0" w:color="auto"/>
              <w:right w:val="nil"/>
            </w:tcBorders>
            <w:shd w:val="clear" w:color="auto" w:fill="auto"/>
            <w:noWrap/>
            <w:vAlign w:val="center"/>
            <w:hideMark/>
          </w:tcPr>
          <w:p w14:paraId="4998AAC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990.823,40</w:t>
            </w:r>
          </w:p>
        </w:tc>
        <w:tc>
          <w:tcPr>
            <w:tcW w:w="1153" w:type="dxa"/>
            <w:tcBorders>
              <w:top w:val="nil"/>
              <w:left w:val="nil"/>
              <w:bottom w:val="single" w:sz="4" w:space="0" w:color="auto"/>
              <w:right w:val="nil"/>
            </w:tcBorders>
            <w:shd w:val="clear" w:color="auto" w:fill="auto"/>
            <w:noWrap/>
            <w:vAlign w:val="center"/>
            <w:hideMark/>
          </w:tcPr>
          <w:p w14:paraId="00DC23A8"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800.600,02</w:t>
            </w:r>
          </w:p>
        </w:tc>
        <w:tc>
          <w:tcPr>
            <w:tcW w:w="1346" w:type="dxa"/>
            <w:tcBorders>
              <w:top w:val="nil"/>
              <w:left w:val="nil"/>
              <w:bottom w:val="single" w:sz="4" w:space="0" w:color="auto"/>
              <w:right w:val="nil"/>
            </w:tcBorders>
            <w:shd w:val="clear" w:color="auto" w:fill="auto"/>
            <w:noWrap/>
            <w:vAlign w:val="center"/>
            <w:hideMark/>
          </w:tcPr>
          <w:p w14:paraId="1850A09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1.791.423,42</w:t>
            </w:r>
          </w:p>
        </w:tc>
      </w:tr>
      <w:tr w:rsidR="007F2C30" w:rsidRPr="00C8275B" w14:paraId="39EF41AC"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203C9438"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G) AMORTIZACIÓN ACUMULADA, SALDO INICIAL EJERCICIO 2021</w:t>
            </w:r>
          </w:p>
        </w:tc>
        <w:tc>
          <w:tcPr>
            <w:tcW w:w="1588" w:type="dxa"/>
            <w:tcBorders>
              <w:top w:val="nil"/>
              <w:left w:val="nil"/>
              <w:bottom w:val="single" w:sz="4" w:space="0" w:color="auto"/>
              <w:right w:val="nil"/>
            </w:tcBorders>
            <w:shd w:val="clear" w:color="auto" w:fill="auto"/>
            <w:noWrap/>
            <w:vAlign w:val="center"/>
            <w:hideMark/>
          </w:tcPr>
          <w:p w14:paraId="4F0EE5C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990.823,40</w:t>
            </w:r>
          </w:p>
        </w:tc>
        <w:tc>
          <w:tcPr>
            <w:tcW w:w="1153" w:type="dxa"/>
            <w:tcBorders>
              <w:top w:val="nil"/>
              <w:left w:val="nil"/>
              <w:bottom w:val="single" w:sz="4" w:space="0" w:color="auto"/>
              <w:right w:val="nil"/>
            </w:tcBorders>
            <w:shd w:val="clear" w:color="auto" w:fill="auto"/>
            <w:noWrap/>
            <w:vAlign w:val="center"/>
            <w:hideMark/>
          </w:tcPr>
          <w:p w14:paraId="099227C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800.600,02</w:t>
            </w:r>
          </w:p>
        </w:tc>
        <w:tc>
          <w:tcPr>
            <w:tcW w:w="1346" w:type="dxa"/>
            <w:tcBorders>
              <w:top w:val="nil"/>
              <w:left w:val="nil"/>
              <w:bottom w:val="single" w:sz="4" w:space="0" w:color="auto"/>
              <w:right w:val="nil"/>
            </w:tcBorders>
            <w:shd w:val="clear" w:color="auto" w:fill="auto"/>
            <w:noWrap/>
            <w:vAlign w:val="center"/>
            <w:hideMark/>
          </w:tcPr>
          <w:p w14:paraId="470C3237"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1.791.423,42</w:t>
            </w:r>
          </w:p>
        </w:tc>
      </w:tr>
      <w:tr w:rsidR="007F2C30" w:rsidRPr="00C8275B" w14:paraId="322196AF"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2AB72739"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Dotación a la amortización del ejercicio 2021</w:t>
            </w:r>
          </w:p>
        </w:tc>
        <w:tc>
          <w:tcPr>
            <w:tcW w:w="1588" w:type="dxa"/>
            <w:tcBorders>
              <w:top w:val="nil"/>
              <w:left w:val="nil"/>
              <w:bottom w:val="single" w:sz="4" w:space="0" w:color="auto"/>
              <w:right w:val="nil"/>
            </w:tcBorders>
            <w:shd w:val="clear" w:color="auto" w:fill="auto"/>
            <w:noWrap/>
            <w:vAlign w:val="center"/>
            <w:hideMark/>
          </w:tcPr>
          <w:p w14:paraId="4F6870FA"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115.189,03</w:t>
            </w:r>
          </w:p>
        </w:tc>
        <w:tc>
          <w:tcPr>
            <w:tcW w:w="1153" w:type="dxa"/>
            <w:tcBorders>
              <w:top w:val="nil"/>
              <w:left w:val="nil"/>
              <w:bottom w:val="single" w:sz="4" w:space="0" w:color="auto"/>
              <w:right w:val="nil"/>
            </w:tcBorders>
            <w:shd w:val="clear" w:color="auto" w:fill="auto"/>
            <w:noWrap/>
            <w:vAlign w:val="center"/>
            <w:hideMark/>
          </w:tcPr>
          <w:p w14:paraId="74C2F44B"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31.147,74</w:t>
            </w:r>
          </w:p>
        </w:tc>
        <w:tc>
          <w:tcPr>
            <w:tcW w:w="1346" w:type="dxa"/>
            <w:tcBorders>
              <w:top w:val="nil"/>
              <w:left w:val="nil"/>
              <w:bottom w:val="single" w:sz="4" w:space="0" w:color="auto"/>
              <w:right w:val="nil"/>
            </w:tcBorders>
            <w:shd w:val="clear" w:color="auto" w:fill="auto"/>
            <w:noWrap/>
            <w:vAlign w:val="center"/>
            <w:hideMark/>
          </w:tcPr>
          <w:p w14:paraId="7622DA67"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146.336,77</w:t>
            </w:r>
          </w:p>
        </w:tc>
      </w:tr>
      <w:tr w:rsidR="007F2C30" w:rsidRPr="00C8275B" w14:paraId="6E90083B"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4D9E7564"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H) AMORTIZACIÓN ACUMULADA, SALDO FINAL EJERCICIO 2021</w:t>
            </w:r>
          </w:p>
        </w:tc>
        <w:tc>
          <w:tcPr>
            <w:tcW w:w="1588" w:type="dxa"/>
            <w:tcBorders>
              <w:top w:val="nil"/>
              <w:left w:val="nil"/>
              <w:bottom w:val="single" w:sz="4" w:space="0" w:color="auto"/>
              <w:right w:val="nil"/>
            </w:tcBorders>
            <w:shd w:val="clear" w:color="auto" w:fill="auto"/>
            <w:noWrap/>
            <w:vAlign w:val="center"/>
            <w:hideMark/>
          </w:tcPr>
          <w:p w14:paraId="530A518C"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1.106.012,43</w:t>
            </w:r>
          </w:p>
        </w:tc>
        <w:tc>
          <w:tcPr>
            <w:tcW w:w="1153" w:type="dxa"/>
            <w:tcBorders>
              <w:top w:val="nil"/>
              <w:left w:val="nil"/>
              <w:bottom w:val="single" w:sz="4" w:space="0" w:color="auto"/>
              <w:right w:val="nil"/>
            </w:tcBorders>
            <w:shd w:val="clear" w:color="auto" w:fill="auto"/>
            <w:noWrap/>
            <w:vAlign w:val="center"/>
            <w:hideMark/>
          </w:tcPr>
          <w:p w14:paraId="4DE747FE"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831.747,76</w:t>
            </w:r>
          </w:p>
        </w:tc>
        <w:tc>
          <w:tcPr>
            <w:tcW w:w="1346" w:type="dxa"/>
            <w:tcBorders>
              <w:top w:val="nil"/>
              <w:left w:val="nil"/>
              <w:bottom w:val="single" w:sz="4" w:space="0" w:color="auto"/>
              <w:right w:val="nil"/>
            </w:tcBorders>
            <w:shd w:val="clear" w:color="auto" w:fill="auto"/>
            <w:noWrap/>
            <w:vAlign w:val="center"/>
            <w:hideMark/>
          </w:tcPr>
          <w:p w14:paraId="3CC1B6D6"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1.937.760,19</w:t>
            </w:r>
          </w:p>
        </w:tc>
      </w:tr>
      <w:tr w:rsidR="007F2C30" w:rsidRPr="00C8275B" w14:paraId="40D38BA1" w14:textId="77777777" w:rsidTr="008E67D1">
        <w:trPr>
          <w:trHeight w:val="239"/>
        </w:trPr>
        <w:tc>
          <w:tcPr>
            <w:tcW w:w="5776" w:type="dxa"/>
            <w:tcBorders>
              <w:top w:val="nil"/>
              <w:left w:val="nil"/>
              <w:bottom w:val="single" w:sz="4" w:space="0" w:color="auto"/>
              <w:right w:val="nil"/>
            </w:tcBorders>
            <w:shd w:val="clear" w:color="auto" w:fill="auto"/>
            <w:vAlign w:val="center"/>
            <w:hideMark/>
          </w:tcPr>
          <w:p w14:paraId="2698AD21"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M) VALOR NETO CONTABLE FINAL EJERCICIO 2021</w:t>
            </w:r>
          </w:p>
        </w:tc>
        <w:tc>
          <w:tcPr>
            <w:tcW w:w="1588" w:type="dxa"/>
            <w:tcBorders>
              <w:top w:val="nil"/>
              <w:left w:val="nil"/>
              <w:bottom w:val="single" w:sz="4" w:space="0" w:color="auto"/>
              <w:right w:val="nil"/>
            </w:tcBorders>
            <w:shd w:val="clear" w:color="auto" w:fill="auto"/>
            <w:noWrap/>
            <w:vAlign w:val="center"/>
            <w:hideMark/>
          </w:tcPr>
          <w:p w14:paraId="4A36A1D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15.496.919,85</w:t>
            </w:r>
          </w:p>
        </w:tc>
        <w:tc>
          <w:tcPr>
            <w:tcW w:w="1153" w:type="dxa"/>
            <w:tcBorders>
              <w:top w:val="nil"/>
              <w:left w:val="nil"/>
              <w:bottom w:val="single" w:sz="4" w:space="0" w:color="auto"/>
              <w:right w:val="nil"/>
            </w:tcBorders>
            <w:shd w:val="clear" w:color="auto" w:fill="auto"/>
            <w:noWrap/>
            <w:vAlign w:val="center"/>
            <w:hideMark/>
          </w:tcPr>
          <w:p w14:paraId="2CEB2FDD"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108.345,36</w:t>
            </w:r>
          </w:p>
        </w:tc>
        <w:tc>
          <w:tcPr>
            <w:tcW w:w="1346" w:type="dxa"/>
            <w:tcBorders>
              <w:top w:val="nil"/>
              <w:left w:val="nil"/>
              <w:bottom w:val="single" w:sz="4" w:space="0" w:color="auto"/>
              <w:right w:val="nil"/>
            </w:tcBorders>
            <w:shd w:val="clear" w:color="auto" w:fill="auto"/>
            <w:noWrap/>
            <w:vAlign w:val="center"/>
            <w:hideMark/>
          </w:tcPr>
          <w:p w14:paraId="5597EFB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15.605.265,21</w:t>
            </w:r>
          </w:p>
        </w:tc>
      </w:tr>
    </w:tbl>
    <w:p w14:paraId="3C3756E5" w14:textId="320D74A5" w:rsidR="007F2C30" w:rsidRPr="00C8275B" w:rsidRDefault="007F2C30" w:rsidP="003F3BCE">
      <w:pPr>
        <w:pStyle w:val="Default"/>
        <w:ind w:right="-284" w:firstLine="709"/>
        <w:rPr>
          <w:rFonts w:ascii="Times New Roman" w:hAnsi="Times New Roman" w:cs="Times New Roman"/>
          <w:b/>
          <w:spacing w:val="-1"/>
          <w:sz w:val="22"/>
          <w:szCs w:val="22"/>
          <w:u w:val="single"/>
          <w:lang w:val="es-ES_tradnl" w:eastAsia="es-ES_tradnl"/>
        </w:rPr>
      </w:pPr>
    </w:p>
    <w:p w14:paraId="7AE31336" w14:textId="77777777" w:rsidR="00A132A5" w:rsidRPr="00C8275B" w:rsidRDefault="00A132A5" w:rsidP="00A132A5">
      <w:pPr>
        <w:shd w:val="clear" w:color="auto" w:fill="FFFFFF"/>
        <w:ind w:left="709"/>
        <w:jc w:val="both"/>
        <w:rPr>
          <w:rFonts w:ascii="Times New Roman" w:hAnsi="Times New Roman" w:cs="Times New Roman"/>
          <w:b/>
          <w:sz w:val="22"/>
          <w:szCs w:val="22"/>
          <w:u w:val="single"/>
          <w:lang w:val="es-ES_tradnl" w:eastAsia="es-ES_tradnl"/>
        </w:rPr>
      </w:pPr>
      <w:r w:rsidRPr="00C8275B">
        <w:rPr>
          <w:rFonts w:ascii="Times New Roman" w:hAnsi="Times New Roman" w:cs="Times New Roman"/>
          <w:b/>
          <w:sz w:val="22"/>
          <w:szCs w:val="22"/>
          <w:u w:val="single"/>
          <w:lang w:val="es-ES_tradnl" w:eastAsia="es-ES_tradnl"/>
        </w:rPr>
        <w:t>Bienes totalmente amortizados</w:t>
      </w:r>
    </w:p>
    <w:p w14:paraId="7464F42D" w14:textId="77777777" w:rsidR="000576A2" w:rsidRPr="00C8275B" w:rsidRDefault="000576A2" w:rsidP="000576A2">
      <w:pPr>
        <w:pStyle w:val="Textoindependiente"/>
        <w:spacing w:before="166" w:line="276" w:lineRule="auto"/>
        <w:ind w:right="108" w:firstLine="709"/>
        <w:rPr>
          <w:rFonts w:ascii="Times New Roman" w:hAnsi="Times New Roman"/>
          <w:spacing w:val="-2"/>
          <w:sz w:val="22"/>
          <w:szCs w:val="22"/>
          <w:lang w:val="es-ES_tradnl" w:eastAsia="es-ES_tradnl"/>
        </w:rPr>
      </w:pPr>
      <w:r w:rsidRPr="00C8275B">
        <w:rPr>
          <w:rFonts w:ascii="Times New Roman" w:hAnsi="Times New Roman"/>
          <w:spacing w:val="-2"/>
          <w:sz w:val="22"/>
          <w:szCs w:val="22"/>
          <w:lang w:val="es-ES_tradnl" w:eastAsia="es-ES_tradnl"/>
        </w:rPr>
        <w:t xml:space="preserve">El inmovilizado material totalmente amortizado, al cierre del ejercicio, presenta el siguiente desglose: </w:t>
      </w:r>
    </w:p>
    <w:p w14:paraId="3B1D0C9A" w14:textId="64793600" w:rsidR="00777127" w:rsidRDefault="00777127" w:rsidP="000576A2">
      <w:pPr>
        <w:shd w:val="clear" w:color="auto" w:fill="FFFFFF"/>
        <w:ind w:left="709"/>
        <w:jc w:val="both"/>
        <w:rPr>
          <w:rFonts w:ascii="Times New Roman" w:hAnsi="Times New Roman" w:cs="Times New Roman"/>
          <w:b/>
          <w:color w:val="0000FF"/>
          <w:sz w:val="22"/>
          <w:szCs w:val="22"/>
          <w:lang w:val="es-ES_tradnl" w:eastAsia="es-ES_tradnl"/>
        </w:rPr>
      </w:pPr>
    </w:p>
    <w:tbl>
      <w:tblPr>
        <w:tblW w:w="5340" w:type="dxa"/>
        <w:jc w:val="center"/>
        <w:tblCellMar>
          <w:left w:w="70" w:type="dxa"/>
          <w:right w:w="70" w:type="dxa"/>
        </w:tblCellMar>
        <w:tblLook w:val="04A0" w:firstRow="1" w:lastRow="0" w:firstColumn="1" w:lastColumn="0" w:noHBand="0" w:noVBand="1"/>
      </w:tblPr>
      <w:tblGrid>
        <w:gridCol w:w="2636"/>
        <w:gridCol w:w="1352"/>
        <w:gridCol w:w="1352"/>
      </w:tblGrid>
      <w:tr w:rsidR="00777127" w:rsidRPr="00777127" w14:paraId="13896177" w14:textId="77777777" w:rsidTr="00414010">
        <w:trPr>
          <w:trHeight w:val="510"/>
          <w:jc w:val="center"/>
        </w:trPr>
        <w:tc>
          <w:tcPr>
            <w:tcW w:w="2636" w:type="dxa"/>
            <w:tcBorders>
              <w:top w:val="single" w:sz="4" w:space="0" w:color="auto"/>
              <w:left w:val="nil"/>
              <w:bottom w:val="single" w:sz="4" w:space="0" w:color="auto"/>
              <w:right w:val="nil"/>
            </w:tcBorders>
            <w:shd w:val="clear" w:color="auto" w:fill="FFFFFF" w:themeFill="background1"/>
            <w:noWrap/>
            <w:vAlign w:val="center"/>
            <w:hideMark/>
          </w:tcPr>
          <w:p w14:paraId="4B855E03" w14:textId="77777777" w:rsidR="00777127" w:rsidRPr="00777127" w:rsidRDefault="00777127" w:rsidP="00777127">
            <w:pPr>
              <w:widowControl/>
              <w:autoSpaceDE/>
              <w:autoSpaceDN/>
              <w:adjustRightInd/>
              <w:rPr>
                <w:rFonts w:ascii="Times New Roman" w:hAnsi="Times New Roman" w:cs="Times New Roman"/>
                <w:b/>
                <w:bCs/>
                <w:color w:val="000000"/>
                <w:sz w:val="18"/>
                <w:szCs w:val="18"/>
              </w:rPr>
            </w:pPr>
            <w:r w:rsidRPr="00777127">
              <w:rPr>
                <w:rFonts w:ascii="Times New Roman" w:hAnsi="Times New Roman" w:cs="Times New Roman"/>
                <w:b/>
                <w:bCs/>
                <w:color w:val="000000"/>
                <w:sz w:val="18"/>
                <w:szCs w:val="18"/>
              </w:rPr>
              <w:t> </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567479F9" w14:textId="28F2DE21" w:rsidR="00777127" w:rsidRPr="00777127" w:rsidRDefault="00777127" w:rsidP="00777127">
            <w:pPr>
              <w:widowControl/>
              <w:autoSpaceDE/>
              <w:autoSpaceDN/>
              <w:adjustRightInd/>
              <w:jc w:val="center"/>
              <w:rPr>
                <w:rFonts w:ascii="Times New Roman" w:hAnsi="Times New Roman" w:cs="Times New Roman"/>
                <w:b/>
                <w:bCs/>
                <w:sz w:val="18"/>
                <w:szCs w:val="18"/>
              </w:rPr>
            </w:pPr>
            <w:r w:rsidRPr="00777127">
              <w:rPr>
                <w:rFonts w:ascii="Times New Roman" w:hAnsi="Times New Roman" w:cs="Times New Roman"/>
                <w:b/>
                <w:bCs/>
                <w:sz w:val="18"/>
                <w:szCs w:val="18"/>
              </w:rPr>
              <w:t>2022</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4D7819FA" w14:textId="77777777" w:rsidR="00777127" w:rsidRPr="00777127" w:rsidRDefault="00777127" w:rsidP="00777127">
            <w:pPr>
              <w:widowControl/>
              <w:autoSpaceDE/>
              <w:autoSpaceDN/>
              <w:adjustRightInd/>
              <w:jc w:val="center"/>
              <w:rPr>
                <w:rFonts w:ascii="Times New Roman" w:hAnsi="Times New Roman" w:cs="Times New Roman"/>
                <w:b/>
                <w:bCs/>
                <w:color w:val="000000"/>
                <w:sz w:val="18"/>
                <w:szCs w:val="18"/>
              </w:rPr>
            </w:pPr>
            <w:r w:rsidRPr="00777127">
              <w:rPr>
                <w:rFonts w:ascii="Times New Roman" w:hAnsi="Times New Roman" w:cs="Times New Roman"/>
                <w:b/>
                <w:bCs/>
                <w:color w:val="000000"/>
                <w:sz w:val="18"/>
                <w:szCs w:val="18"/>
              </w:rPr>
              <w:t>2021</w:t>
            </w:r>
          </w:p>
        </w:tc>
      </w:tr>
      <w:tr w:rsidR="00777127" w:rsidRPr="00777127" w14:paraId="49D83002"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186CDD50"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Maquinaria</w:t>
            </w:r>
          </w:p>
        </w:tc>
        <w:tc>
          <w:tcPr>
            <w:tcW w:w="1352" w:type="dxa"/>
            <w:tcBorders>
              <w:top w:val="nil"/>
              <w:left w:val="nil"/>
              <w:bottom w:val="nil"/>
              <w:right w:val="nil"/>
            </w:tcBorders>
            <w:shd w:val="clear" w:color="auto" w:fill="FFFFFF" w:themeFill="background1"/>
            <w:vAlign w:val="center"/>
            <w:hideMark/>
          </w:tcPr>
          <w:p w14:paraId="2372F9B1"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39.235,47</w:t>
            </w:r>
          </w:p>
        </w:tc>
        <w:tc>
          <w:tcPr>
            <w:tcW w:w="1352" w:type="dxa"/>
            <w:tcBorders>
              <w:top w:val="nil"/>
              <w:left w:val="nil"/>
              <w:bottom w:val="nil"/>
              <w:right w:val="nil"/>
            </w:tcBorders>
            <w:shd w:val="clear" w:color="auto" w:fill="FFFFFF" w:themeFill="background1"/>
            <w:vAlign w:val="center"/>
            <w:hideMark/>
          </w:tcPr>
          <w:p w14:paraId="0CE1B48D"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16.235,47</w:t>
            </w:r>
          </w:p>
        </w:tc>
      </w:tr>
      <w:tr w:rsidR="00777127" w:rsidRPr="00777127" w14:paraId="1FA90709"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05B68BB4"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Otras instalaciones</w:t>
            </w:r>
          </w:p>
        </w:tc>
        <w:tc>
          <w:tcPr>
            <w:tcW w:w="1352" w:type="dxa"/>
            <w:tcBorders>
              <w:top w:val="nil"/>
              <w:left w:val="nil"/>
              <w:bottom w:val="nil"/>
              <w:right w:val="nil"/>
            </w:tcBorders>
            <w:shd w:val="clear" w:color="auto" w:fill="FFFFFF" w:themeFill="background1"/>
            <w:vAlign w:val="center"/>
            <w:hideMark/>
          </w:tcPr>
          <w:p w14:paraId="471A3D1A"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13.032,87</w:t>
            </w:r>
          </w:p>
        </w:tc>
        <w:tc>
          <w:tcPr>
            <w:tcW w:w="1352" w:type="dxa"/>
            <w:tcBorders>
              <w:top w:val="nil"/>
              <w:left w:val="nil"/>
              <w:bottom w:val="nil"/>
              <w:right w:val="nil"/>
            </w:tcBorders>
            <w:shd w:val="clear" w:color="auto" w:fill="FFFFFF" w:themeFill="background1"/>
            <w:vAlign w:val="center"/>
            <w:hideMark/>
          </w:tcPr>
          <w:p w14:paraId="54A6D793"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13.032,87</w:t>
            </w:r>
          </w:p>
        </w:tc>
      </w:tr>
      <w:tr w:rsidR="00777127" w:rsidRPr="00777127" w14:paraId="28005474"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327F9593"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Mobiliario</w:t>
            </w:r>
          </w:p>
        </w:tc>
        <w:tc>
          <w:tcPr>
            <w:tcW w:w="1352" w:type="dxa"/>
            <w:tcBorders>
              <w:top w:val="nil"/>
              <w:left w:val="nil"/>
              <w:bottom w:val="nil"/>
              <w:right w:val="nil"/>
            </w:tcBorders>
            <w:shd w:val="clear" w:color="auto" w:fill="FFFFFF" w:themeFill="background1"/>
            <w:vAlign w:val="center"/>
            <w:hideMark/>
          </w:tcPr>
          <w:p w14:paraId="6399EFCF"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175.834,74</w:t>
            </w:r>
          </w:p>
        </w:tc>
        <w:tc>
          <w:tcPr>
            <w:tcW w:w="1352" w:type="dxa"/>
            <w:tcBorders>
              <w:top w:val="nil"/>
              <w:left w:val="nil"/>
              <w:bottom w:val="nil"/>
              <w:right w:val="nil"/>
            </w:tcBorders>
            <w:shd w:val="clear" w:color="auto" w:fill="FFFFFF" w:themeFill="background1"/>
            <w:vAlign w:val="center"/>
            <w:hideMark/>
          </w:tcPr>
          <w:p w14:paraId="2391B603"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122.735,02</w:t>
            </w:r>
          </w:p>
        </w:tc>
      </w:tr>
      <w:tr w:rsidR="00777127" w:rsidRPr="00777127" w14:paraId="53F4FA4E"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2FB4A4EF"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Equipos proceso de información</w:t>
            </w:r>
          </w:p>
        </w:tc>
        <w:tc>
          <w:tcPr>
            <w:tcW w:w="1352" w:type="dxa"/>
            <w:tcBorders>
              <w:top w:val="nil"/>
              <w:left w:val="nil"/>
              <w:bottom w:val="nil"/>
              <w:right w:val="nil"/>
            </w:tcBorders>
            <w:shd w:val="clear" w:color="auto" w:fill="FFFFFF" w:themeFill="background1"/>
            <w:vAlign w:val="center"/>
            <w:hideMark/>
          </w:tcPr>
          <w:p w14:paraId="4028208B"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137.046,17</w:t>
            </w:r>
          </w:p>
        </w:tc>
        <w:tc>
          <w:tcPr>
            <w:tcW w:w="1352" w:type="dxa"/>
            <w:tcBorders>
              <w:top w:val="nil"/>
              <w:left w:val="nil"/>
              <w:bottom w:val="nil"/>
              <w:right w:val="nil"/>
            </w:tcBorders>
            <w:shd w:val="clear" w:color="auto" w:fill="FFFFFF" w:themeFill="background1"/>
            <w:vAlign w:val="center"/>
            <w:hideMark/>
          </w:tcPr>
          <w:p w14:paraId="5E75456B"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130.767,10</w:t>
            </w:r>
          </w:p>
        </w:tc>
      </w:tr>
      <w:tr w:rsidR="00777127" w:rsidRPr="00777127" w14:paraId="626A68A0"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78335368"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Elementos de transporte</w:t>
            </w:r>
          </w:p>
        </w:tc>
        <w:tc>
          <w:tcPr>
            <w:tcW w:w="1352" w:type="dxa"/>
            <w:tcBorders>
              <w:top w:val="nil"/>
              <w:left w:val="nil"/>
              <w:bottom w:val="nil"/>
              <w:right w:val="nil"/>
            </w:tcBorders>
            <w:shd w:val="clear" w:color="auto" w:fill="FFFFFF" w:themeFill="background1"/>
            <w:vAlign w:val="center"/>
            <w:hideMark/>
          </w:tcPr>
          <w:p w14:paraId="6413AB26"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40.005,00</w:t>
            </w:r>
          </w:p>
        </w:tc>
        <w:tc>
          <w:tcPr>
            <w:tcW w:w="1352" w:type="dxa"/>
            <w:tcBorders>
              <w:top w:val="nil"/>
              <w:left w:val="nil"/>
              <w:bottom w:val="nil"/>
              <w:right w:val="nil"/>
            </w:tcBorders>
            <w:shd w:val="clear" w:color="auto" w:fill="FFFFFF" w:themeFill="background1"/>
            <w:vAlign w:val="center"/>
            <w:hideMark/>
          </w:tcPr>
          <w:p w14:paraId="6199C012"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40.005,00</w:t>
            </w:r>
          </w:p>
        </w:tc>
      </w:tr>
      <w:tr w:rsidR="00777127" w:rsidRPr="00777127" w14:paraId="5554DB00"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273CA628"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Otro inmovilizado material</w:t>
            </w:r>
          </w:p>
        </w:tc>
        <w:tc>
          <w:tcPr>
            <w:tcW w:w="1352" w:type="dxa"/>
            <w:tcBorders>
              <w:top w:val="nil"/>
              <w:left w:val="nil"/>
              <w:bottom w:val="nil"/>
              <w:right w:val="nil"/>
            </w:tcBorders>
            <w:shd w:val="clear" w:color="auto" w:fill="FFFFFF" w:themeFill="background1"/>
            <w:vAlign w:val="center"/>
            <w:hideMark/>
          </w:tcPr>
          <w:p w14:paraId="5CBF12D0"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344.193,70</w:t>
            </w:r>
          </w:p>
        </w:tc>
        <w:tc>
          <w:tcPr>
            <w:tcW w:w="1352" w:type="dxa"/>
            <w:tcBorders>
              <w:top w:val="nil"/>
              <w:left w:val="nil"/>
              <w:bottom w:val="nil"/>
              <w:right w:val="nil"/>
            </w:tcBorders>
            <w:shd w:val="clear" w:color="auto" w:fill="FFFFFF" w:themeFill="background1"/>
            <w:vAlign w:val="center"/>
            <w:hideMark/>
          </w:tcPr>
          <w:p w14:paraId="29419DF0"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336.598,07</w:t>
            </w:r>
          </w:p>
        </w:tc>
      </w:tr>
      <w:tr w:rsidR="00777127" w:rsidRPr="00777127" w14:paraId="30DE0F36" w14:textId="77777777" w:rsidTr="00414010">
        <w:trPr>
          <w:trHeight w:val="300"/>
          <w:jc w:val="center"/>
        </w:trPr>
        <w:tc>
          <w:tcPr>
            <w:tcW w:w="2636" w:type="dxa"/>
            <w:tcBorders>
              <w:top w:val="single" w:sz="4" w:space="0" w:color="auto"/>
              <w:left w:val="nil"/>
              <w:bottom w:val="single" w:sz="4" w:space="0" w:color="auto"/>
              <w:right w:val="nil"/>
            </w:tcBorders>
            <w:shd w:val="clear" w:color="auto" w:fill="FFFFFF" w:themeFill="background1"/>
            <w:vAlign w:val="center"/>
            <w:hideMark/>
          </w:tcPr>
          <w:p w14:paraId="33626E89" w14:textId="77777777" w:rsidR="00777127" w:rsidRPr="00777127" w:rsidRDefault="00777127" w:rsidP="00777127">
            <w:pPr>
              <w:widowControl/>
              <w:autoSpaceDE/>
              <w:autoSpaceDN/>
              <w:adjustRightInd/>
              <w:rPr>
                <w:rFonts w:ascii="Times New Roman" w:hAnsi="Times New Roman" w:cs="Times New Roman"/>
                <w:b/>
                <w:bCs/>
                <w:color w:val="000000"/>
                <w:sz w:val="18"/>
                <w:szCs w:val="18"/>
              </w:rPr>
            </w:pPr>
            <w:r w:rsidRPr="00777127">
              <w:rPr>
                <w:rFonts w:ascii="Times New Roman" w:hAnsi="Times New Roman" w:cs="Times New Roman"/>
                <w:b/>
                <w:bCs/>
                <w:color w:val="000000"/>
                <w:sz w:val="18"/>
                <w:szCs w:val="18"/>
              </w:rPr>
              <w:t xml:space="preserve"> </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623747F2" w14:textId="77777777" w:rsidR="00777127" w:rsidRPr="00777127" w:rsidRDefault="00777127" w:rsidP="00B3369E">
            <w:pPr>
              <w:widowControl/>
              <w:autoSpaceDE/>
              <w:autoSpaceDN/>
              <w:adjustRightInd/>
              <w:jc w:val="center"/>
              <w:rPr>
                <w:rFonts w:ascii="Times New Roman" w:hAnsi="Times New Roman" w:cs="Times New Roman"/>
                <w:b/>
                <w:bCs/>
                <w:sz w:val="18"/>
                <w:szCs w:val="18"/>
              </w:rPr>
            </w:pPr>
            <w:r w:rsidRPr="00777127">
              <w:rPr>
                <w:rFonts w:ascii="Times New Roman" w:hAnsi="Times New Roman" w:cs="Times New Roman"/>
                <w:b/>
                <w:bCs/>
                <w:sz w:val="18"/>
                <w:szCs w:val="18"/>
              </w:rPr>
              <w:t>749.347,95</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7DD0085F" w14:textId="77777777" w:rsidR="00777127" w:rsidRPr="00777127" w:rsidRDefault="00777127" w:rsidP="00B3369E">
            <w:pPr>
              <w:widowControl/>
              <w:autoSpaceDE/>
              <w:autoSpaceDN/>
              <w:adjustRightInd/>
              <w:jc w:val="center"/>
              <w:rPr>
                <w:rFonts w:ascii="Times New Roman" w:hAnsi="Times New Roman" w:cs="Times New Roman"/>
                <w:b/>
                <w:bCs/>
                <w:sz w:val="18"/>
                <w:szCs w:val="18"/>
              </w:rPr>
            </w:pPr>
            <w:r w:rsidRPr="00777127">
              <w:rPr>
                <w:rFonts w:ascii="Times New Roman" w:hAnsi="Times New Roman" w:cs="Times New Roman"/>
                <w:b/>
                <w:bCs/>
                <w:sz w:val="18"/>
                <w:szCs w:val="18"/>
              </w:rPr>
              <w:t>659.373,53</w:t>
            </w:r>
          </w:p>
        </w:tc>
      </w:tr>
    </w:tbl>
    <w:p w14:paraId="191997D6" w14:textId="05E2AD8F" w:rsidR="00777127" w:rsidRDefault="00777127" w:rsidP="000576A2">
      <w:pPr>
        <w:shd w:val="clear" w:color="auto" w:fill="FFFFFF"/>
        <w:ind w:left="709"/>
        <w:jc w:val="both"/>
        <w:rPr>
          <w:rFonts w:ascii="Times New Roman" w:hAnsi="Times New Roman" w:cs="Times New Roman"/>
          <w:b/>
          <w:color w:val="0000FF"/>
          <w:sz w:val="22"/>
          <w:szCs w:val="22"/>
          <w:lang w:val="es-ES_tradnl" w:eastAsia="es-ES_tradnl"/>
        </w:rPr>
      </w:pPr>
    </w:p>
    <w:p w14:paraId="3B067FC9" w14:textId="77777777" w:rsidR="00D37DF2" w:rsidRPr="00C8275B" w:rsidRDefault="00D37DF2" w:rsidP="000576A2">
      <w:pPr>
        <w:shd w:val="clear" w:color="auto" w:fill="FFFFFF"/>
        <w:ind w:left="709"/>
        <w:jc w:val="both"/>
        <w:rPr>
          <w:rFonts w:ascii="Times New Roman" w:hAnsi="Times New Roman" w:cs="Times New Roman"/>
          <w:b/>
          <w:color w:val="0000FF"/>
          <w:sz w:val="22"/>
          <w:szCs w:val="22"/>
          <w:lang w:val="es-ES_tradnl" w:eastAsia="es-ES_tradnl"/>
        </w:rPr>
      </w:pPr>
    </w:p>
    <w:p w14:paraId="036109E1" w14:textId="77777777" w:rsidR="000576A2" w:rsidRPr="00C8275B" w:rsidRDefault="000576A2" w:rsidP="000576A2">
      <w:pPr>
        <w:shd w:val="clear" w:color="auto" w:fill="FFFFFF"/>
        <w:ind w:left="709"/>
        <w:jc w:val="both"/>
        <w:rPr>
          <w:rFonts w:ascii="Times New Roman" w:hAnsi="Times New Roman" w:cs="Times New Roman"/>
          <w:b/>
          <w:sz w:val="22"/>
          <w:szCs w:val="22"/>
          <w:u w:val="single"/>
          <w:lang w:val="es-ES_tradnl" w:eastAsia="es-ES_tradnl"/>
        </w:rPr>
      </w:pPr>
      <w:r w:rsidRPr="00C8275B">
        <w:rPr>
          <w:rFonts w:ascii="Times New Roman" w:hAnsi="Times New Roman" w:cs="Times New Roman"/>
          <w:b/>
          <w:sz w:val="22"/>
          <w:szCs w:val="22"/>
          <w:u w:val="single"/>
          <w:lang w:val="es-ES_tradnl" w:eastAsia="es-ES_tradnl"/>
        </w:rPr>
        <w:t>Bienes cedidos de Dominio Público</w:t>
      </w:r>
    </w:p>
    <w:p w14:paraId="3CC4B7A2" w14:textId="77777777" w:rsidR="000576A2" w:rsidRPr="00C8275B" w:rsidRDefault="000576A2" w:rsidP="000576A2">
      <w:pPr>
        <w:shd w:val="clear" w:color="auto" w:fill="FFFFFF"/>
        <w:ind w:left="709"/>
        <w:jc w:val="both"/>
        <w:rPr>
          <w:rFonts w:ascii="Times New Roman" w:hAnsi="Times New Roman" w:cs="Times New Roman"/>
          <w:b/>
          <w:sz w:val="22"/>
          <w:szCs w:val="22"/>
          <w:lang w:val="es-ES_tradnl" w:eastAsia="es-ES_tradnl"/>
        </w:rPr>
      </w:pPr>
    </w:p>
    <w:p w14:paraId="61C592D9" w14:textId="77777777"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bookmarkStart w:id="0" w:name="OLE_LINK3"/>
      <w:bookmarkStart w:id="1" w:name="OLE_LINK4"/>
      <w:bookmarkStart w:id="2" w:name="OLE_LINK5"/>
      <w:r w:rsidRPr="00C8275B">
        <w:rPr>
          <w:rFonts w:ascii="Times New Roman" w:hAnsi="Times New Roman" w:cs="Times New Roman"/>
          <w:spacing w:val="-2"/>
          <w:sz w:val="22"/>
          <w:szCs w:val="22"/>
          <w:lang w:val="es-ES_tradnl" w:eastAsia="es-ES_tradnl"/>
        </w:rPr>
        <w:t xml:space="preserve">En el  ejercicio 2012 se activó en el inmovilizado material, el Edificio Miller sito en la calle Simón Bolívar número 12 y el Castillo de Mata, sito en la carretera de Mata,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w:t>
      </w:r>
      <w:bookmarkStart w:id="3" w:name="OLE_LINK1"/>
      <w:bookmarkStart w:id="4" w:name="OLE_LINK2"/>
      <w:bookmarkEnd w:id="0"/>
      <w:bookmarkEnd w:id="1"/>
      <w:bookmarkEnd w:id="2"/>
      <w:r w:rsidRPr="00C8275B">
        <w:rPr>
          <w:rFonts w:ascii="Times New Roman" w:hAnsi="Times New Roman" w:cs="Times New Roman"/>
          <w:spacing w:val="-2"/>
          <w:sz w:val="22"/>
          <w:szCs w:val="22"/>
          <w:lang w:val="es-ES_tradnl" w:eastAsia="es-ES_tradnl"/>
        </w:rPr>
        <w:t xml:space="preserve"> </w:t>
      </w:r>
    </w:p>
    <w:p w14:paraId="5E710F7A" w14:textId="77777777" w:rsidR="00CB3858" w:rsidRDefault="00CB3858" w:rsidP="000576A2">
      <w:pPr>
        <w:shd w:val="clear" w:color="auto" w:fill="FFFFFF"/>
        <w:ind w:left="709"/>
        <w:jc w:val="both"/>
        <w:rPr>
          <w:rFonts w:ascii="Times New Roman" w:hAnsi="Times New Roman" w:cs="Times New Roman"/>
          <w:spacing w:val="-2"/>
          <w:sz w:val="22"/>
          <w:szCs w:val="22"/>
          <w:lang w:val="es-ES_tradnl" w:eastAsia="es-ES_tradnl"/>
        </w:rPr>
      </w:pPr>
    </w:p>
    <w:p w14:paraId="4787A8C0" w14:textId="449D37C3"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3A619635" w14:textId="77777777" w:rsidR="00DB095F" w:rsidRPr="00C8275B" w:rsidRDefault="00DB095F" w:rsidP="000576A2">
      <w:pPr>
        <w:shd w:val="clear" w:color="auto" w:fill="FFFFFF"/>
        <w:ind w:left="709"/>
        <w:jc w:val="both"/>
        <w:rPr>
          <w:rFonts w:ascii="Times New Roman" w:hAnsi="Times New Roman" w:cs="Times New Roman"/>
          <w:color w:val="0000FF"/>
          <w:spacing w:val="-2"/>
          <w:sz w:val="22"/>
          <w:szCs w:val="22"/>
          <w:lang w:val="es-ES_tradnl" w:eastAsia="es-ES_tradnl"/>
        </w:rPr>
      </w:pPr>
    </w:p>
    <w:p w14:paraId="4CCC3B88" w14:textId="77777777"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nº 1, en el distrito Vegueta-Cono Sur y Tafira; y El Palacete Rodriguez Quegles sito en la calle Benito Pérez Galdos, escritor nº 4, en el distrito Centro de Las Palmas de Gran Canaria;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 </w:t>
      </w:r>
    </w:p>
    <w:p w14:paraId="5214A6CC" w14:textId="77777777" w:rsidR="00D37DF2" w:rsidRPr="00C8275B" w:rsidRDefault="00D37DF2" w:rsidP="000576A2">
      <w:pPr>
        <w:shd w:val="clear" w:color="auto" w:fill="FFFFFF"/>
        <w:ind w:left="709"/>
        <w:jc w:val="both"/>
        <w:rPr>
          <w:rFonts w:ascii="Times New Roman" w:hAnsi="Times New Roman" w:cs="Times New Roman"/>
          <w:spacing w:val="-2"/>
          <w:sz w:val="22"/>
          <w:szCs w:val="22"/>
          <w:lang w:val="es-ES_tradnl" w:eastAsia="es-ES_tradnl"/>
        </w:rPr>
      </w:pPr>
    </w:p>
    <w:p w14:paraId="7D4FCA81" w14:textId="77777777"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Dichas activaciones realizas en el ejercicio 2015, </w:t>
      </w:r>
      <w:bookmarkStart w:id="5" w:name="OLE_LINK6"/>
      <w:bookmarkStart w:id="6" w:name="OLE_LINK7"/>
      <w:r w:rsidRPr="00C8275B">
        <w:rPr>
          <w:rFonts w:ascii="Times New Roman" w:hAnsi="Times New Roman" w:cs="Times New Roman"/>
          <w:spacing w:val="-2"/>
          <w:sz w:val="22"/>
          <w:szCs w:val="22"/>
          <w:lang w:val="es-ES_tradnl" w:eastAsia="es-ES_tradnl"/>
        </w:rPr>
        <w:t>del Conjunto Castillo de la Luz y Pabellón anexo, del equipamiento cultural el Molino de las Magnolias y del Palacete Rodriguez Quegles</w:t>
      </w:r>
      <w:bookmarkEnd w:id="5"/>
      <w:bookmarkEnd w:id="6"/>
      <w:r w:rsidRPr="00C8275B">
        <w:rPr>
          <w:rFonts w:ascii="Times New Roman" w:hAnsi="Times New Roman" w:cs="Times New Roman"/>
          <w:spacing w:val="-2"/>
          <w:sz w:val="22"/>
          <w:szCs w:val="22"/>
          <w:lang w:val="es-ES_tradnl" w:eastAsia="es-ES_tradnl"/>
        </w:rPr>
        <w:t>,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Promocion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Quegles se adscribió con la Resolución número 11304/2015 de fecha 09 de mayo 2015.</w:t>
      </w:r>
    </w:p>
    <w:p w14:paraId="7918B45D" w14:textId="77777777" w:rsidR="00D37DF2" w:rsidRDefault="00D37DF2"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3AC27B16" w14:textId="77777777" w:rsidR="008E67D1" w:rsidRDefault="008E67D1"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30D78B76" w14:textId="77777777" w:rsidR="00C30D66" w:rsidRPr="00C8275B" w:rsidRDefault="00C30D66"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43CC5D94" w14:textId="77777777" w:rsidR="001F5027" w:rsidRPr="00C8275B"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lastRenderedPageBreak/>
        <w:t>Políticas de seguros</w:t>
      </w:r>
    </w:p>
    <w:p w14:paraId="122ED21B" w14:textId="77777777" w:rsidR="001F5027" w:rsidRPr="00C8275B" w:rsidRDefault="001F5027" w:rsidP="001F5027">
      <w:pPr>
        <w:shd w:val="clear" w:color="auto" w:fill="FFFFFF"/>
        <w:ind w:left="709"/>
        <w:jc w:val="both"/>
        <w:rPr>
          <w:rFonts w:ascii="Times New Roman" w:hAnsi="Times New Roman" w:cs="Times New Roman"/>
          <w:spacing w:val="-2"/>
          <w:sz w:val="22"/>
          <w:szCs w:val="22"/>
          <w:lang w:val="es-ES_tradnl" w:eastAsia="es-ES_tradnl"/>
        </w:rPr>
      </w:pPr>
    </w:p>
    <w:p w14:paraId="293F1965" w14:textId="77777777" w:rsidR="001F5027" w:rsidRPr="00C8275B" w:rsidRDefault="001F5027" w:rsidP="001F5027">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Sociedad</w:t>
      </w:r>
      <w:r w:rsidR="002A7527" w:rsidRPr="00C8275B">
        <w:rPr>
          <w:rFonts w:ascii="Times New Roman" w:hAnsi="Times New Roman" w:cs="Times New Roman"/>
          <w:spacing w:val="-2"/>
          <w:sz w:val="22"/>
          <w:szCs w:val="22"/>
          <w:lang w:val="es-ES_tradnl" w:eastAsia="es-ES_tradnl"/>
        </w:rPr>
        <w:t>,</w:t>
      </w:r>
      <w:r w:rsidRPr="00C8275B">
        <w:rPr>
          <w:rFonts w:ascii="Times New Roman" w:hAnsi="Times New Roman" w:cs="Times New Roman"/>
          <w:spacing w:val="-2"/>
          <w:sz w:val="22"/>
          <w:szCs w:val="22"/>
          <w:lang w:val="es-ES_tradnl" w:eastAsia="es-ES_tradnl"/>
        </w:rPr>
        <w:t xml:space="preserve"> sigue la práctica de formalizar pólizas de seguros para cubrir los posibles riesgos a los que están expuestos los diversos elementos de su inmovilizado material</w:t>
      </w:r>
      <w:r w:rsidR="002A7527" w:rsidRPr="00C8275B">
        <w:rPr>
          <w:rFonts w:ascii="Times New Roman" w:hAnsi="Times New Roman" w:cs="Times New Roman"/>
          <w:spacing w:val="-2"/>
          <w:sz w:val="22"/>
          <w:szCs w:val="22"/>
          <w:lang w:val="es-ES_tradnl" w:eastAsia="es-ES_tradnl"/>
        </w:rPr>
        <w:t>.</w:t>
      </w:r>
      <w:r w:rsidRPr="00C8275B">
        <w:rPr>
          <w:rFonts w:ascii="Times New Roman" w:hAnsi="Times New Roman" w:cs="Times New Roman"/>
          <w:spacing w:val="-2"/>
          <w:sz w:val="22"/>
          <w:szCs w:val="22"/>
          <w:lang w:val="es-ES_tradnl" w:eastAsia="es-ES_tradnl"/>
        </w:rPr>
        <w:t xml:space="preserve"> Los Administradores de la Sociedad estiman que la cobertura contratada al cierre del ejercicio resulta suficiente para cubrir los riesgos propios de las actividades de la Sociedad.</w:t>
      </w:r>
    </w:p>
    <w:bookmarkEnd w:id="3"/>
    <w:bookmarkEnd w:id="4"/>
    <w:p w14:paraId="143C281A" w14:textId="0AE740DA" w:rsidR="00486703" w:rsidRDefault="00486703" w:rsidP="00D1236B">
      <w:pPr>
        <w:shd w:val="clear" w:color="auto" w:fill="FFFFFF"/>
        <w:ind w:firstLine="709"/>
        <w:jc w:val="both"/>
        <w:rPr>
          <w:rFonts w:ascii="Times New Roman" w:hAnsi="Times New Roman" w:cs="Times New Roman"/>
          <w:b/>
          <w:sz w:val="22"/>
          <w:szCs w:val="22"/>
          <w:lang w:val="es-ES_tradnl" w:eastAsia="es-ES_tradnl"/>
        </w:rPr>
      </w:pPr>
    </w:p>
    <w:p w14:paraId="64AFA770" w14:textId="77777777" w:rsidR="00486703" w:rsidRDefault="00486703" w:rsidP="00D1236B">
      <w:pPr>
        <w:shd w:val="clear" w:color="auto" w:fill="FFFFFF"/>
        <w:ind w:firstLine="709"/>
        <w:jc w:val="both"/>
        <w:rPr>
          <w:rFonts w:ascii="Times New Roman" w:hAnsi="Times New Roman" w:cs="Times New Roman"/>
          <w:b/>
          <w:sz w:val="22"/>
          <w:szCs w:val="22"/>
          <w:lang w:val="es-ES_tradnl" w:eastAsia="es-ES_tradnl"/>
        </w:rPr>
      </w:pPr>
    </w:p>
    <w:p w14:paraId="0E4B0FBA" w14:textId="77777777" w:rsidR="00486703" w:rsidRDefault="00486703" w:rsidP="00D1236B">
      <w:pPr>
        <w:shd w:val="clear" w:color="auto" w:fill="FFFFFF"/>
        <w:ind w:firstLine="709"/>
        <w:jc w:val="both"/>
        <w:rPr>
          <w:rFonts w:ascii="Times New Roman" w:hAnsi="Times New Roman" w:cs="Times New Roman"/>
          <w:b/>
          <w:sz w:val="22"/>
          <w:szCs w:val="22"/>
          <w:lang w:val="es-ES_tradnl" w:eastAsia="es-ES_tradnl"/>
        </w:rPr>
      </w:pPr>
    </w:p>
    <w:p w14:paraId="6AC7A55B" w14:textId="62DB3347" w:rsidR="00D1236B" w:rsidRPr="00C8275B" w:rsidRDefault="00D1236B" w:rsidP="00D1236B">
      <w:pPr>
        <w:shd w:val="clear" w:color="auto" w:fill="FFFFFF"/>
        <w:ind w:firstLine="709"/>
        <w:jc w:val="both"/>
        <w:rPr>
          <w:rFonts w:ascii="Times New Roman" w:hAnsi="Times New Roman" w:cs="Times New Roman"/>
          <w:b/>
          <w:sz w:val="22"/>
          <w:szCs w:val="22"/>
        </w:rPr>
      </w:pPr>
      <w:r w:rsidRPr="00C8275B">
        <w:rPr>
          <w:rFonts w:ascii="Times New Roman" w:hAnsi="Times New Roman" w:cs="Times New Roman"/>
          <w:b/>
          <w:sz w:val="22"/>
          <w:szCs w:val="22"/>
          <w:lang w:val="es-ES_tradnl" w:eastAsia="es-ES_tradnl"/>
        </w:rPr>
        <w:t xml:space="preserve">7. </w:t>
      </w:r>
      <w:r w:rsidRPr="00C8275B">
        <w:rPr>
          <w:rFonts w:ascii="Times New Roman" w:hAnsi="Times New Roman" w:cs="Times New Roman"/>
          <w:b/>
          <w:sz w:val="22"/>
          <w:szCs w:val="22"/>
          <w:u w:val="double"/>
          <w:lang w:val="es-ES_tradnl" w:eastAsia="es-ES_tradnl"/>
        </w:rPr>
        <w:t xml:space="preserve">ARRENDAMIENTOS Y OTRAS OPERCIONES DE NATURALEZA SIMILAR </w:t>
      </w:r>
    </w:p>
    <w:p w14:paraId="40254EC7" w14:textId="77777777" w:rsidR="0070062A" w:rsidRDefault="0070062A" w:rsidP="00D1236B">
      <w:pPr>
        <w:shd w:val="clear" w:color="auto" w:fill="FFFFFF"/>
        <w:ind w:left="709"/>
        <w:jc w:val="both"/>
        <w:rPr>
          <w:rFonts w:ascii="Times New Roman" w:hAnsi="Times New Roman" w:cs="Times New Roman"/>
          <w:spacing w:val="-2"/>
          <w:sz w:val="22"/>
          <w:szCs w:val="22"/>
          <w:u w:val="single"/>
          <w:lang w:val="es-ES_tradnl" w:eastAsia="es-ES_tradnl"/>
        </w:rPr>
      </w:pPr>
    </w:p>
    <w:p w14:paraId="4B35EE26" w14:textId="112128C2" w:rsidR="00D1236B" w:rsidRPr="00C8275B" w:rsidRDefault="00D1236B" w:rsidP="00D1236B">
      <w:pPr>
        <w:shd w:val="clear" w:color="auto" w:fill="FFFFFF"/>
        <w:ind w:left="709"/>
        <w:jc w:val="both"/>
        <w:rPr>
          <w:rFonts w:ascii="Times New Roman" w:hAnsi="Times New Roman" w:cs="Times New Roman"/>
          <w:spacing w:val="-2"/>
          <w:sz w:val="22"/>
          <w:szCs w:val="22"/>
          <w:u w:val="single"/>
          <w:lang w:val="es-ES_tradnl" w:eastAsia="es-ES_tradnl"/>
        </w:rPr>
      </w:pPr>
      <w:r w:rsidRPr="00C8275B">
        <w:rPr>
          <w:rFonts w:ascii="Times New Roman" w:hAnsi="Times New Roman" w:cs="Times New Roman"/>
          <w:spacing w:val="-2"/>
          <w:sz w:val="22"/>
          <w:szCs w:val="22"/>
          <w:u w:val="single"/>
          <w:lang w:val="es-ES_tradnl" w:eastAsia="es-ES_tradnl"/>
        </w:rPr>
        <w:t>Arrendamientos operativos:</w:t>
      </w:r>
    </w:p>
    <w:p w14:paraId="6EFE0311" w14:textId="77777777"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p>
    <w:p w14:paraId="21C88629" w14:textId="77777777"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Sociedad no tiene formalizado arrendamientos operativos no cancelables:</w:t>
      </w:r>
    </w:p>
    <w:p w14:paraId="24CF846D" w14:textId="77777777" w:rsidR="00D1236B" w:rsidRPr="00C8275B" w:rsidRDefault="00D1236B" w:rsidP="00D1236B">
      <w:pPr>
        <w:pStyle w:val="Default"/>
        <w:jc w:val="both"/>
        <w:rPr>
          <w:rFonts w:ascii="Times New Roman" w:hAnsi="Times New Roman" w:cs="Times New Roman"/>
          <w:color w:val="00B050"/>
          <w:sz w:val="20"/>
          <w:szCs w:val="20"/>
        </w:rPr>
      </w:pPr>
    </w:p>
    <w:p w14:paraId="7C6EDAFC" w14:textId="77777777" w:rsidR="00D1236B" w:rsidRPr="00C8275B" w:rsidRDefault="00D1236B" w:rsidP="00D1236B">
      <w:pPr>
        <w:pStyle w:val="Default"/>
        <w:jc w:val="both"/>
        <w:rPr>
          <w:rFonts w:ascii="Times New Roman" w:hAnsi="Times New Roman" w:cs="Times New Roman"/>
          <w:b/>
          <w:color w:val="00B050"/>
          <w:sz w:val="20"/>
          <w:szCs w:val="20"/>
        </w:rPr>
      </w:pPr>
    </w:p>
    <w:p w14:paraId="32265F80" w14:textId="77777777" w:rsidR="00D1236B" w:rsidRPr="00C8275B" w:rsidRDefault="00D1236B" w:rsidP="00D1236B">
      <w:pPr>
        <w:shd w:val="clear" w:color="auto" w:fill="FFFFFF"/>
        <w:ind w:left="709"/>
        <w:jc w:val="both"/>
        <w:rPr>
          <w:rFonts w:ascii="Times New Roman" w:hAnsi="Times New Roman" w:cs="Times New Roman"/>
          <w:b/>
          <w:bCs/>
          <w:spacing w:val="-2"/>
          <w:sz w:val="22"/>
          <w:szCs w:val="22"/>
          <w:lang w:val="es-ES_tradnl" w:eastAsia="es-ES_tradnl"/>
        </w:rPr>
      </w:pPr>
      <w:r w:rsidRPr="00C8275B">
        <w:rPr>
          <w:rFonts w:ascii="Times New Roman" w:hAnsi="Times New Roman" w:cs="Times New Roman"/>
          <w:b/>
          <w:bCs/>
          <w:spacing w:val="-2"/>
          <w:sz w:val="22"/>
          <w:szCs w:val="22"/>
          <w:lang w:val="es-ES_tradnl" w:eastAsia="es-ES_tradnl"/>
        </w:rPr>
        <w:t>Como Arrendataria:</w:t>
      </w:r>
    </w:p>
    <w:p w14:paraId="052A7F48" w14:textId="77777777" w:rsidR="00D1236B" w:rsidRPr="00C8275B" w:rsidRDefault="00D1236B" w:rsidP="00D1236B">
      <w:pPr>
        <w:shd w:val="clear" w:color="auto" w:fill="FFFFFF"/>
        <w:ind w:left="709"/>
        <w:jc w:val="both"/>
        <w:rPr>
          <w:rFonts w:ascii="Times New Roman" w:hAnsi="Times New Roman" w:cs="Times New Roman"/>
          <w:b/>
          <w:bCs/>
          <w:spacing w:val="-2"/>
          <w:sz w:val="22"/>
          <w:szCs w:val="22"/>
          <w:lang w:val="es-ES_tradnl" w:eastAsia="es-ES_tradnl"/>
        </w:rPr>
      </w:pPr>
    </w:p>
    <w:p w14:paraId="4A618F19" w14:textId="09769962"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Sociedad tiene formalizado los siguientes arrendamientos operativos:</w:t>
      </w:r>
    </w:p>
    <w:p w14:paraId="25E6FEBF" w14:textId="77777777"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p>
    <w:tbl>
      <w:tblPr>
        <w:tblW w:w="3555" w:type="dxa"/>
        <w:jc w:val="center"/>
        <w:tblCellMar>
          <w:left w:w="70" w:type="dxa"/>
          <w:right w:w="70" w:type="dxa"/>
        </w:tblCellMar>
        <w:tblLook w:val="04A0" w:firstRow="1" w:lastRow="0" w:firstColumn="1" w:lastColumn="0" w:noHBand="0" w:noVBand="1"/>
      </w:tblPr>
      <w:tblGrid>
        <w:gridCol w:w="1605"/>
        <w:gridCol w:w="975"/>
        <w:gridCol w:w="975"/>
      </w:tblGrid>
      <w:tr w:rsidR="00FE0150" w:rsidRPr="00B3369E" w14:paraId="27E4C49D" w14:textId="77777777" w:rsidTr="00071A7A">
        <w:trPr>
          <w:trHeight w:val="321"/>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1BBB96CA" w14:textId="04B88D61" w:rsidR="00D1236B" w:rsidRPr="00B3369E" w:rsidRDefault="00D1236B" w:rsidP="00E26A53">
            <w:pPr>
              <w:jc w:val="center"/>
              <w:rPr>
                <w:rFonts w:ascii="Times New Roman" w:hAnsi="Times New Roman" w:cs="Times New Roman"/>
                <w:b/>
                <w:bCs/>
                <w:sz w:val="18"/>
                <w:szCs w:val="16"/>
              </w:rPr>
            </w:pPr>
            <w:bookmarkStart w:id="7" w:name="RANGE!E7"/>
            <w:r w:rsidRPr="00B3369E">
              <w:rPr>
                <w:rFonts w:ascii="Times New Roman" w:hAnsi="Times New Roman" w:cs="Times New Roman"/>
                <w:b/>
                <w:bCs/>
                <w:sz w:val="18"/>
                <w:szCs w:val="16"/>
              </w:rPr>
              <w:t>D</w:t>
            </w:r>
            <w:r w:rsidR="00B3369E" w:rsidRPr="00B3369E">
              <w:rPr>
                <w:rFonts w:ascii="Times New Roman" w:hAnsi="Times New Roman" w:cs="Times New Roman"/>
                <w:b/>
                <w:bCs/>
                <w:sz w:val="18"/>
                <w:szCs w:val="16"/>
              </w:rPr>
              <w:t>escripción</w:t>
            </w:r>
            <w:bookmarkEnd w:id="7"/>
          </w:p>
        </w:tc>
        <w:tc>
          <w:tcPr>
            <w:tcW w:w="0" w:type="auto"/>
            <w:tcBorders>
              <w:top w:val="single" w:sz="4" w:space="0" w:color="auto"/>
              <w:left w:val="nil"/>
              <w:bottom w:val="single" w:sz="4" w:space="0" w:color="auto"/>
              <w:right w:val="nil"/>
            </w:tcBorders>
            <w:shd w:val="clear" w:color="auto" w:fill="FFFFFF" w:themeFill="background1"/>
            <w:vAlign w:val="center"/>
            <w:hideMark/>
          </w:tcPr>
          <w:p w14:paraId="06947BA8" w14:textId="30D83338" w:rsidR="00D1236B" w:rsidRPr="00B3369E" w:rsidRDefault="00D1236B"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202</w:t>
            </w:r>
            <w:r w:rsidR="008513D2" w:rsidRPr="00B3369E">
              <w:rPr>
                <w:rFonts w:ascii="Times New Roman" w:hAnsi="Times New Roman" w:cs="Times New Roman"/>
                <w:b/>
                <w:bCs/>
                <w:sz w:val="18"/>
                <w:szCs w:val="16"/>
              </w:rPr>
              <w:t>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9589F52" w14:textId="3F5F5023" w:rsidR="00D1236B" w:rsidRPr="00B3369E" w:rsidRDefault="00D1236B"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202</w:t>
            </w:r>
            <w:r w:rsidR="008513D2" w:rsidRPr="00B3369E">
              <w:rPr>
                <w:rFonts w:ascii="Times New Roman" w:hAnsi="Times New Roman" w:cs="Times New Roman"/>
                <w:b/>
                <w:bCs/>
                <w:sz w:val="18"/>
                <w:szCs w:val="16"/>
              </w:rPr>
              <w:t>1</w:t>
            </w:r>
          </w:p>
        </w:tc>
      </w:tr>
      <w:tr w:rsidR="00FE0150" w:rsidRPr="00B3369E" w14:paraId="46616D9D" w14:textId="77777777" w:rsidTr="00071A7A">
        <w:trPr>
          <w:trHeight w:val="337"/>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0E577AE1" w14:textId="77777777" w:rsidR="00D1236B" w:rsidRPr="00B3369E" w:rsidRDefault="00D1236B" w:rsidP="00E26A53">
            <w:pPr>
              <w:rPr>
                <w:rFonts w:ascii="Times New Roman" w:hAnsi="Times New Roman" w:cs="Times New Roman"/>
                <w:sz w:val="18"/>
                <w:szCs w:val="16"/>
              </w:rPr>
            </w:pPr>
            <w:r w:rsidRPr="00B3369E">
              <w:rPr>
                <w:rFonts w:ascii="Times New Roman" w:hAnsi="Times New Roman" w:cs="Times New Roman"/>
                <w:sz w:val="18"/>
                <w:szCs w:val="16"/>
              </w:rPr>
              <w:t>Bienes inmuebles</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4D11B3EC" w14:textId="1D2C821D" w:rsidR="00D1236B" w:rsidRPr="00B3369E" w:rsidRDefault="00FE0150" w:rsidP="00E26A53">
            <w:pPr>
              <w:jc w:val="center"/>
              <w:rPr>
                <w:rFonts w:ascii="Times New Roman" w:hAnsi="Times New Roman" w:cs="Times New Roman"/>
                <w:sz w:val="18"/>
                <w:szCs w:val="16"/>
              </w:rPr>
            </w:pPr>
            <w:r w:rsidRPr="00B3369E">
              <w:rPr>
                <w:rFonts w:ascii="Times New Roman" w:hAnsi="Times New Roman" w:cs="Times New Roman"/>
                <w:sz w:val="18"/>
                <w:szCs w:val="16"/>
              </w:rPr>
              <w:t>72.000,00</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3B3048B0" w14:textId="7E819A86" w:rsidR="00D1236B" w:rsidRPr="00B3369E" w:rsidRDefault="00D1236B" w:rsidP="00E26A53">
            <w:pPr>
              <w:jc w:val="center"/>
              <w:rPr>
                <w:rFonts w:ascii="Times New Roman" w:hAnsi="Times New Roman" w:cs="Times New Roman"/>
                <w:sz w:val="18"/>
                <w:szCs w:val="16"/>
              </w:rPr>
            </w:pPr>
            <w:r w:rsidRPr="00B3369E">
              <w:rPr>
                <w:rFonts w:ascii="Times New Roman" w:hAnsi="Times New Roman" w:cs="Times New Roman"/>
                <w:sz w:val="18"/>
                <w:szCs w:val="16"/>
              </w:rPr>
              <w:t>18.</w:t>
            </w:r>
            <w:r w:rsidR="00FE0150" w:rsidRPr="00B3369E">
              <w:rPr>
                <w:rFonts w:ascii="Times New Roman" w:hAnsi="Times New Roman" w:cs="Times New Roman"/>
                <w:sz w:val="18"/>
                <w:szCs w:val="16"/>
              </w:rPr>
              <w:t>900</w:t>
            </w:r>
            <w:r w:rsidRPr="00B3369E">
              <w:rPr>
                <w:rFonts w:ascii="Times New Roman" w:hAnsi="Times New Roman" w:cs="Times New Roman"/>
                <w:sz w:val="18"/>
                <w:szCs w:val="16"/>
              </w:rPr>
              <w:t>,</w:t>
            </w:r>
            <w:r w:rsidR="00FE0150" w:rsidRPr="00B3369E">
              <w:rPr>
                <w:rFonts w:ascii="Times New Roman" w:hAnsi="Times New Roman" w:cs="Times New Roman"/>
                <w:sz w:val="18"/>
                <w:szCs w:val="16"/>
              </w:rPr>
              <w:t>00</w:t>
            </w:r>
          </w:p>
        </w:tc>
      </w:tr>
      <w:tr w:rsidR="00FE0150" w:rsidRPr="00B3369E" w14:paraId="7C4DFEA2" w14:textId="77777777" w:rsidTr="00071A7A">
        <w:trPr>
          <w:trHeight w:val="321"/>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34B0E974" w14:textId="77777777" w:rsidR="00D1236B" w:rsidRPr="00B3369E" w:rsidRDefault="00D1236B" w:rsidP="00E26A53">
            <w:pPr>
              <w:jc w:val="center"/>
              <w:rPr>
                <w:rFonts w:ascii="Times New Roman" w:hAnsi="Times New Roman" w:cs="Times New Roman"/>
                <w:sz w:val="18"/>
                <w:szCs w:val="16"/>
              </w:rPr>
            </w:pPr>
            <w:r w:rsidRPr="00B3369E">
              <w:rPr>
                <w:rFonts w:ascii="Times New Roman" w:hAnsi="Times New Roman" w:cs="Times New Roman"/>
                <w:sz w:val="18"/>
                <w:szCs w:val="16"/>
              </w:rPr>
              <w:t xml:space="preserve">  TOTAL</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1F8DD16" w14:textId="1B48D669" w:rsidR="00D1236B" w:rsidRPr="00B3369E" w:rsidRDefault="00FE0150"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72</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000</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00</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43465595" w14:textId="47CDF419" w:rsidR="00D1236B" w:rsidRPr="00B3369E" w:rsidRDefault="00FE0150"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18</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900</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00</w:t>
            </w:r>
          </w:p>
        </w:tc>
      </w:tr>
    </w:tbl>
    <w:p w14:paraId="30CA6A78" w14:textId="60633A5C" w:rsidR="00D1236B" w:rsidRPr="00C8275B" w:rsidRDefault="00D1236B" w:rsidP="00934221">
      <w:pPr>
        <w:shd w:val="clear" w:color="auto" w:fill="FFFFFF"/>
        <w:ind w:firstLine="709"/>
        <w:jc w:val="both"/>
        <w:rPr>
          <w:rFonts w:ascii="Times New Roman" w:hAnsi="Times New Roman" w:cs="Times New Roman"/>
          <w:b/>
          <w:sz w:val="22"/>
          <w:szCs w:val="22"/>
          <w:lang w:val="es-ES_tradnl" w:eastAsia="es-ES_tradnl"/>
        </w:rPr>
      </w:pPr>
    </w:p>
    <w:p w14:paraId="3C64FB72" w14:textId="70A6F961" w:rsidR="00F74D69" w:rsidRDefault="00F74D69" w:rsidP="00934221">
      <w:pPr>
        <w:shd w:val="clear" w:color="auto" w:fill="FFFFFF"/>
        <w:ind w:firstLine="709"/>
        <w:jc w:val="both"/>
        <w:rPr>
          <w:rFonts w:ascii="Times New Roman" w:hAnsi="Times New Roman" w:cs="Times New Roman"/>
          <w:b/>
          <w:color w:val="0000FF"/>
          <w:sz w:val="22"/>
          <w:szCs w:val="22"/>
          <w:lang w:val="es-ES_tradnl" w:eastAsia="es-ES_tradnl"/>
        </w:rPr>
      </w:pPr>
    </w:p>
    <w:p w14:paraId="19401A19" w14:textId="77777777" w:rsidR="00D1236B" w:rsidRPr="00C8275B" w:rsidRDefault="00D1236B" w:rsidP="00934221">
      <w:pPr>
        <w:shd w:val="clear" w:color="auto" w:fill="FFFFFF"/>
        <w:ind w:firstLine="709"/>
        <w:jc w:val="both"/>
        <w:rPr>
          <w:rFonts w:ascii="Times New Roman" w:hAnsi="Times New Roman" w:cs="Times New Roman"/>
          <w:b/>
          <w:color w:val="0000FF"/>
          <w:sz w:val="22"/>
          <w:szCs w:val="22"/>
          <w:lang w:val="es-ES_tradnl" w:eastAsia="es-ES_tradnl"/>
        </w:rPr>
      </w:pPr>
    </w:p>
    <w:p w14:paraId="3BEBCD9F" w14:textId="1EE8ADD3" w:rsidR="006C0067" w:rsidRPr="00C8275B" w:rsidRDefault="008513D2" w:rsidP="00934221">
      <w:pPr>
        <w:shd w:val="clear" w:color="auto" w:fill="FFFFFF"/>
        <w:ind w:firstLine="709"/>
        <w:jc w:val="both"/>
        <w:rPr>
          <w:rFonts w:ascii="Times New Roman" w:hAnsi="Times New Roman" w:cs="Times New Roman"/>
          <w:b/>
          <w:sz w:val="22"/>
          <w:szCs w:val="22"/>
        </w:rPr>
      </w:pPr>
      <w:r w:rsidRPr="00C8275B">
        <w:rPr>
          <w:rFonts w:ascii="Times New Roman" w:hAnsi="Times New Roman" w:cs="Times New Roman"/>
          <w:b/>
          <w:sz w:val="22"/>
          <w:szCs w:val="22"/>
          <w:lang w:val="es-ES_tradnl" w:eastAsia="es-ES_tradnl"/>
        </w:rPr>
        <w:t>8</w:t>
      </w:r>
      <w:r w:rsidR="006C0067" w:rsidRPr="00C8275B">
        <w:rPr>
          <w:rFonts w:ascii="Times New Roman" w:hAnsi="Times New Roman" w:cs="Times New Roman"/>
          <w:b/>
          <w:sz w:val="22"/>
          <w:szCs w:val="22"/>
          <w:lang w:val="es-ES_tradnl" w:eastAsia="es-ES_tradnl"/>
        </w:rPr>
        <w:t xml:space="preserve">. </w:t>
      </w:r>
      <w:r w:rsidR="000576A2" w:rsidRPr="00C8275B">
        <w:rPr>
          <w:rFonts w:ascii="Times New Roman" w:hAnsi="Times New Roman" w:cs="Times New Roman"/>
          <w:b/>
          <w:sz w:val="22"/>
          <w:szCs w:val="22"/>
          <w:u w:val="double"/>
          <w:lang w:val="es-ES_tradnl" w:eastAsia="es-ES_tradnl"/>
        </w:rPr>
        <w:t xml:space="preserve">INSTRUMENTOS </w:t>
      </w:r>
      <w:r w:rsidR="006C0067" w:rsidRPr="00C8275B">
        <w:rPr>
          <w:rFonts w:ascii="Times New Roman" w:hAnsi="Times New Roman" w:cs="Times New Roman"/>
          <w:b/>
          <w:sz w:val="22"/>
          <w:szCs w:val="22"/>
          <w:u w:val="double"/>
          <w:lang w:val="es-ES_tradnl" w:eastAsia="es-ES_tradnl"/>
        </w:rPr>
        <w:t>FINANCIEROS</w:t>
      </w:r>
    </w:p>
    <w:p w14:paraId="603C22A1" w14:textId="77777777" w:rsidR="006C0067" w:rsidRPr="00C8275B" w:rsidRDefault="006C0067" w:rsidP="006C0067">
      <w:pPr>
        <w:shd w:val="clear" w:color="auto" w:fill="FFFFFF"/>
        <w:ind w:left="720" w:firstLine="720"/>
        <w:jc w:val="both"/>
        <w:rPr>
          <w:rFonts w:ascii="Times New Roman" w:hAnsi="Times New Roman" w:cs="Times New Roman"/>
          <w:spacing w:val="-2"/>
          <w:sz w:val="22"/>
          <w:szCs w:val="22"/>
          <w:lang w:val="es-ES_tradnl" w:eastAsia="es-ES_tradnl"/>
        </w:rPr>
      </w:pPr>
    </w:p>
    <w:p w14:paraId="4F8E7B4B" w14:textId="77777777" w:rsidR="00486703" w:rsidRDefault="00486703"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7E095A78" w14:textId="5B365CAF" w:rsidR="001F5027" w:rsidRPr="00C8275B"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A) ACTIVOS FINANCIEROS</w:t>
      </w:r>
    </w:p>
    <w:p w14:paraId="47E0A195" w14:textId="77777777" w:rsidR="001F5027" w:rsidRPr="00C8275B" w:rsidRDefault="001F5027" w:rsidP="006C0067">
      <w:pPr>
        <w:shd w:val="clear" w:color="auto" w:fill="FFFFFF"/>
        <w:ind w:left="720" w:firstLine="720"/>
        <w:jc w:val="both"/>
        <w:rPr>
          <w:rFonts w:ascii="Times New Roman" w:hAnsi="Times New Roman" w:cs="Times New Roman"/>
          <w:spacing w:val="-2"/>
          <w:sz w:val="22"/>
          <w:szCs w:val="22"/>
          <w:lang w:val="es-ES_tradnl" w:eastAsia="es-ES_tradnl"/>
        </w:rPr>
      </w:pPr>
    </w:p>
    <w:p w14:paraId="71BD191C" w14:textId="77777777" w:rsidR="00486703" w:rsidRDefault="00486703" w:rsidP="009C4E0D">
      <w:pPr>
        <w:shd w:val="clear" w:color="auto" w:fill="FFFFFF"/>
        <w:ind w:left="720"/>
        <w:jc w:val="both"/>
        <w:rPr>
          <w:rFonts w:ascii="Times New Roman" w:hAnsi="Times New Roman" w:cs="Times New Roman"/>
          <w:b/>
          <w:spacing w:val="-2"/>
          <w:sz w:val="22"/>
          <w:szCs w:val="22"/>
          <w:lang w:val="es-ES_tradnl" w:eastAsia="es-ES_tradnl"/>
        </w:rPr>
      </w:pPr>
    </w:p>
    <w:p w14:paraId="0FA3B1DD" w14:textId="281CBE4B" w:rsidR="009C4E0D" w:rsidRPr="00C8275B" w:rsidRDefault="00233AE0" w:rsidP="009C4E0D">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b/>
          <w:spacing w:val="-2"/>
          <w:sz w:val="22"/>
          <w:szCs w:val="22"/>
          <w:lang w:val="es-ES_tradnl" w:eastAsia="es-ES_tradnl"/>
        </w:rPr>
        <w:t xml:space="preserve">A.1. </w:t>
      </w:r>
      <w:r w:rsidR="009C4E0D" w:rsidRPr="00C8275B">
        <w:rPr>
          <w:rFonts w:ascii="Times New Roman" w:hAnsi="Times New Roman" w:cs="Times New Roman"/>
          <w:spacing w:val="-2"/>
          <w:sz w:val="22"/>
          <w:szCs w:val="22"/>
          <w:lang w:val="es-ES_tradnl" w:eastAsia="es-ES_tradnl"/>
        </w:rPr>
        <w:t xml:space="preserve">No existen activos financieros a largo plazo. La composición por categorías de los activos financieros a corto plazo es </w:t>
      </w:r>
      <w:r w:rsidR="009C4E0D" w:rsidRPr="00C8275B">
        <w:rPr>
          <w:rFonts w:ascii="Times New Roman" w:hAnsi="Times New Roman" w:cs="Times New Roman"/>
          <w:sz w:val="22"/>
          <w:szCs w:val="22"/>
          <w:lang w:val="es-ES_tradnl" w:eastAsia="es-ES_tradnl"/>
        </w:rPr>
        <w:t>la siguiente:</w:t>
      </w:r>
    </w:p>
    <w:tbl>
      <w:tblPr>
        <w:tblpPr w:leftFromText="141" w:rightFromText="141" w:vertAnchor="text" w:horzAnchor="page" w:tblpX="1851" w:tblpY="451"/>
        <w:tblW w:w="4722"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91"/>
        <w:gridCol w:w="711"/>
        <w:gridCol w:w="720"/>
        <w:gridCol w:w="722"/>
        <w:gridCol w:w="686"/>
        <w:gridCol w:w="1085"/>
        <w:gridCol w:w="1085"/>
        <w:gridCol w:w="1085"/>
        <w:gridCol w:w="1085"/>
      </w:tblGrid>
      <w:tr w:rsidR="001F597F" w:rsidRPr="00C8275B" w14:paraId="6D2E1846" w14:textId="77777777" w:rsidTr="00EC65F4">
        <w:trPr>
          <w:trHeight w:val="297"/>
        </w:trPr>
        <w:tc>
          <w:tcPr>
            <w:tcW w:w="1153" w:type="pct"/>
            <w:vMerge w:val="restart"/>
            <w:shd w:val="clear" w:color="auto" w:fill="auto"/>
            <w:noWrap/>
            <w:vAlign w:val="center"/>
            <w:hideMark/>
          </w:tcPr>
          <w:p w14:paraId="6E93E7A5" w14:textId="77777777" w:rsidR="001F597F" w:rsidRPr="001F597F" w:rsidRDefault="001F597F" w:rsidP="00EC65F4">
            <w:pPr>
              <w:widowControl/>
              <w:autoSpaceDE/>
              <w:autoSpaceDN/>
              <w:adjustRightInd/>
              <w:jc w:val="center"/>
              <w:rPr>
                <w:rFonts w:ascii="Times New Roman" w:hAnsi="Times New Roman" w:cs="Times New Roman"/>
                <w:b/>
                <w:bCs/>
                <w:sz w:val="18"/>
                <w:szCs w:val="18"/>
              </w:rPr>
            </w:pPr>
            <w:r w:rsidRPr="001F597F">
              <w:rPr>
                <w:rFonts w:ascii="Times New Roman" w:hAnsi="Times New Roman" w:cs="Times New Roman"/>
                <w:b/>
                <w:bCs/>
                <w:sz w:val="18"/>
                <w:szCs w:val="18"/>
              </w:rPr>
              <w:t>CATEGORÍAS \ CLASES</w:t>
            </w:r>
          </w:p>
        </w:tc>
        <w:tc>
          <w:tcPr>
            <w:tcW w:w="3847" w:type="pct"/>
            <w:gridSpan w:val="8"/>
            <w:shd w:val="clear" w:color="auto" w:fill="auto"/>
            <w:vAlign w:val="center"/>
            <w:hideMark/>
          </w:tcPr>
          <w:p w14:paraId="3B2A9F4D"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FINANCIEROS A CORTO PLAZO</w:t>
            </w:r>
          </w:p>
        </w:tc>
      </w:tr>
      <w:tr w:rsidR="00DA29DD" w:rsidRPr="00C8275B" w14:paraId="79343497" w14:textId="77777777" w:rsidTr="00EC65F4">
        <w:trPr>
          <w:trHeight w:val="742"/>
        </w:trPr>
        <w:tc>
          <w:tcPr>
            <w:tcW w:w="1153" w:type="pct"/>
            <w:vMerge/>
            <w:vAlign w:val="center"/>
            <w:hideMark/>
          </w:tcPr>
          <w:p w14:paraId="1C662453" w14:textId="77777777" w:rsidR="001F597F" w:rsidRPr="001F597F" w:rsidRDefault="001F597F" w:rsidP="00EC65F4">
            <w:pPr>
              <w:widowControl/>
              <w:autoSpaceDE/>
              <w:autoSpaceDN/>
              <w:adjustRightInd/>
              <w:rPr>
                <w:rFonts w:ascii="Times New Roman" w:hAnsi="Times New Roman" w:cs="Times New Roman"/>
                <w:b/>
                <w:bCs/>
                <w:sz w:val="18"/>
                <w:szCs w:val="18"/>
              </w:rPr>
            </w:pPr>
          </w:p>
        </w:tc>
        <w:tc>
          <w:tcPr>
            <w:tcW w:w="783" w:type="pct"/>
            <w:gridSpan w:val="2"/>
            <w:shd w:val="clear" w:color="auto" w:fill="auto"/>
            <w:vAlign w:val="center"/>
            <w:hideMark/>
          </w:tcPr>
          <w:p w14:paraId="158C5767"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Instrumentos de patrimonio</w:t>
            </w:r>
          </w:p>
        </w:tc>
        <w:tc>
          <w:tcPr>
            <w:tcW w:w="770" w:type="pct"/>
            <w:gridSpan w:val="2"/>
            <w:shd w:val="clear" w:color="auto" w:fill="auto"/>
            <w:vAlign w:val="center"/>
            <w:hideMark/>
          </w:tcPr>
          <w:p w14:paraId="4401B653"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Valores representativos de deuda</w:t>
            </w:r>
          </w:p>
        </w:tc>
        <w:tc>
          <w:tcPr>
            <w:tcW w:w="1152" w:type="pct"/>
            <w:gridSpan w:val="2"/>
            <w:shd w:val="clear" w:color="auto" w:fill="auto"/>
            <w:vAlign w:val="center"/>
            <w:hideMark/>
          </w:tcPr>
          <w:p w14:paraId="10BC78EE"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Créditos Derivados Otros</w:t>
            </w:r>
          </w:p>
        </w:tc>
        <w:tc>
          <w:tcPr>
            <w:tcW w:w="1142" w:type="pct"/>
            <w:gridSpan w:val="2"/>
            <w:shd w:val="clear" w:color="auto" w:fill="auto"/>
            <w:noWrap/>
            <w:vAlign w:val="center"/>
            <w:hideMark/>
          </w:tcPr>
          <w:p w14:paraId="2977EFB8"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TOTAL</w:t>
            </w:r>
          </w:p>
        </w:tc>
      </w:tr>
      <w:tr w:rsidR="00EC65F4" w:rsidRPr="00C8275B" w14:paraId="1B79BD40" w14:textId="77777777" w:rsidTr="00EC65F4">
        <w:trPr>
          <w:trHeight w:val="297"/>
        </w:trPr>
        <w:tc>
          <w:tcPr>
            <w:tcW w:w="1153" w:type="pct"/>
            <w:vMerge/>
            <w:vAlign w:val="center"/>
            <w:hideMark/>
          </w:tcPr>
          <w:p w14:paraId="62D28162" w14:textId="77777777" w:rsidR="001F597F" w:rsidRPr="001F597F" w:rsidRDefault="001F597F" w:rsidP="00EC65F4">
            <w:pPr>
              <w:widowControl/>
              <w:autoSpaceDE/>
              <w:autoSpaceDN/>
              <w:adjustRightInd/>
              <w:rPr>
                <w:rFonts w:ascii="Times New Roman" w:hAnsi="Times New Roman" w:cs="Times New Roman"/>
                <w:b/>
                <w:bCs/>
                <w:sz w:val="18"/>
                <w:szCs w:val="18"/>
              </w:rPr>
            </w:pPr>
          </w:p>
        </w:tc>
        <w:tc>
          <w:tcPr>
            <w:tcW w:w="389" w:type="pct"/>
            <w:shd w:val="clear" w:color="auto" w:fill="auto"/>
            <w:vAlign w:val="center"/>
            <w:hideMark/>
          </w:tcPr>
          <w:p w14:paraId="40BA889C"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394" w:type="pct"/>
            <w:shd w:val="clear" w:color="auto" w:fill="auto"/>
            <w:vAlign w:val="center"/>
            <w:hideMark/>
          </w:tcPr>
          <w:p w14:paraId="4F1793C0"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c>
          <w:tcPr>
            <w:tcW w:w="395" w:type="pct"/>
            <w:shd w:val="clear" w:color="auto" w:fill="auto"/>
            <w:vAlign w:val="center"/>
            <w:hideMark/>
          </w:tcPr>
          <w:p w14:paraId="568C06BD"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375" w:type="pct"/>
            <w:shd w:val="clear" w:color="auto" w:fill="auto"/>
            <w:vAlign w:val="center"/>
            <w:hideMark/>
          </w:tcPr>
          <w:p w14:paraId="54EB6045"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c>
          <w:tcPr>
            <w:tcW w:w="581" w:type="pct"/>
            <w:shd w:val="clear" w:color="auto" w:fill="auto"/>
            <w:vAlign w:val="center"/>
            <w:hideMark/>
          </w:tcPr>
          <w:p w14:paraId="64D90836"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571" w:type="pct"/>
            <w:shd w:val="clear" w:color="auto" w:fill="auto"/>
            <w:vAlign w:val="center"/>
            <w:hideMark/>
          </w:tcPr>
          <w:p w14:paraId="751CF4F4"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c>
          <w:tcPr>
            <w:tcW w:w="571" w:type="pct"/>
            <w:shd w:val="clear" w:color="auto" w:fill="auto"/>
            <w:vAlign w:val="center"/>
            <w:hideMark/>
          </w:tcPr>
          <w:p w14:paraId="72EE1FB6"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571" w:type="pct"/>
            <w:shd w:val="clear" w:color="auto" w:fill="auto"/>
            <w:vAlign w:val="center"/>
            <w:hideMark/>
          </w:tcPr>
          <w:p w14:paraId="344378B0"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r>
      <w:tr w:rsidR="00EC65F4" w:rsidRPr="00C8275B" w14:paraId="1DECF6C7" w14:textId="77777777" w:rsidTr="00EC65F4">
        <w:trPr>
          <w:trHeight w:val="846"/>
        </w:trPr>
        <w:tc>
          <w:tcPr>
            <w:tcW w:w="1153" w:type="pct"/>
            <w:shd w:val="clear" w:color="auto" w:fill="auto"/>
            <w:vAlign w:val="center"/>
            <w:hideMark/>
          </w:tcPr>
          <w:p w14:paraId="285DF467"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a valor razonable con cambios en pérdidas y ganancias</w:t>
            </w:r>
          </w:p>
        </w:tc>
        <w:tc>
          <w:tcPr>
            <w:tcW w:w="389" w:type="pct"/>
            <w:shd w:val="clear" w:color="auto" w:fill="auto"/>
            <w:vAlign w:val="center"/>
            <w:hideMark/>
          </w:tcPr>
          <w:p w14:paraId="3775D71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3EC8F4EE"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3E69200F"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61FFB1DE"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29578A5C"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vAlign w:val="center"/>
            <w:hideMark/>
          </w:tcPr>
          <w:p w14:paraId="1E63B6CD"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noWrap/>
            <w:vAlign w:val="center"/>
            <w:hideMark/>
          </w:tcPr>
          <w:p w14:paraId="7268A5F8"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71" w:type="pct"/>
            <w:shd w:val="clear" w:color="auto" w:fill="auto"/>
            <w:noWrap/>
            <w:vAlign w:val="center"/>
            <w:hideMark/>
          </w:tcPr>
          <w:p w14:paraId="33B41095"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r>
      <w:tr w:rsidR="00EC65F4" w:rsidRPr="00C8275B" w14:paraId="77EB5CD5" w14:textId="77777777" w:rsidTr="00EC65F4">
        <w:trPr>
          <w:trHeight w:val="564"/>
        </w:trPr>
        <w:tc>
          <w:tcPr>
            <w:tcW w:w="1153" w:type="pct"/>
            <w:shd w:val="clear" w:color="auto" w:fill="auto"/>
            <w:vAlign w:val="center"/>
            <w:hideMark/>
          </w:tcPr>
          <w:p w14:paraId="26C3F12F"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financieros a coste amortizado</w:t>
            </w:r>
          </w:p>
        </w:tc>
        <w:tc>
          <w:tcPr>
            <w:tcW w:w="389" w:type="pct"/>
            <w:shd w:val="clear" w:color="auto" w:fill="auto"/>
            <w:vAlign w:val="center"/>
            <w:hideMark/>
          </w:tcPr>
          <w:p w14:paraId="46085717"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4901DDFA"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67ADAABE"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0C7C1C95"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106146A4" w14:textId="77777777" w:rsidR="001F597F" w:rsidRPr="001F597F" w:rsidRDefault="001F597F" w:rsidP="00EC65F4">
            <w:pPr>
              <w:widowControl/>
              <w:autoSpaceDE/>
              <w:autoSpaceDN/>
              <w:adjustRightInd/>
              <w:jc w:val="right"/>
              <w:rPr>
                <w:rFonts w:ascii="Times New Roman" w:hAnsi="Times New Roman" w:cs="Times New Roman"/>
                <w:color w:val="000000"/>
                <w:sz w:val="18"/>
                <w:szCs w:val="18"/>
              </w:rPr>
            </w:pPr>
            <w:r w:rsidRPr="001F597F">
              <w:rPr>
                <w:rFonts w:ascii="Times New Roman" w:hAnsi="Times New Roman" w:cs="Times New Roman"/>
                <w:color w:val="000000"/>
                <w:sz w:val="18"/>
                <w:szCs w:val="18"/>
              </w:rPr>
              <w:t>3.078.532,90</w:t>
            </w:r>
          </w:p>
        </w:tc>
        <w:tc>
          <w:tcPr>
            <w:tcW w:w="571" w:type="pct"/>
            <w:shd w:val="clear" w:color="auto" w:fill="auto"/>
            <w:vAlign w:val="center"/>
            <w:hideMark/>
          </w:tcPr>
          <w:p w14:paraId="7EDFB221" w14:textId="77777777" w:rsidR="001F597F" w:rsidRPr="001F597F" w:rsidRDefault="001F597F" w:rsidP="00EC65F4">
            <w:pPr>
              <w:widowControl/>
              <w:autoSpaceDE/>
              <w:autoSpaceDN/>
              <w:adjustRightInd/>
              <w:jc w:val="right"/>
              <w:rPr>
                <w:rFonts w:ascii="Times New Roman" w:hAnsi="Times New Roman" w:cs="Times New Roman"/>
                <w:color w:val="000000"/>
                <w:sz w:val="18"/>
                <w:szCs w:val="18"/>
              </w:rPr>
            </w:pPr>
            <w:r w:rsidRPr="001F597F">
              <w:rPr>
                <w:rFonts w:ascii="Times New Roman" w:hAnsi="Times New Roman" w:cs="Times New Roman"/>
                <w:color w:val="000000"/>
                <w:sz w:val="18"/>
                <w:szCs w:val="18"/>
              </w:rPr>
              <w:t>1.970.031,47</w:t>
            </w:r>
          </w:p>
        </w:tc>
        <w:tc>
          <w:tcPr>
            <w:tcW w:w="571" w:type="pct"/>
            <w:shd w:val="clear" w:color="auto" w:fill="auto"/>
            <w:noWrap/>
            <w:vAlign w:val="center"/>
            <w:hideMark/>
          </w:tcPr>
          <w:p w14:paraId="66C190CD"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3.078.532,90</w:t>
            </w:r>
          </w:p>
        </w:tc>
        <w:tc>
          <w:tcPr>
            <w:tcW w:w="571" w:type="pct"/>
            <w:shd w:val="clear" w:color="auto" w:fill="auto"/>
            <w:noWrap/>
            <w:vAlign w:val="center"/>
            <w:hideMark/>
          </w:tcPr>
          <w:p w14:paraId="2ADCE935"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1.970.031,47</w:t>
            </w:r>
          </w:p>
        </w:tc>
      </w:tr>
      <w:tr w:rsidR="00EC65F4" w:rsidRPr="00C8275B" w14:paraId="7DD37F11" w14:textId="77777777" w:rsidTr="00EC65F4">
        <w:trPr>
          <w:trHeight w:val="846"/>
        </w:trPr>
        <w:tc>
          <w:tcPr>
            <w:tcW w:w="1153" w:type="pct"/>
            <w:shd w:val="clear" w:color="auto" w:fill="auto"/>
            <w:vAlign w:val="center"/>
            <w:hideMark/>
          </w:tcPr>
          <w:p w14:paraId="1B555BA1"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a valor razonable con cambios en el patrimonio neto</w:t>
            </w:r>
          </w:p>
        </w:tc>
        <w:tc>
          <w:tcPr>
            <w:tcW w:w="389" w:type="pct"/>
            <w:shd w:val="clear" w:color="auto" w:fill="auto"/>
            <w:vAlign w:val="center"/>
            <w:hideMark/>
          </w:tcPr>
          <w:p w14:paraId="34A8F9E5"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518787D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5772AE59"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65978078"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00286A4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vAlign w:val="center"/>
            <w:hideMark/>
          </w:tcPr>
          <w:p w14:paraId="2981710C"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noWrap/>
            <w:vAlign w:val="center"/>
            <w:hideMark/>
          </w:tcPr>
          <w:p w14:paraId="65DA91A1"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71" w:type="pct"/>
            <w:shd w:val="clear" w:color="auto" w:fill="auto"/>
            <w:noWrap/>
            <w:vAlign w:val="center"/>
            <w:hideMark/>
          </w:tcPr>
          <w:p w14:paraId="0D11C587"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r>
      <w:tr w:rsidR="00EC65F4" w:rsidRPr="00C8275B" w14:paraId="235BB8E6" w14:textId="77777777" w:rsidTr="00EC65F4">
        <w:trPr>
          <w:trHeight w:val="564"/>
        </w:trPr>
        <w:tc>
          <w:tcPr>
            <w:tcW w:w="1153" w:type="pct"/>
            <w:shd w:val="clear" w:color="auto" w:fill="auto"/>
            <w:vAlign w:val="center"/>
            <w:hideMark/>
          </w:tcPr>
          <w:p w14:paraId="35BEA3C4"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financieros a coste</w:t>
            </w:r>
          </w:p>
        </w:tc>
        <w:tc>
          <w:tcPr>
            <w:tcW w:w="389" w:type="pct"/>
            <w:shd w:val="clear" w:color="auto" w:fill="auto"/>
            <w:vAlign w:val="center"/>
            <w:hideMark/>
          </w:tcPr>
          <w:p w14:paraId="6D9D61F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49C3BFFB"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75A8E136"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6AD4DD6F"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033FDF3E" w14:textId="393D6B4B" w:rsidR="001F597F" w:rsidRPr="001F597F" w:rsidRDefault="001F597F" w:rsidP="00EC65F4">
            <w:pPr>
              <w:widowControl/>
              <w:autoSpaceDE/>
              <w:autoSpaceDN/>
              <w:adjustRightInd/>
              <w:jc w:val="right"/>
              <w:rPr>
                <w:rFonts w:ascii="Times New Roman" w:hAnsi="Times New Roman" w:cs="Times New Roman"/>
                <w:color w:val="000000"/>
                <w:sz w:val="18"/>
                <w:szCs w:val="18"/>
              </w:rPr>
            </w:pPr>
          </w:p>
        </w:tc>
        <w:tc>
          <w:tcPr>
            <w:tcW w:w="571" w:type="pct"/>
            <w:shd w:val="clear" w:color="auto" w:fill="auto"/>
            <w:vAlign w:val="center"/>
            <w:hideMark/>
          </w:tcPr>
          <w:p w14:paraId="44640100" w14:textId="77777777" w:rsidR="001F597F" w:rsidRPr="001F597F" w:rsidRDefault="001F597F" w:rsidP="00EC65F4">
            <w:pPr>
              <w:widowControl/>
              <w:autoSpaceDE/>
              <w:autoSpaceDN/>
              <w:adjustRightInd/>
              <w:jc w:val="right"/>
              <w:rPr>
                <w:rFonts w:ascii="Times New Roman" w:hAnsi="Times New Roman" w:cs="Times New Roman"/>
                <w:color w:val="000000"/>
                <w:sz w:val="18"/>
                <w:szCs w:val="18"/>
              </w:rPr>
            </w:pPr>
            <w:r w:rsidRPr="001F597F">
              <w:rPr>
                <w:rFonts w:ascii="Times New Roman" w:hAnsi="Times New Roman" w:cs="Times New Roman"/>
                <w:color w:val="000000"/>
                <w:sz w:val="18"/>
                <w:szCs w:val="18"/>
              </w:rPr>
              <w:t>36.000,00</w:t>
            </w:r>
          </w:p>
        </w:tc>
        <w:tc>
          <w:tcPr>
            <w:tcW w:w="571" w:type="pct"/>
            <w:shd w:val="clear" w:color="auto" w:fill="auto"/>
            <w:noWrap/>
            <w:vAlign w:val="center"/>
            <w:hideMark/>
          </w:tcPr>
          <w:p w14:paraId="4B872EAC"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71" w:type="pct"/>
            <w:shd w:val="clear" w:color="auto" w:fill="auto"/>
            <w:noWrap/>
            <w:vAlign w:val="center"/>
            <w:hideMark/>
          </w:tcPr>
          <w:p w14:paraId="1C166CE1"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36.000,00</w:t>
            </w:r>
          </w:p>
        </w:tc>
      </w:tr>
      <w:tr w:rsidR="00EC65F4" w:rsidRPr="00C8275B" w14:paraId="19F222D9" w14:textId="77777777" w:rsidTr="00EC65F4">
        <w:trPr>
          <w:trHeight w:val="297"/>
        </w:trPr>
        <w:tc>
          <w:tcPr>
            <w:tcW w:w="1153" w:type="pct"/>
            <w:shd w:val="clear" w:color="auto" w:fill="auto"/>
            <w:vAlign w:val="center"/>
            <w:hideMark/>
          </w:tcPr>
          <w:p w14:paraId="10D11C22"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TOTAL</w:t>
            </w:r>
          </w:p>
        </w:tc>
        <w:tc>
          <w:tcPr>
            <w:tcW w:w="389" w:type="pct"/>
            <w:shd w:val="clear" w:color="auto" w:fill="auto"/>
            <w:vAlign w:val="center"/>
            <w:hideMark/>
          </w:tcPr>
          <w:p w14:paraId="41311041"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394" w:type="pct"/>
            <w:shd w:val="clear" w:color="auto" w:fill="auto"/>
            <w:vAlign w:val="center"/>
            <w:hideMark/>
          </w:tcPr>
          <w:p w14:paraId="12496788"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395" w:type="pct"/>
            <w:shd w:val="clear" w:color="auto" w:fill="auto"/>
            <w:vAlign w:val="center"/>
            <w:hideMark/>
          </w:tcPr>
          <w:p w14:paraId="25157EAF"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375" w:type="pct"/>
            <w:shd w:val="clear" w:color="auto" w:fill="auto"/>
            <w:vAlign w:val="center"/>
            <w:hideMark/>
          </w:tcPr>
          <w:p w14:paraId="44A9D4D8"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81" w:type="pct"/>
            <w:shd w:val="clear" w:color="auto" w:fill="auto"/>
            <w:vAlign w:val="center"/>
            <w:hideMark/>
          </w:tcPr>
          <w:p w14:paraId="42573112" w14:textId="068863AA"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C8275B">
              <w:rPr>
                <w:rFonts w:ascii="Times New Roman" w:hAnsi="Times New Roman" w:cs="Times New Roman"/>
                <w:b/>
                <w:bCs/>
                <w:color w:val="000000"/>
                <w:sz w:val="18"/>
                <w:szCs w:val="18"/>
              </w:rPr>
              <w:t>3.078.532,90</w:t>
            </w:r>
          </w:p>
        </w:tc>
        <w:tc>
          <w:tcPr>
            <w:tcW w:w="571" w:type="pct"/>
            <w:shd w:val="clear" w:color="auto" w:fill="auto"/>
            <w:vAlign w:val="center"/>
            <w:hideMark/>
          </w:tcPr>
          <w:p w14:paraId="260247C6"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2.006.031,47</w:t>
            </w:r>
          </w:p>
        </w:tc>
        <w:tc>
          <w:tcPr>
            <w:tcW w:w="571" w:type="pct"/>
            <w:shd w:val="clear" w:color="auto" w:fill="auto"/>
            <w:vAlign w:val="center"/>
            <w:hideMark/>
          </w:tcPr>
          <w:p w14:paraId="40882E4D"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3.078.532,90</w:t>
            </w:r>
          </w:p>
        </w:tc>
        <w:tc>
          <w:tcPr>
            <w:tcW w:w="571" w:type="pct"/>
            <w:shd w:val="clear" w:color="auto" w:fill="auto"/>
            <w:vAlign w:val="center"/>
            <w:hideMark/>
          </w:tcPr>
          <w:p w14:paraId="436522BA"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2.006.031,47</w:t>
            </w:r>
          </w:p>
        </w:tc>
      </w:tr>
    </w:tbl>
    <w:p w14:paraId="092D283A" w14:textId="246CF2C4" w:rsidR="001F597F" w:rsidRDefault="001F597F" w:rsidP="009C4E0D">
      <w:pPr>
        <w:shd w:val="clear" w:color="auto" w:fill="FFFFFF"/>
        <w:ind w:left="720"/>
        <w:jc w:val="both"/>
        <w:rPr>
          <w:rFonts w:ascii="Times New Roman" w:hAnsi="Times New Roman" w:cs="Times New Roman"/>
          <w:sz w:val="22"/>
          <w:szCs w:val="22"/>
          <w:lang w:val="es-ES_tradnl" w:eastAsia="es-ES_tradnl"/>
        </w:rPr>
      </w:pPr>
    </w:p>
    <w:p w14:paraId="2E1F32DB"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4EB6F924"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4F9D1A63"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781846F7"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5968311F"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39E4D4BA"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1413A7C3"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116DEC17"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43DB2E78"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71C2A117"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00F786AC"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265411F8"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3B897A0B" w14:textId="77777777" w:rsidR="00C30D66" w:rsidRDefault="00C30D66" w:rsidP="009C4E0D">
      <w:pPr>
        <w:shd w:val="clear" w:color="auto" w:fill="FFFFFF"/>
        <w:ind w:left="720"/>
        <w:jc w:val="both"/>
        <w:rPr>
          <w:rFonts w:ascii="Times New Roman" w:hAnsi="Times New Roman" w:cs="Times New Roman"/>
          <w:sz w:val="22"/>
          <w:szCs w:val="22"/>
          <w:lang w:val="es-ES_tradnl" w:eastAsia="es-ES_tradnl"/>
        </w:rPr>
      </w:pPr>
    </w:p>
    <w:p w14:paraId="58277025" w14:textId="77777777" w:rsidR="00C30D66" w:rsidRPr="00C8275B" w:rsidRDefault="00C30D66" w:rsidP="009C4E0D">
      <w:pPr>
        <w:shd w:val="clear" w:color="auto" w:fill="FFFFFF"/>
        <w:ind w:left="720"/>
        <w:jc w:val="both"/>
        <w:rPr>
          <w:rFonts w:ascii="Times New Roman" w:hAnsi="Times New Roman" w:cs="Times New Roman"/>
          <w:sz w:val="22"/>
          <w:szCs w:val="22"/>
          <w:lang w:val="es-ES_tradnl" w:eastAsia="es-ES_tradnl"/>
        </w:rPr>
      </w:pPr>
    </w:p>
    <w:p w14:paraId="02AA1DCD" w14:textId="5345F7B8" w:rsidR="001F597F" w:rsidRPr="00C8275B" w:rsidRDefault="001F597F" w:rsidP="009C4E0D">
      <w:pPr>
        <w:shd w:val="clear" w:color="auto" w:fill="FFFFFF"/>
        <w:ind w:left="720"/>
        <w:jc w:val="both"/>
        <w:rPr>
          <w:rFonts w:ascii="Times New Roman" w:hAnsi="Times New Roman" w:cs="Times New Roman"/>
          <w:sz w:val="22"/>
          <w:szCs w:val="22"/>
          <w:lang w:val="es-ES_tradnl" w:eastAsia="es-ES_tradnl"/>
        </w:rPr>
      </w:pPr>
    </w:p>
    <w:p w14:paraId="3E3D3B2B" w14:textId="77777777" w:rsidR="001F597F" w:rsidRPr="00C8275B" w:rsidRDefault="001F597F" w:rsidP="009C4E0D">
      <w:pPr>
        <w:shd w:val="clear" w:color="auto" w:fill="FFFFFF"/>
        <w:ind w:left="720"/>
        <w:jc w:val="both"/>
        <w:rPr>
          <w:rFonts w:ascii="Times New Roman" w:hAnsi="Times New Roman" w:cs="Times New Roman"/>
          <w:sz w:val="22"/>
          <w:szCs w:val="22"/>
          <w:lang w:val="es-ES_tradnl" w:eastAsia="es-ES_tradnl"/>
        </w:rPr>
      </w:pPr>
    </w:p>
    <w:p w14:paraId="39E06CEE" w14:textId="77777777" w:rsidR="004067B0" w:rsidRPr="00C8275B" w:rsidRDefault="004067B0"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22F1FEEC" w14:textId="77777777" w:rsidR="00EC65F4" w:rsidRPr="00C8275B" w:rsidRDefault="00EC65F4" w:rsidP="00EC65F4">
      <w:pPr>
        <w:shd w:val="clear" w:color="auto" w:fill="FFFFFF"/>
        <w:ind w:left="720"/>
        <w:jc w:val="both"/>
        <w:rPr>
          <w:rFonts w:ascii="Times New Roman" w:hAnsi="Times New Roman" w:cs="Times New Roman"/>
          <w:sz w:val="22"/>
          <w:szCs w:val="22"/>
          <w:lang w:val="es-ES_tradnl" w:eastAsia="es-ES_tradnl"/>
        </w:rPr>
      </w:pPr>
    </w:p>
    <w:p w14:paraId="3D65CCF0" w14:textId="77777777" w:rsidR="00EC65F4" w:rsidRPr="00C8275B" w:rsidRDefault="00EC65F4" w:rsidP="00EC65F4">
      <w:pPr>
        <w:shd w:val="clear" w:color="auto" w:fill="FFFFFF"/>
        <w:ind w:left="720"/>
        <w:jc w:val="both"/>
        <w:rPr>
          <w:rFonts w:ascii="Times New Roman" w:hAnsi="Times New Roman" w:cs="Times New Roman"/>
          <w:sz w:val="22"/>
          <w:szCs w:val="22"/>
          <w:lang w:val="es-ES_tradnl" w:eastAsia="es-ES_tradnl"/>
        </w:rPr>
      </w:pPr>
    </w:p>
    <w:p w14:paraId="3EAE09B3" w14:textId="77777777" w:rsidR="00652DF6" w:rsidRDefault="00652DF6" w:rsidP="00EC65F4">
      <w:pPr>
        <w:shd w:val="clear" w:color="auto" w:fill="FFFFFF"/>
        <w:ind w:left="720"/>
        <w:jc w:val="both"/>
        <w:rPr>
          <w:rFonts w:ascii="Times New Roman" w:hAnsi="Times New Roman" w:cs="Times New Roman"/>
          <w:sz w:val="22"/>
          <w:szCs w:val="22"/>
          <w:lang w:val="es-ES_tradnl" w:eastAsia="es-ES_tradnl"/>
        </w:rPr>
      </w:pPr>
    </w:p>
    <w:p w14:paraId="2A36202F" w14:textId="7F6AC900" w:rsidR="00EC65F4" w:rsidRPr="00C8275B" w:rsidRDefault="00EC65F4" w:rsidP="00EC65F4">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No existen correcciones valorativas originadas por el riesgo de crédito.</w:t>
      </w:r>
    </w:p>
    <w:p w14:paraId="51AD571F" w14:textId="77777777" w:rsidR="00344BCB" w:rsidRPr="00C8275B" w:rsidRDefault="00344BCB" w:rsidP="00344BCB">
      <w:pPr>
        <w:pStyle w:val="Default"/>
        <w:ind w:left="426" w:hanging="426"/>
        <w:jc w:val="both"/>
        <w:rPr>
          <w:rFonts w:ascii="Times New Roman" w:hAnsi="Times New Roman" w:cs="Times New Roman"/>
          <w:color w:val="auto"/>
          <w:sz w:val="22"/>
          <w:szCs w:val="22"/>
        </w:rPr>
      </w:pPr>
    </w:p>
    <w:p w14:paraId="01F418FB" w14:textId="7E794D84" w:rsidR="00344BCB" w:rsidRPr="00C8275B" w:rsidRDefault="00344BCB" w:rsidP="00344BCB">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rPr>
        <w:t xml:space="preserve"> </w:t>
      </w:r>
      <w:r w:rsidRPr="00C8275B">
        <w:rPr>
          <w:rFonts w:ascii="Times New Roman" w:hAnsi="Times New Roman" w:cs="Times New Roman"/>
          <w:b/>
          <w:spacing w:val="-2"/>
          <w:sz w:val="22"/>
          <w:szCs w:val="22"/>
          <w:lang w:val="es-ES_tradnl" w:eastAsia="es-ES_tradnl"/>
        </w:rPr>
        <w:t>A.2.</w:t>
      </w:r>
      <w:r w:rsidRPr="00C8275B">
        <w:rPr>
          <w:rFonts w:ascii="Times New Roman" w:hAnsi="Times New Roman" w:cs="Times New Roman"/>
          <w:sz w:val="22"/>
          <w:szCs w:val="22"/>
        </w:rPr>
        <w:t xml:space="preserve"> </w:t>
      </w:r>
      <w:r w:rsidRPr="00C8275B">
        <w:rPr>
          <w:rFonts w:ascii="Times New Roman" w:hAnsi="Times New Roman" w:cs="Times New Roman"/>
          <w:sz w:val="22"/>
          <w:szCs w:val="22"/>
          <w:lang w:val="es-ES_tradnl" w:eastAsia="es-ES_tradnl"/>
        </w:rPr>
        <w:t>El epígrafe “Efectivo y otros activos líquidos equivalentes” del balance de situación incluye la tesorería de la Sociedad. Su desglose es el siguiente:</w:t>
      </w:r>
    </w:p>
    <w:p w14:paraId="0C6F0B0F" w14:textId="77777777" w:rsidR="00344BCB" w:rsidRPr="00C8275B" w:rsidRDefault="00344BCB" w:rsidP="00344BCB">
      <w:pPr>
        <w:shd w:val="clear" w:color="auto" w:fill="FFFFFF"/>
        <w:ind w:left="720"/>
        <w:jc w:val="both"/>
        <w:rPr>
          <w:rFonts w:ascii="Times New Roman" w:hAnsi="Times New Roman" w:cs="Times New Roman"/>
          <w:sz w:val="22"/>
          <w:szCs w:val="22"/>
          <w:lang w:val="es-ES_tradnl" w:eastAsia="es-ES_tradnl"/>
        </w:rPr>
      </w:pPr>
    </w:p>
    <w:tbl>
      <w:tblPr>
        <w:tblW w:w="7432" w:type="dxa"/>
        <w:jc w:val="center"/>
        <w:tblCellMar>
          <w:left w:w="70" w:type="dxa"/>
          <w:right w:w="70" w:type="dxa"/>
        </w:tblCellMar>
        <w:tblLook w:val="04A0" w:firstRow="1" w:lastRow="0" w:firstColumn="1" w:lastColumn="0" w:noHBand="0" w:noVBand="1"/>
      </w:tblPr>
      <w:tblGrid>
        <w:gridCol w:w="3760"/>
        <w:gridCol w:w="2045"/>
        <w:gridCol w:w="1627"/>
      </w:tblGrid>
      <w:tr w:rsidR="00344BCB" w:rsidRPr="00C8275B" w14:paraId="39D9D6A9" w14:textId="77777777" w:rsidTr="00E26A53">
        <w:trPr>
          <w:trHeight w:val="292"/>
          <w:jc w:val="center"/>
        </w:trPr>
        <w:tc>
          <w:tcPr>
            <w:tcW w:w="3760" w:type="dxa"/>
            <w:tcBorders>
              <w:top w:val="single" w:sz="4" w:space="0" w:color="auto"/>
              <w:left w:val="nil"/>
              <w:bottom w:val="single" w:sz="4" w:space="0" w:color="auto"/>
              <w:right w:val="nil"/>
            </w:tcBorders>
            <w:noWrap/>
            <w:vAlign w:val="bottom"/>
            <w:hideMark/>
          </w:tcPr>
          <w:p w14:paraId="1B0808EF" w14:textId="77777777"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 </w:t>
            </w:r>
          </w:p>
        </w:tc>
        <w:tc>
          <w:tcPr>
            <w:tcW w:w="2045" w:type="dxa"/>
            <w:tcBorders>
              <w:top w:val="single" w:sz="4" w:space="0" w:color="auto"/>
              <w:left w:val="nil"/>
              <w:bottom w:val="single" w:sz="4" w:space="0" w:color="auto"/>
              <w:right w:val="nil"/>
            </w:tcBorders>
            <w:noWrap/>
            <w:vAlign w:val="center"/>
            <w:hideMark/>
          </w:tcPr>
          <w:p w14:paraId="1E4B7210" w14:textId="1F3A15F5" w:rsidR="00344BCB" w:rsidRPr="00C8275B" w:rsidRDefault="00344BCB" w:rsidP="00E26A53">
            <w:pPr>
              <w:jc w:val="center"/>
              <w:rPr>
                <w:rFonts w:ascii="Times New Roman" w:hAnsi="Times New Roman" w:cs="Times New Roman"/>
                <w:b/>
                <w:sz w:val="18"/>
              </w:rPr>
            </w:pPr>
            <w:r w:rsidRPr="00C8275B">
              <w:rPr>
                <w:rFonts w:ascii="Times New Roman" w:hAnsi="Times New Roman" w:cs="Times New Roman"/>
                <w:b/>
                <w:sz w:val="18"/>
              </w:rPr>
              <w:t>2022</w:t>
            </w:r>
          </w:p>
        </w:tc>
        <w:tc>
          <w:tcPr>
            <w:tcW w:w="1627" w:type="dxa"/>
            <w:tcBorders>
              <w:top w:val="single" w:sz="4" w:space="0" w:color="auto"/>
              <w:left w:val="nil"/>
              <w:bottom w:val="single" w:sz="4" w:space="0" w:color="auto"/>
              <w:right w:val="nil"/>
            </w:tcBorders>
            <w:noWrap/>
            <w:vAlign w:val="center"/>
            <w:hideMark/>
          </w:tcPr>
          <w:p w14:paraId="4F6391B6" w14:textId="239F1079" w:rsidR="00344BCB" w:rsidRPr="00C8275B" w:rsidRDefault="00344BCB" w:rsidP="00E26A53">
            <w:pPr>
              <w:jc w:val="center"/>
              <w:rPr>
                <w:rFonts w:ascii="Times New Roman" w:hAnsi="Times New Roman" w:cs="Times New Roman"/>
                <w:b/>
                <w:sz w:val="18"/>
              </w:rPr>
            </w:pPr>
            <w:r w:rsidRPr="00C8275B">
              <w:rPr>
                <w:rFonts w:ascii="Times New Roman" w:hAnsi="Times New Roman" w:cs="Times New Roman"/>
                <w:b/>
                <w:sz w:val="18"/>
              </w:rPr>
              <w:t>2021</w:t>
            </w:r>
          </w:p>
        </w:tc>
      </w:tr>
      <w:tr w:rsidR="00344BCB" w:rsidRPr="00C8275B" w14:paraId="29C12FFA" w14:textId="77777777" w:rsidTr="00E26A53">
        <w:trPr>
          <w:trHeight w:val="292"/>
          <w:jc w:val="center"/>
        </w:trPr>
        <w:tc>
          <w:tcPr>
            <w:tcW w:w="3760" w:type="dxa"/>
            <w:tcBorders>
              <w:top w:val="nil"/>
              <w:left w:val="nil"/>
              <w:bottom w:val="nil"/>
              <w:right w:val="nil"/>
            </w:tcBorders>
            <w:shd w:val="clear" w:color="000000" w:fill="FFFFFF"/>
            <w:vAlign w:val="center"/>
            <w:hideMark/>
          </w:tcPr>
          <w:p w14:paraId="750CE3F6" w14:textId="282FA8FD" w:rsidR="00344BCB" w:rsidRPr="00C8275B" w:rsidRDefault="00344BCB" w:rsidP="00E26A53">
            <w:pPr>
              <w:rPr>
                <w:rFonts w:ascii="Times New Roman" w:hAnsi="Times New Roman" w:cs="Times New Roman"/>
                <w:sz w:val="18"/>
              </w:rPr>
            </w:pPr>
            <w:r w:rsidRPr="00C8275B">
              <w:rPr>
                <w:rFonts w:ascii="Times New Roman" w:hAnsi="Times New Roman" w:cs="Times New Roman"/>
                <w:sz w:val="18"/>
              </w:rPr>
              <w:t xml:space="preserve">Caja </w:t>
            </w:r>
            <w:r w:rsidR="00DA29DD" w:rsidRPr="00C8275B">
              <w:rPr>
                <w:rFonts w:ascii="Times New Roman" w:hAnsi="Times New Roman" w:cs="Times New Roman"/>
                <w:sz w:val="18"/>
              </w:rPr>
              <w:t>e</w:t>
            </w:r>
            <w:r w:rsidRPr="00C8275B">
              <w:rPr>
                <w:rFonts w:ascii="Times New Roman" w:hAnsi="Times New Roman" w:cs="Times New Roman"/>
                <w:sz w:val="18"/>
              </w:rPr>
              <w:t xml:space="preserve">uros  </w:t>
            </w:r>
          </w:p>
        </w:tc>
        <w:tc>
          <w:tcPr>
            <w:tcW w:w="2045" w:type="dxa"/>
            <w:tcBorders>
              <w:top w:val="nil"/>
              <w:left w:val="nil"/>
              <w:bottom w:val="nil"/>
              <w:right w:val="nil"/>
            </w:tcBorders>
            <w:shd w:val="clear" w:color="000000" w:fill="FFFFFF"/>
            <w:vAlign w:val="center"/>
            <w:hideMark/>
          </w:tcPr>
          <w:p w14:paraId="0A925B04" w14:textId="4943AA46"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2.076,08</w:t>
            </w:r>
          </w:p>
        </w:tc>
        <w:tc>
          <w:tcPr>
            <w:tcW w:w="1627" w:type="dxa"/>
            <w:tcBorders>
              <w:top w:val="nil"/>
              <w:left w:val="nil"/>
              <w:bottom w:val="nil"/>
              <w:right w:val="nil"/>
            </w:tcBorders>
            <w:shd w:val="clear" w:color="000000" w:fill="FFFFFF"/>
            <w:vAlign w:val="center"/>
            <w:hideMark/>
          </w:tcPr>
          <w:p w14:paraId="2BBA6BAA" w14:textId="5286D0FD"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2.901,05</w:t>
            </w:r>
          </w:p>
        </w:tc>
      </w:tr>
      <w:tr w:rsidR="00344BCB" w:rsidRPr="00C8275B" w14:paraId="02127A70" w14:textId="77777777" w:rsidTr="00E26A53">
        <w:trPr>
          <w:trHeight w:val="292"/>
          <w:jc w:val="center"/>
        </w:trPr>
        <w:tc>
          <w:tcPr>
            <w:tcW w:w="3760" w:type="dxa"/>
            <w:tcBorders>
              <w:top w:val="nil"/>
              <w:left w:val="nil"/>
              <w:bottom w:val="nil"/>
              <w:right w:val="nil"/>
            </w:tcBorders>
            <w:shd w:val="clear" w:color="000000" w:fill="FFFFFF"/>
            <w:vAlign w:val="center"/>
            <w:hideMark/>
          </w:tcPr>
          <w:p w14:paraId="735A4DC7" w14:textId="77777777" w:rsidR="00344BCB" w:rsidRPr="00C8275B" w:rsidRDefault="00344BCB" w:rsidP="00E26A53">
            <w:pPr>
              <w:rPr>
                <w:rFonts w:ascii="Times New Roman" w:hAnsi="Times New Roman" w:cs="Times New Roman"/>
                <w:sz w:val="18"/>
              </w:rPr>
            </w:pPr>
            <w:r w:rsidRPr="00C8275B">
              <w:rPr>
                <w:rFonts w:ascii="Times New Roman" w:hAnsi="Times New Roman" w:cs="Times New Roman"/>
                <w:sz w:val="18"/>
              </w:rPr>
              <w:t>Bancos e instituciones de crédito cc vista</w:t>
            </w:r>
          </w:p>
        </w:tc>
        <w:tc>
          <w:tcPr>
            <w:tcW w:w="2045" w:type="dxa"/>
            <w:tcBorders>
              <w:top w:val="nil"/>
              <w:left w:val="nil"/>
              <w:bottom w:val="nil"/>
              <w:right w:val="nil"/>
            </w:tcBorders>
            <w:shd w:val="clear" w:color="000000" w:fill="FFFFFF"/>
            <w:vAlign w:val="center"/>
            <w:hideMark/>
          </w:tcPr>
          <w:p w14:paraId="6A66C1D4" w14:textId="53D931E7"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1.121.106,68</w:t>
            </w:r>
          </w:p>
        </w:tc>
        <w:tc>
          <w:tcPr>
            <w:tcW w:w="1627" w:type="dxa"/>
            <w:tcBorders>
              <w:top w:val="nil"/>
              <w:left w:val="nil"/>
              <w:bottom w:val="nil"/>
              <w:right w:val="nil"/>
            </w:tcBorders>
            <w:shd w:val="clear" w:color="000000" w:fill="FFFFFF"/>
            <w:vAlign w:val="center"/>
            <w:hideMark/>
          </w:tcPr>
          <w:p w14:paraId="0326C9A5" w14:textId="4CE63984"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374.282,63</w:t>
            </w:r>
          </w:p>
        </w:tc>
      </w:tr>
      <w:tr w:rsidR="00344BCB" w:rsidRPr="00C8275B" w14:paraId="45138D53" w14:textId="77777777" w:rsidTr="00E26A53">
        <w:trPr>
          <w:trHeight w:val="292"/>
          <w:jc w:val="center"/>
        </w:trPr>
        <w:tc>
          <w:tcPr>
            <w:tcW w:w="3760" w:type="dxa"/>
            <w:tcBorders>
              <w:top w:val="single" w:sz="4" w:space="0" w:color="auto"/>
              <w:left w:val="nil"/>
              <w:bottom w:val="single" w:sz="4" w:space="0" w:color="auto"/>
              <w:right w:val="nil"/>
            </w:tcBorders>
            <w:shd w:val="clear" w:color="000000" w:fill="FFFFFF"/>
            <w:vAlign w:val="center"/>
            <w:hideMark/>
          </w:tcPr>
          <w:p w14:paraId="19EFD6B6" w14:textId="77777777" w:rsidR="00344BCB" w:rsidRPr="00C8275B" w:rsidRDefault="00344BCB" w:rsidP="00E26A53">
            <w:pPr>
              <w:rPr>
                <w:rFonts w:ascii="Times New Roman" w:hAnsi="Times New Roman" w:cs="Times New Roman"/>
                <w:b/>
                <w:bCs/>
                <w:sz w:val="18"/>
              </w:rPr>
            </w:pPr>
            <w:r w:rsidRPr="00C8275B">
              <w:rPr>
                <w:rFonts w:ascii="Times New Roman" w:hAnsi="Times New Roman" w:cs="Times New Roman"/>
                <w:b/>
                <w:bCs/>
                <w:sz w:val="18"/>
              </w:rPr>
              <w:t>T O T A L</w:t>
            </w:r>
          </w:p>
        </w:tc>
        <w:tc>
          <w:tcPr>
            <w:tcW w:w="2045" w:type="dxa"/>
            <w:tcBorders>
              <w:top w:val="single" w:sz="4" w:space="0" w:color="auto"/>
              <w:left w:val="nil"/>
              <w:bottom w:val="single" w:sz="4" w:space="0" w:color="auto"/>
              <w:right w:val="nil"/>
            </w:tcBorders>
            <w:shd w:val="clear" w:color="000000" w:fill="FFFFFF"/>
            <w:vAlign w:val="center"/>
            <w:hideMark/>
          </w:tcPr>
          <w:p w14:paraId="210CBB30" w14:textId="4549103F" w:rsidR="00344BCB" w:rsidRPr="00C8275B" w:rsidRDefault="00344BCB" w:rsidP="00E26A53">
            <w:pPr>
              <w:jc w:val="center"/>
              <w:rPr>
                <w:rFonts w:ascii="Times New Roman" w:hAnsi="Times New Roman" w:cs="Times New Roman"/>
                <w:b/>
                <w:bCs/>
                <w:sz w:val="18"/>
              </w:rPr>
            </w:pPr>
            <w:r w:rsidRPr="00C8275B">
              <w:rPr>
                <w:rFonts w:ascii="Times New Roman" w:hAnsi="Times New Roman" w:cs="Times New Roman"/>
                <w:b/>
                <w:bCs/>
                <w:sz w:val="18"/>
              </w:rPr>
              <w:t>1.123.182,76</w:t>
            </w:r>
          </w:p>
        </w:tc>
        <w:tc>
          <w:tcPr>
            <w:tcW w:w="1627" w:type="dxa"/>
            <w:tcBorders>
              <w:top w:val="single" w:sz="4" w:space="0" w:color="auto"/>
              <w:left w:val="nil"/>
              <w:bottom w:val="single" w:sz="4" w:space="0" w:color="auto"/>
              <w:right w:val="nil"/>
            </w:tcBorders>
            <w:shd w:val="clear" w:color="000000" w:fill="FFFFFF"/>
            <w:vAlign w:val="center"/>
            <w:hideMark/>
          </w:tcPr>
          <w:p w14:paraId="0075DFB3" w14:textId="47B1297B" w:rsidR="00344BCB" w:rsidRPr="00C8275B" w:rsidRDefault="00344BCB" w:rsidP="00E26A53">
            <w:pPr>
              <w:jc w:val="center"/>
              <w:rPr>
                <w:rFonts w:ascii="Times New Roman" w:hAnsi="Times New Roman" w:cs="Times New Roman"/>
                <w:b/>
                <w:bCs/>
                <w:sz w:val="18"/>
              </w:rPr>
            </w:pPr>
            <w:r w:rsidRPr="00C8275B">
              <w:rPr>
                <w:rFonts w:ascii="Times New Roman" w:hAnsi="Times New Roman" w:cs="Times New Roman"/>
                <w:b/>
                <w:bCs/>
                <w:sz w:val="18"/>
              </w:rPr>
              <w:t>377.183,68</w:t>
            </w:r>
          </w:p>
        </w:tc>
      </w:tr>
    </w:tbl>
    <w:p w14:paraId="1A2184F1" w14:textId="77777777" w:rsidR="00344BCB" w:rsidRPr="00C8275B" w:rsidRDefault="00344BCB" w:rsidP="00344BCB">
      <w:pPr>
        <w:pStyle w:val="Default"/>
        <w:jc w:val="both"/>
        <w:rPr>
          <w:rFonts w:ascii="Times New Roman" w:hAnsi="Times New Roman" w:cs="Times New Roman"/>
          <w:color w:val="auto"/>
          <w:sz w:val="22"/>
          <w:szCs w:val="22"/>
        </w:rPr>
      </w:pPr>
    </w:p>
    <w:p w14:paraId="12F5E40D" w14:textId="1FF0423B" w:rsidR="00344BCB" w:rsidRPr="00C8275B" w:rsidRDefault="00344BCB" w:rsidP="00344BCB">
      <w:pPr>
        <w:shd w:val="clear" w:color="auto" w:fill="FFFFFF"/>
        <w:ind w:left="720"/>
        <w:jc w:val="both"/>
        <w:rPr>
          <w:rFonts w:ascii="Times New Roman" w:hAnsi="Times New Roman" w:cs="Times New Roman"/>
          <w:sz w:val="22"/>
          <w:szCs w:val="22"/>
        </w:rPr>
      </w:pPr>
      <w:r w:rsidRPr="00C8275B">
        <w:rPr>
          <w:rFonts w:ascii="Times New Roman" w:hAnsi="Times New Roman" w:cs="Times New Roman"/>
          <w:sz w:val="22"/>
          <w:szCs w:val="22"/>
        </w:rPr>
        <w:t>El total de efectivo y otros activos líquidos equivalentes se incluye en el estado de flujos de efectivo.</w:t>
      </w:r>
      <w:r w:rsidR="00FC3082" w:rsidRPr="00C8275B">
        <w:rPr>
          <w:rFonts w:ascii="Times New Roman" w:hAnsi="Times New Roman" w:cs="Times New Roman"/>
          <w:sz w:val="22"/>
          <w:szCs w:val="22"/>
        </w:rPr>
        <w:t xml:space="preserve"> El saldo de Bancos e instituciones de crédito cc vista es significativo como consecuencia de la aportación </w:t>
      </w:r>
      <w:r w:rsidR="00772DEA" w:rsidRPr="00C8275B">
        <w:rPr>
          <w:rFonts w:ascii="Times New Roman" w:hAnsi="Times New Roman" w:cs="Times New Roman"/>
          <w:sz w:val="22"/>
          <w:szCs w:val="22"/>
        </w:rPr>
        <w:t xml:space="preserve">económica </w:t>
      </w:r>
      <w:r w:rsidR="008600CF" w:rsidRPr="00C8275B">
        <w:rPr>
          <w:rFonts w:ascii="Times New Roman" w:hAnsi="Times New Roman" w:cs="Times New Roman"/>
          <w:sz w:val="22"/>
          <w:szCs w:val="22"/>
        </w:rPr>
        <w:t>realizada</w:t>
      </w:r>
      <w:r w:rsidR="00772DEA" w:rsidRPr="00C8275B">
        <w:rPr>
          <w:rFonts w:ascii="Times New Roman" w:hAnsi="Times New Roman" w:cs="Times New Roman"/>
          <w:sz w:val="22"/>
          <w:szCs w:val="22"/>
        </w:rPr>
        <w:t xml:space="preserve"> </w:t>
      </w:r>
      <w:r w:rsidR="00FC3082" w:rsidRPr="00C8275B">
        <w:rPr>
          <w:rFonts w:ascii="Times New Roman" w:hAnsi="Times New Roman" w:cs="Times New Roman"/>
          <w:sz w:val="22"/>
          <w:szCs w:val="22"/>
        </w:rPr>
        <w:t>en los últimos días del año 2022 del socio único de la Sociedad.</w:t>
      </w:r>
    </w:p>
    <w:p w14:paraId="71BFC0AC" w14:textId="591A4F26" w:rsidR="004067B0" w:rsidRPr="00C8275B" w:rsidRDefault="004067B0"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615B398C" w14:textId="03BB9A69" w:rsidR="000028F7" w:rsidRPr="00C8275B" w:rsidRDefault="000028F7"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44DE2475" w14:textId="7B4E15A1" w:rsidR="00FC3082" w:rsidRPr="00C8275B" w:rsidRDefault="00FC3082"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644F7AFF" w14:textId="77777777" w:rsidR="001F5027" w:rsidRPr="00C8275B"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B) PASIVOS FINANCIEROS</w:t>
      </w:r>
    </w:p>
    <w:p w14:paraId="582E73DC" w14:textId="77777777" w:rsidR="004067B0" w:rsidRPr="00C8275B" w:rsidRDefault="004067B0"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1BC9E74D" w14:textId="172A4D97" w:rsidR="007F07F9" w:rsidRPr="00C8275B" w:rsidRDefault="001F5027" w:rsidP="007F07F9">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b/>
          <w:spacing w:val="-2"/>
          <w:sz w:val="22"/>
          <w:szCs w:val="22"/>
          <w:lang w:val="es-ES_tradnl" w:eastAsia="es-ES_tradnl"/>
        </w:rPr>
        <w:t>B.1</w:t>
      </w:r>
      <w:r w:rsidR="007F07F9" w:rsidRPr="00C8275B">
        <w:rPr>
          <w:rFonts w:ascii="Times New Roman" w:hAnsi="Times New Roman" w:cs="Times New Roman"/>
          <w:b/>
          <w:spacing w:val="-2"/>
          <w:sz w:val="22"/>
          <w:szCs w:val="22"/>
          <w:lang w:val="es-ES_tradnl" w:eastAsia="es-ES_tradnl"/>
        </w:rPr>
        <w:t>.</w:t>
      </w:r>
      <w:r w:rsidR="007F07F9" w:rsidRPr="00C8275B">
        <w:rPr>
          <w:rFonts w:ascii="Times New Roman" w:hAnsi="Times New Roman" w:cs="Times New Roman"/>
          <w:spacing w:val="-2"/>
          <w:sz w:val="22"/>
          <w:szCs w:val="22"/>
          <w:lang w:val="es-ES_tradnl" w:eastAsia="es-ES_tradnl"/>
        </w:rPr>
        <w:t xml:space="preserve"> </w:t>
      </w:r>
      <w:r w:rsidR="00137FCE" w:rsidRPr="00C8275B">
        <w:rPr>
          <w:rFonts w:ascii="Times New Roman" w:hAnsi="Times New Roman" w:cs="Times New Roman"/>
          <w:spacing w:val="-2"/>
          <w:sz w:val="22"/>
          <w:szCs w:val="22"/>
          <w:lang w:val="es-ES_tradnl" w:eastAsia="es-ES_tradnl"/>
        </w:rPr>
        <w:t xml:space="preserve">No existen pasivos financieros a largo plazo. </w:t>
      </w:r>
      <w:r w:rsidR="007F07F9" w:rsidRPr="00C8275B">
        <w:rPr>
          <w:rFonts w:ascii="Times New Roman" w:hAnsi="Times New Roman" w:cs="Times New Roman"/>
          <w:spacing w:val="-2"/>
          <w:sz w:val="22"/>
          <w:szCs w:val="22"/>
          <w:lang w:val="es-ES_tradnl" w:eastAsia="es-ES_tradnl"/>
        </w:rPr>
        <w:t xml:space="preserve">La composición por categorías de los pasivos financieros, a corto plazo es </w:t>
      </w:r>
      <w:r w:rsidR="007F07F9" w:rsidRPr="00C8275B">
        <w:rPr>
          <w:rFonts w:ascii="Times New Roman" w:hAnsi="Times New Roman" w:cs="Times New Roman"/>
          <w:sz w:val="22"/>
          <w:szCs w:val="22"/>
          <w:lang w:val="es-ES_tradnl" w:eastAsia="es-ES_tradnl"/>
        </w:rPr>
        <w:t>la siguiente:</w:t>
      </w:r>
    </w:p>
    <w:p w14:paraId="4CEF4B3C" w14:textId="13260B2D" w:rsidR="000028F7" w:rsidRPr="00C8275B" w:rsidRDefault="000028F7" w:rsidP="007F07F9">
      <w:pPr>
        <w:shd w:val="clear" w:color="auto" w:fill="FFFFFF"/>
        <w:ind w:left="720"/>
        <w:jc w:val="both"/>
        <w:rPr>
          <w:rFonts w:ascii="Times New Roman" w:hAnsi="Times New Roman" w:cs="Times New Roman"/>
          <w:sz w:val="22"/>
          <w:szCs w:val="22"/>
          <w:lang w:val="es-ES_tradnl" w:eastAsia="es-ES_tradnl"/>
        </w:rPr>
      </w:pPr>
    </w:p>
    <w:tbl>
      <w:tblPr>
        <w:tblW w:w="4613" w:type="pct"/>
        <w:tblInd w:w="779" w:type="dxa"/>
        <w:tblLayout w:type="fixed"/>
        <w:tblCellMar>
          <w:left w:w="70" w:type="dxa"/>
          <w:right w:w="70" w:type="dxa"/>
        </w:tblCellMar>
        <w:tblLook w:val="04A0" w:firstRow="1" w:lastRow="0" w:firstColumn="1" w:lastColumn="0" w:noHBand="0" w:noVBand="1"/>
      </w:tblPr>
      <w:tblGrid>
        <w:gridCol w:w="1957"/>
        <w:gridCol w:w="839"/>
        <w:gridCol w:w="840"/>
        <w:gridCol w:w="558"/>
        <w:gridCol w:w="558"/>
        <w:gridCol w:w="1119"/>
        <w:gridCol w:w="1122"/>
        <w:gridCol w:w="1128"/>
        <w:gridCol w:w="1033"/>
      </w:tblGrid>
      <w:tr w:rsidR="00143DCF" w:rsidRPr="0078792E" w14:paraId="0E1F37F9" w14:textId="77777777" w:rsidTr="00551274">
        <w:trPr>
          <w:trHeight w:val="300"/>
        </w:trPr>
        <w:tc>
          <w:tcPr>
            <w:tcW w:w="1069" w:type="pct"/>
            <w:vMerge w:val="restart"/>
            <w:tcBorders>
              <w:top w:val="single" w:sz="4" w:space="0" w:color="auto"/>
              <w:left w:val="nil"/>
              <w:bottom w:val="single" w:sz="4" w:space="0" w:color="auto"/>
              <w:right w:val="nil"/>
            </w:tcBorders>
            <w:shd w:val="clear" w:color="auto" w:fill="auto"/>
            <w:vAlign w:val="center"/>
            <w:hideMark/>
          </w:tcPr>
          <w:p w14:paraId="252D7CC6"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CATEGORÍAS \ CLASES</w:t>
            </w:r>
          </w:p>
        </w:tc>
        <w:tc>
          <w:tcPr>
            <w:tcW w:w="3931" w:type="pct"/>
            <w:gridSpan w:val="8"/>
            <w:tcBorders>
              <w:top w:val="single" w:sz="4" w:space="0" w:color="auto"/>
              <w:left w:val="nil"/>
              <w:bottom w:val="single" w:sz="4" w:space="0" w:color="auto"/>
              <w:right w:val="nil"/>
            </w:tcBorders>
            <w:shd w:val="clear" w:color="auto" w:fill="auto"/>
            <w:noWrap/>
            <w:vAlign w:val="center"/>
            <w:hideMark/>
          </w:tcPr>
          <w:p w14:paraId="5D1873CC"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PASIVOS FINANCIEROS A CORTO PLAZO</w:t>
            </w:r>
          </w:p>
        </w:tc>
      </w:tr>
      <w:tr w:rsidR="00551274" w:rsidRPr="0078792E" w14:paraId="38F1BC53" w14:textId="77777777" w:rsidTr="00551274">
        <w:trPr>
          <w:trHeight w:val="300"/>
        </w:trPr>
        <w:tc>
          <w:tcPr>
            <w:tcW w:w="1069" w:type="pct"/>
            <w:vMerge/>
            <w:tcBorders>
              <w:top w:val="single" w:sz="4" w:space="0" w:color="auto"/>
              <w:left w:val="nil"/>
              <w:bottom w:val="single" w:sz="4" w:space="0" w:color="auto"/>
              <w:right w:val="nil"/>
            </w:tcBorders>
            <w:vAlign w:val="center"/>
            <w:hideMark/>
          </w:tcPr>
          <w:p w14:paraId="5EB2FD48" w14:textId="77777777" w:rsidR="000028F7" w:rsidRPr="000028F7" w:rsidRDefault="000028F7" w:rsidP="000028F7">
            <w:pPr>
              <w:widowControl/>
              <w:autoSpaceDE/>
              <w:autoSpaceDN/>
              <w:adjustRightInd/>
              <w:rPr>
                <w:rFonts w:ascii="Times New Roman" w:hAnsi="Times New Roman" w:cs="Times New Roman"/>
                <w:b/>
                <w:bCs/>
                <w:sz w:val="17"/>
                <w:szCs w:val="17"/>
              </w:rPr>
            </w:pPr>
          </w:p>
        </w:tc>
        <w:tc>
          <w:tcPr>
            <w:tcW w:w="917" w:type="pct"/>
            <w:gridSpan w:val="2"/>
            <w:tcBorders>
              <w:top w:val="single" w:sz="4" w:space="0" w:color="auto"/>
              <w:left w:val="nil"/>
              <w:bottom w:val="single" w:sz="4" w:space="0" w:color="auto"/>
              <w:right w:val="nil"/>
            </w:tcBorders>
            <w:shd w:val="clear" w:color="auto" w:fill="auto"/>
            <w:vAlign w:val="center"/>
            <w:hideMark/>
          </w:tcPr>
          <w:p w14:paraId="13ABAB58"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Deudas con entidades de crédito</w:t>
            </w:r>
          </w:p>
        </w:tc>
        <w:tc>
          <w:tcPr>
            <w:tcW w:w="610" w:type="pct"/>
            <w:gridSpan w:val="2"/>
            <w:tcBorders>
              <w:top w:val="single" w:sz="4" w:space="0" w:color="auto"/>
              <w:left w:val="nil"/>
              <w:bottom w:val="single" w:sz="4" w:space="0" w:color="auto"/>
              <w:right w:val="nil"/>
            </w:tcBorders>
            <w:shd w:val="clear" w:color="auto" w:fill="auto"/>
            <w:vAlign w:val="center"/>
            <w:hideMark/>
          </w:tcPr>
          <w:p w14:paraId="3BD90FEF"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Obligaciones y otros valores negociables</w:t>
            </w:r>
          </w:p>
        </w:tc>
        <w:tc>
          <w:tcPr>
            <w:tcW w:w="1224" w:type="pct"/>
            <w:gridSpan w:val="2"/>
            <w:tcBorders>
              <w:top w:val="single" w:sz="4" w:space="0" w:color="auto"/>
              <w:left w:val="nil"/>
              <w:bottom w:val="single" w:sz="4" w:space="0" w:color="auto"/>
              <w:right w:val="nil"/>
            </w:tcBorders>
            <w:shd w:val="clear" w:color="auto" w:fill="auto"/>
            <w:vAlign w:val="center"/>
            <w:hideMark/>
          </w:tcPr>
          <w:p w14:paraId="114509CF"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Derivados y otros</w:t>
            </w:r>
          </w:p>
        </w:tc>
        <w:tc>
          <w:tcPr>
            <w:tcW w:w="1180" w:type="pct"/>
            <w:gridSpan w:val="2"/>
            <w:tcBorders>
              <w:top w:val="single" w:sz="4" w:space="0" w:color="auto"/>
              <w:left w:val="nil"/>
              <w:bottom w:val="single" w:sz="4" w:space="0" w:color="auto"/>
              <w:right w:val="nil"/>
            </w:tcBorders>
            <w:shd w:val="clear" w:color="auto" w:fill="auto"/>
            <w:noWrap/>
            <w:vAlign w:val="center"/>
            <w:hideMark/>
          </w:tcPr>
          <w:p w14:paraId="209616B4"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TOTAL</w:t>
            </w:r>
          </w:p>
        </w:tc>
      </w:tr>
      <w:tr w:rsidR="00551274" w:rsidRPr="0078792E" w14:paraId="7A6C43E4" w14:textId="77777777" w:rsidTr="00551274">
        <w:trPr>
          <w:trHeight w:val="300"/>
        </w:trPr>
        <w:tc>
          <w:tcPr>
            <w:tcW w:w="1069" w:type="pct"/>
            <w:vMerge/>
            <w:tcBorders>
              <w:top w:val="single" w:sz="4" w:space="0" w:color="auto"/>
              <w:left w:val="nil"/>
              <w:bottom w:val="single" w:sz="4" w:space="0" w:color="auto"/>
              <w:right w:val="nil"/>
            </w:tcBorders>
            <w:vAlign w:val="center"/>
            <w:hideMark/>
          </w:tcPr>
          <w:p w14:paraId="2CD29A30" w14:textId="77777777" w:rsidR="000028F7" w:rsidRPr="000028F7" w:rsidRDefault="000028F7" w:rsidP="000028F7">
            <w:pPr>
              <w:widowControl/>
              <w:autoSpaceDE/>
              <w:autoSpaceDN/>
              <w:adjustRightInd/>
              <w:rPr>
                <w:rFonts w:ascii="Times New Roman" w:hAnsi="Times New Roman" w:cs="Times New Roman"/>
                <w:b/>
                <w:bCs/>
                <w:sz w:val="17"/>
                <w:szCs w:val="17"/>
              </w:rPr>
            </w:pPr>
          </w:p>
        </w:tc>
        <w:tc>
          <w:tcPr>
            <w:tcW w:w="458" w:type="pct"/>
            <w:tcBorders>
              <w:top w:val="nil"/>
              <w:left w:val="nil"/>
              <w:bottom w:val="single" w:sz="4" w:space="0" w:color="auto"/>
              <w:right w:val="nil"/>
            </w:tcBorders>
            <w:shd w:val="clear" w:color="auto" w:fill="auto"/>
            <w:vAlign w:val="center"/>
            <w:hideMark/>
          </w:tcPr>
          <w:p w14:paraId="2671FBB4"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459" w:type="pct"/>
            <w:tcBorders>
              <w:top w:val="nil"/>
              <w:left w:val="nil"/>
              <w:bottom w:val="single" w:sz="4" w:space="0" w:color="auto"/>
              <w:right w:val="nil"/>
            </w:tcBorders>
            <w:shd w:val="clear" w:color="auto" w:fill="auto"/>
            <w:vAlign w:val="center"/>
            <w:hideMark/>
          </w:tcPr>
          <w:p w14:paraId="7DD2012D"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c>
          <w:tcPr>
            <w:tcW w:w="305" w:type="pct"/>
            <w:tcBorders>
              <w:top w:val="nil"/>
              <w:left w:val="nil"/>
              <w:bottom w:val="single" w:sz="4" w:space="0" w:color="auto"/>
              <w:right w:val="nil"/>
            </w:tcBorders>
            <w:shd w:val="clear" w:color="auto" w:fill="auto"/>
            <w:vAlign w:val="center"/>
            <w:hideMark/>
          </w:tcPr>
          <w:p w14:paraId="7C8424EA"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305" w:type="pct"/>
            <w:tcBorders>
              <w:top w:val="nil"/>
              <w:left w:val="nil"/>
              <w:bottom w:val="single" w:sz="4" w:space="0" w:color="auto"/>
              <w:right w:val="nil"/>
            </w:tcBorders>
            <w:shd w:val="clear" w:color="auto" w:fill="auto"/>
            <w:vAlign w:val="center"/>
            <w:hideMark/>
          </w:tcPr>
          <w:p w14:paraId="748911BA"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c>
          <w:tcPr>
            <w:tcW w:w="611" w:type="pct"/>
            <w:tcBorders>
              <w:top w:val="nil"/>
              <w:left w:val="nil"/>
              <w:bottom w:val="single" w:sz="4" w:space="0" w:color="auto"/>
              <w:right w:val="nil"/>
            </w:tcBorders>
            <w:shd w:val="clear" w:color="auto" w:fill="auto"/>
            <w:vAlign w:val="center"/>
            <w:hideMark/>
          </w:tcPr>
          <w:p w14:paraId="4979FBFD"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613" w:type="pct"/>
            <w:tcBorders>
              <w:top w:val="nil"/>
              <w:left w:val="nil"/>
              <w:bottom w:val="single" w:sz="4" w:space="0" w:color="auto"/>
              <w:right w:val="nil"/>
            </w:tcBorders>
            <w:shd w:val="clear" w:color="auto" w:fill="auto"/>
            <w:vAlign w:val="center"/>
            <w:hideMark/>
          </w:tcPr>
          <w:p w14:paraId="67C4F6A5"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c>
          <w:tcPr>
            <w:tcW w:w="616" w:type="pct"/>
            <w:tcBorders>
              <w:top w:val="nil"/>
              <w:left w:val="nil"/>
              <w:bottom w:val="single" w:sz="4" w:space="0" w:color="auto"/>
              <w:right w:val="nil"/>
            </w:tcBorders>
            <w:shd w:val="clear" w:color="auto" w:fill="auto"/>
            <w:vAlign w:val="center"/>
            <w:hideMark/>
          </w:tcPr>
          <w:p w14:paraId="0A36FAB3"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564" w:type="pct"/>
            <w:tcBorders>
              <w:top w:val="nil"/>
              <w:left w:val="nil"/>
              <w:bottom w:val="single" w:sz="4" w:space="0" w:color="auto"/>
              <w:right w:val="nil"/>
            </w:tcBorders>
            <w:shd w:val="clear" w:color="auto" w:fill="auto"/>
            <w:vAlign w:val="center"/>
            <w:hideMark/>
          </w:tcPr>
          <w:p w14:paraId="7A3C67EF"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r>
      <w:tr w:rsidR="00551274" w:rsidRPr="0078792E" w14:paraId="73EA60A0" w14:textId="77777777" w:rsidTr="0078792E">
        <w:trPr>
          <w:trHeight w:val="493"/>
        </w:trPr>
        <w:tc>
          <w:tcPr>
            <w:tcW w:w="1069" w:type="pct"/>
            <w:tcBorders>
              <w:top w:val="nil"/>
              <w:left w:val="nil"/>
              <w:bottom w:val="single" w:sz="4" w:space="0" w:color="auto"/>
              <w:right w:val="nil"/>
            </w:tcBorders>
            <w:shd w:val="clear" w:color="auto" w:fill="auto"/>
            <w:vAlign w:val="center"/>
            <w:hideMark/>
          </w:tcPr>
          <w:p w14:paraId="26757CA3" w14:textId="25799A35"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Pasivo</w:t>
            </w:r>
            <w:r w:rsidR="00143DCF" w:rsidRPr="0078792E">
              <w:rPr>
                <w:rFonts w:ascii="Times New Roman" w:hAnsi="Times New Roman" w:cs="Times New Roman"/>
                <w:b/>
                <w:bCs/>
                <w:sz w:val="17"/>
                <w:szCs w:val="17"/>
              </w:rPr>
              <w:t>s</w:t>
            </w:r>
            <w:r w:rsidRPr="000028F7">
              <w:rPr>
                <w:rFonts w:ascii="Times New Roman" w:hAnsi="Times New Roman" w:cs="Times New Roman"/>
                <w:b/>
                <w:bCs/>
                <w:sz w:val="17"/>
                <w:szCs w:val="17"/>
              </w:rPr>
              <w:t xml:space="preserve"> financieros a coste amortizado o coste</w:t>
            </w:r>
          </w:p>
        </w:tc>
        <w:tc>
          <w:tcPr>
            <w:tcW w:w="458" w:type="pct"/>
            <w:tcBorders>
              <w:top w:val="nil"/>
              <w:left w:val="nil"/>
              <w:bottom w:val="single" w:sz="4" w:space="0" w:color="auto"/>
              <w:right w:val="nil"/>
            </w:tcBorders>
            <w:shd w:val="clear" w:color="auto" w:fill="auto"/>
            <w:vAlign w:val="center"/>
            <w:hideMark/>
          </w:tcPr>
          <w:p w14:paraId="043B47F8"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30.000,00</w:t>
            </w:r>
          </w:p>
        </w:tc>
        <w:tc>
          <w:tcPr>
            <w:tcW w:w="459" w:type="pct"/>
            <w:tcBorders>
              <w:top w:val="nil"/>
              <w:left w:val="nil"/>
              <w:bottom w:val="single" w:sz="4" w:space="0" w:color="auto"/>
              <w:right w:val="nil"/>
            </w:tcBorders>
            <w:shd w:val="clear" w:color="auto" w:fill="auto"/>
            <w:vAlign w:val="center"/>
            <w:hideMark/>
          </w:tcPr>
          <w:p w14:paraId="7144A4E5"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0,00</w:t>
            </w:r>
          </w:p>
        </w:tc>
        <w:tc>
          <w:tcPr>
            <w:tcW w:w="305" w:type="pct"/>
            <w:tcBorders>
              <w:top w:val="nil"/>
              <w:left w:val="nil"/>
              <w:bottom w:val="single" w:sz="4" w:space="0" w:color="auto"/>
              <w:right w:val="nil"/>
            </w:tcBorders>
            <w:shd w:val="clear" w:color="auto" w:fill="auto"/>
            <w:vAlign w:val="center"/>
            <w:hideMark/>
          </w:tcPr>
          <w:p w14:paraId="7176E10C"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 </w:t>
            </w:r>
          </w:p>
        </w:tc>
        <w:tc>
          <w:tcPr>
            <w:tcW w:w="305" w:type="pct"/>
            <w:tcBorders>
              <w:top w:val="nil"/>
              <w:left w:val="nil"/>
              <w:bottom w:val="single" w:sz="4" w:space="0" w:color="auto"/>
              <w:right w:val="nil"/>
            </w:tcBorders>
            <w:shd w:val="clear" w:color="auto" w:fill="auto"/>
            <w:vAlign w:val="center"/>
            <w:hideMark/>
          </w:tcPr>
          <w:p w14:paraId="78A46CF0"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 </w:t>
            </w:r>
          </w:p>
        </w:tc>
        <w:tc>
          <w:tcPr>
            <w:tcW w:w="611" w:type="pct"/>
            <w:tcBorders>
              <w:top w:val="nil"/>
              <w:left w:val="nil"/>
              <w:bottom w:val="single" w:sz="4" w:space="0" w:color="auto"/>
              <w:right w:val="nil"/>
            </w:tcBorders>
            <w:shd w:val="clear" w:color="auto" w:fill="auto"/>
            <w:vAlign w:val="center"/>
            <w:hideMark/>
          </w:tcPr>
          <w:p w14:paraId="56F41C76"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4.941.122,45</w:t>
            </w:r>
          </w:p>
        </w:tc>
        <w:tc>
          <w:tcPr>
            <w:tcW w:w="613" w:type="pct"/>
            <w:tcBorders>
              <w:top w:val="nil"/>
              <w:left w:val="nil"/>
              <w:bottom w:val="single" w:sz="4" w:space="0" w:color="auto"/>
              <w:right w:val="nil"/>
            </w:tcBorders>
            <w:shd w:val="clear" w:color="auto" w:fill="auto"/>
            <w:vAlign w:val="center"/>
            <w:hideMark/>
          </w:tcPr>
          <w:p w14:paraId="6DF4BCA5"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1.431.175,81</w:t>
            </w:r>
          </w:p>
        </w:tc>
        <w:tc>
          <w:tcPr>
            <w:tcW w:w="616" w:type="pct"/>
            <w:tcBorders>
              <w:top w:val="nil"/>
              <w:left w:val="nil"/>
              <w:bottom w:val="single" w:sz="4" w:space="0" w:color="auto"/>
              <w:right w:val="nil"/>
            </w:tcBorders>
            <w:shd w:val="clear" w:color="auto" w:fill="auto"/>
            <w:noWrap/>
            <w:vAlign w:val="center"/>
            <w:hideMark/>
          </w:tcPr>
          <w:p w14:paraId="60F607B7"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4.971.122,45</w:t>
            </w:r>
          </w:p>
        </w:tc>
        <w:tc>
          <w:tcPr>
            <w:tcW w:w="564" w:type="pct"/>
            <w:tcBorders>
              <w:top w:val="nil"/>
              <w:left w:val="nil"/>
              <w:bottom w:val="single" w:sz="4" w:space="0" w:color="auto"/>
              <w:right w:val="nil"/>
            </w:tcBorders>
            <w:shd w:val="clear" w:color="auto" w:fill="auto"/>
            <w:noWrap/>
            <w:vAlign w:val="center"/>
            <w:hideMark/>
          </w:tcPr>
          <w:p w14:paraId="5992E865"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1.431.175,81</w:t>
            </w:r>
          </w:p>
        </w:tc>
      </w:tr>
      <w:tr w:rsidR="00551274" w:rsidRPr="0078792E" w14:paraId="253F1EE2" w14:textId="77777777" w:rsidTr="0078792E">
        <w:trPr>
          <w:trHeight w:val="429"/>
        </w:trPr>
        <w:tc>
          <w:tcPr>
            <w:tcW w:w="1069" w:type="pct"/>
            <w:tcBorders>
              <w:top w:val="nil"/>
              <w:left w:val="nil"/>
              <w:bottom w:val="single" w:sz="4" w:space="0" w:color="auto"/>
              <w:right w:val="nil"/>
            </w:tcBorders>
            <w:shd w:val="clear" w:color="auto" w:fill="auto"/>
            <w:noWrap/>
            <w:vAlign w:val="center"/>
            <w:hideMark/>
          </w:tcPr>
          <w:p w14:paraId="0189D696"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Pasivos a VR con cambios en pérdidas y ganancias</w:t>
            </w:r>
          </w:p>
        </w:tc>
        <w:tc>
          <w:tcPr>
            <w:tcW w:w="458" w:type="pct"/>
            <w:tcBorders>
              <w:top w:val="nil"/>
              <w:left w:val="nil"/>
              <w:bottom w:val="single" w:sz="4" w:space="0" w:color="auto"/>
              <w:right w:val="nil"/>
            </w:tcBorders>
            <w:shd w:val="clear" w:color="auto" w:fill="auto"/>
            <w:noWrap/>
            <w:vAlign w:val="center"/>
            <w:hideMark/>
          </w:tcPr>
          <w:p w14:paraId="1FF9E0BB"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459" w:type="pct"/>
            <w:tcBorders>
              <w:top w:val="nil"/>
              <w:left w:val="nil"/>
              <w:bottom w:val="single" w:sz="4" w:space="0" w:color="auto"/>
              <w:right w:val="nil"/>
            </w:tcBorders>
            <w:shd w:val="clear" w:color="auto" w:fill="auto"/>
            <w:noWrap/>
            <w:vAlign w:val="center"/>
            <w:hideMark/>
          </w:tcPr>
          <w:p w14:paraId="502F2E2A"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305" w:type="pct"/>
            <w:tcBorders>
              <w:top w:val="nil"/>
              <w:left w:val="nil"/>
              <w:bottom w:val="single" w:sz="4" w:space="0" w:color="auto"/>
              <w:right w:val="nil"/>
            </w:tcBorders>
            <w:shd w:val="clear" w:color="auto" w:fill="auto"/>
            <w:noWrap/>
            <w:vAlign w:val="center"/>
            <w:hideMark/>
          </w:tcPr>
          <w:p w14:paraId="3D0AEA7F"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305" w:type="pct"/>
            <w:tcBorders>
              <w:top w:val="nil"/>
              <w:left w:val="nil"/>
              <w:bottom w:val="single" w:sz="4" w:space="0" w:color="auto"/>
              <w:right w:val="nil"/>
            </w:tcBorders>
            <w:shd w:val="clear" w:color="auto" w:fill="auto"/>
            <w:noWrap/>
            <w:vAlign w:val="center"/>
            <w:hideMark/>
          </w:tcPr>
          <w:p w14:paraId="66D2D536"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611" w:type="pct"/>
            <w:tcBorders>
              <w:top w:val="nil"/>
              <w:left w:val="nil"/>
              <w:bottom w:val="single" w:sz="4" w:space="0" w:color="auto"/>
              <w:right w:val="nil"/>
            </w:tcBorders>
            <w:shd w:val="clear" w:color="auto" w:fill="auto"/>
            <w:noWrap/>
            <w:vAlign w:val="center"/>
            <w:hideMark/>
          </w:tcPr>
          <w:p w14:paraId="414A78F8"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613" w:type="pct"/>
            <w:tcBorders>
              <w:top w:val="nil"/>
              <w:left w:val="nil"/>
              <w:bottom w:val="single" w:sz="4" w:space="0" w:color="auto"/>
              <w:right w:val="nil"/>
            </w:tcBorders>
            <w:shd w:val="clear" w:color="auto" w:fill="auto"/>
            <w:noWrap/>
            <w:vAlign w:val="center"/>
            <w:hideMark/>
          </w:tcPr>
          <w:p w14:paraId="610FA1B3"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616" w:type="pct"/>
            <w:tcBorders>
              <w:top w:val="nil"/>
              <w:left w:val="nil"/>
              <w:bottom w:val="single" w:sz="4" w:space="0" w:color="auto"/>
              <w:right w:val="nil"/>
            </w:tcBorders>
            <w:shd w:val="clear" w:color="auto" w:fill="auto"/>
            <w:noWrap/>
            <w:vAlign w:val="center"/>
            <w:hideMark/>
          </w:tcPr>
          <w:p w14:paraId="2FBB478A"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564" w:type="pct"/>
            <w:tcBorders>
              <w:top w:val="nil"/>
              <w:left w:val="nil"/>
              <w:bottom w:val="single" w:sz="4" w:space="0" w:color="auto"/>
              <w:right w:val="nil"/>
            </w:tcBorders>
            <w:shd w:val="clear" w:color="auto" w:fill="auto"/>
            <w:noWrap/>
            <w:vAlign w:val="center"/>
            <w:hideMark/>
          </w:tcPr>
          <w:p w14:paraId="3EB4481C"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r>
      <w:tr w:rsidR="00551274" w:rsidRPr="0078792E" w14:paraId="6B4AC67F" w14:textId="77777777" w:rsidTr="00551274">
        <w:trPr>
          <w:trHeight w:val="300"/>
        </w:trPr>
        <w:tc>
          <w:tcPr>
            <w:tcW w:w="1069" w:type="pct"/>
            <w:tcBorders>
              <w:top w:val="nil"/>
              <w:left w:val="nil"/>
              <w:bottom w:val="single" w:sz="4" w:space="0" w:color="auto"/>
              <w:right w:val="nil"/>
            </w:tcBorders>
            <w:shd w:val="clear" w:color="auto" w:fill="auto"/>
            <w:vAlign w:val="center"/>
            <w:hideMark/>
          </w:tcPr>
          <w:p w14:paraId="01908D3C"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TOTAL</w:t>
            </w:r>
          </w:p>
        </w:tc>
        <w:tc>
          <w:tcPr>
            <w:tcW w:w="458" w:type="pct"/>
            <w:tcBorders>
              <w:top w:val="nil"/>
              <w:left w:val="nil"/>
              <w:bottom w:val="single" w:sz="4" w:space="0" w:color="auto"/>
              <w:right w:val="nil"/>
            </w:tcBorders>
            <w:shd w:val="clear" w:color="auto" w:fill="auto"/>
            <w:vAlign w:val="center"/>
            <w:hideMark/>
          </w:tcPr>
          <w:p w14:paraId="2186F511"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30.000,00</w:t>
            </w:r>
          </w:p>
        </w:tc>
        <w:tc>
          <w:tcPr>
            <w:tcW w:w="459" w:type="pct"/>
            <w:tcBorders>
              <w:top w:val="nil"/>
              <w:left w:val="nil"/>
              <w:bottom w:val="single" w:sz="4" w:space="0" w:color="auto"/>
              <w:right w:val="nil"/>
            </w:tcBorders>
            <w:shd w:val="clear" w:color="auto" w:fill="auto"/>
            <w:vAlign w:val="center"/>
            <w:hideMark/>
          </w:tcPr>
          <w:p w14:paraId="51743E7B"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305" w:type="pct"/>
            <w:tcBorders>
              <w:top w:val="nil"/>
              <w:left w:val="nil"/>
              <w:bottom w:val="single" w:sz="4" w:space="0" w:color="auto"/>
              <w:right w:val="nil"/>
            </w:tcBorders>
            <w:shd w:val="clear" w:color="auto" w:fill="auto"/>
            <w:vAlign w:val="center"/>
            <w:hideMark/>
          </w:tcPr>
          <w:p w14:paraId="738DC797"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305" w:type="pct"/>
            <w:tcBorders>
              <w:top w:val="nil"/>
              <w:left w:val="nil"/>
              <w:bottom w:val="single" w:sz="4" w:space="0" w:color="auto"/>
              <w:right w:val="nil"/>
            </w:tcBorders>
            <w:shd w:val="clear" w:color="auto" w:fill="auto"/>
            <w:vAlign w:val="center"/>
            <w:hideMark/>
          </w:tcPr>
          <w:p w14:paraId="212ED85B"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611" w:type="pct"/>
            <w:tcBorders>
              <w:top w:val="nil"/>
              <w:left w:val="nil"/>
              <w:bottom w:val="single" w:sz="4" w:space="0" w:color="auto"/>
              <w:right w:val="nil"/>
            </w:tcBorders>
            <w:shd w:val="clear" w:color="auto" w:fill="auto"/>
            <w:vAlign w:val="center"/>
            <w:hideMark/>
          </w:tcPr>
          <w:p w14:paraId="1D2ECF23"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4.941.122,45</w:t>
            </w:r>
          </w:p>
        </w:tc>
        <w:tc>
          <w:tcPr>
            <w:tcW w:w="613" w:type="pct"/>
            <w:tcBorders>
              <w:top w:val="nil"/>
              <w:left w:val="nil"/>
              <w:bottom w:val="single" w:sz="4" w:space="0" w:color="auto"/>
              <w:right w:val="nil"/>
            </w:tcBorders>
            <w:shd w:val="clear" w:color="auto" w:fill="auto"/>
            <w:vAlign w:val="center"/>
            <w:hideMark/>
          </w:tcPr>
          <w:p w14:paraId="27CD2E69"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1.431.175,81</w:t>
            </w:r>
          </w:p>
        </w:tc>
        <w:tc>
          <w:tcPr>
            <w:tcW w:w="616" w:type="pct"/>
            <w:tcBorders>
              <w:top w:val="nil"/>
              <w:left w:val="nil"/>
              <w:bottom w:val="single" w:sz="4" w:space="0" w:color="auto"/>
              <w:right w:val="nil"/>
            </w:tcBorders>
            <w:shd w:val="clear" w:color="auto" w:fill="auto"/>
            <w:vAlign w:val="center"/>
            <w:hideMark/>
          </w:tcPr>
          <w:p w14:paraId="057A2A92"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4.971.122,45</w:t>
            </w:r>
          </w:p>
        </w:tc>
        <w:tc>
          <w:tcPr>
            <w:tcW w:w="564" w:type="pct"/>
            <w:tcBorders>
              <w:top w:val="nil"/>
              <w:left w:val="nil"/>
              <w:bottom w:val="single" w:sz="4" w:space="0" w:color="auto"/>
              <w:right w:val="nil"/>
            </w:tcBorders>
            <w:shd w:val="clear" w:color="auto" w:fill="auto"/>
            <w:vAlign w:val="center"/>
            <w:hideMark/>
          </w:tcPr>
          <w:p w14:paraId="3ABFCDE6"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1.431.175,81</w:t>
            </w:r>
          </w:p>
        </w:tc>
      </w:tr>
    </w:tbl>
    <w:p w14:paraId="358770AD" w14:textId="27FA6096" w:rsidR="000028F7" w:rsidRPr="00C8275B" w:rsidRDefault="000028F7" w:rsidP="007F07F9">
      <w:pPr>
        <w:shd w:val="clear" w:color="auto" w:fill="FFFFFF"/>
        <w:ind w:left="720"/>
        <w:jc w:val="both"/>
        <w:rPr>
          <w:rFonts w:ascii="Times New Roman" w:hAnsi="Times New Roman" w:cs="Times New Roman"/>
          <w:sz w:val="22"/>
          <w:szCs w:val="22"/>
          <w:lang w:val="es-ES_tradnl" w:eastAsia="es-ES_tradnl"/>
        </w:rPr>
      </w:pPr>
    </w:p>
    <w:p w14:paraId="61CDF707" w14:textId="77777777" w:rsidR="00B531E2" w:rsidRPr="00C8275B" w:rsidRDefault="00B531E2" w:rsidP="007F07F9">
      <w:pPr>
        <w:shd w:val="clear" w:color="auto" w:fill="FFFFFF"/>
        <w:ind w:left="720"/>
        <w:jc w:val="both"/>
        <w:rPr>
          <w:rFonts w:ascii="Times New Roman" w:hAnsi="Times New Roman" w:cs="Times New Roman"/>
          <w:sz w:val="22"/>
          <w:szCs w:val="22"/>
          <w:lang w:val="es-ES_tradnl" w:eastAsia="es-ES_tradnl"/>
        </w:rPr>
      </w:pPr>
    </w:p>
    <w:p w14:paraId="50D34303" w14:textId="5CB86D88" w:rsidR="004B7A46" w:rsidRPr="00C8275B" w:rsidRDefault="00DB1351" w:rsidP="0007387A">
      <w:pPr>
        <w:widowControl/>
        <w:autoSpaceDE/>
        <w:autoSpaceDN/>
        <w:adjustRightInd/>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b/>
          <w:spacing w:val="-2"/>
          <w:sz w:val="22"/>
          <w:szCs w:val="22"/>
          <w:lang w:val="es-ES_tradnl" w:eastAsia="es-ES_tradnl"/>
        </w:rPr>
        <w:t>B.</w:t>
      </w:r>
      <w:r w:rsidR="000028F7" w:rsidRPr="00C8275B">
        <w:rPr>
          <w:rFonts w:ascii="Times New Roman" w:hAnsi="Times New Roman" w:cs="Times New Roman"/>
          <w:b/>
          <w:spacing w:val="-2"/>
          <w:sz w:val="22"/>
          <w:szCs w:val="22"/>
          <w:lang w:val="es-ES_tradnl" w:eastAsia="es-ES_tradnl"/>
        </w:rPr>
        <w:t>2</w:t>
      </w:r>
      <w:r w:rsidR="005C277E" w:rsidRPr="00C8275B">
        <w:rPr>
          <w:rFonts w:ascii="Times New Roman" w:hAnsi="Times New Roman" w:cs="Times New Roman"/>
          <w:b/>
          <w:spacing w:val="-2"/>
          <w:sz w:val="22"/>
          <w:szCs w:val="22"/>
          <w:lang w:val="es-ES_tradnl" w:eastAsia="es-ES_tradnl"/>
        </w:rPr>
        <w:t>.</w:t>
      </w:r>
      <w:r w:rsidR="005C277E" w:rsidRPr="00C8275B">
        <w:rPr>
          <w:rFonts w:ascii="Times New Roman" w:hAnsi="Times New Roman" w:cs="Times New Roman"/>
          <w:spacing w:val="-2"/>
          <w:sz w:val="22"/>
          <w:szCs w:val="22"/>
          <w:lang w:val="es-ES_tradnl" w:eastAsia="es-ES_tradnl"/>
        </w:rPr>
        <w:t xml:space="preserve"> </w:t>
      </w:r>
      <w:r w:rsidR="00DF704D" w:rsidRPr="00C8275B">
        <w:rPr>
          <w:rFonts w:ascii="Times New Roman" w:hAnsi="Times New Roman" w:cs="Times New Roman"/>
          <w:spacing w:val="-2"/>
          <w:sz w:val="22"/>
          <w:szCs w:val="22"/>
          <w:lang w:val="es-ES_tradnl" w:eastAsia="es-ES_tradnl"/>
        </w:rPr>
        <w:t>Las clasificaciones por vencimiento de los pasivos financieros de la Sociedad, de los importes que</w:t>
      </w:r>
      <w:r w:rsidR="0007387A" w:rsidRPr="00C8275B">
        <w:rPr>
          <w:rFonts w:ascii="Times New Roman" w:hAnsi="Times New Roman" w:cs="Times New Roman"/>
          <w:spacing w:val="-2"/>
          <w:sz w:val="22"/>
          <w:szCs w:val="22"/>
          <w:lang w:val="es-ES_tradnl" w:eastAsia="es-ES_tradnl"/>
        </w:rPr>
        <w:t xml:space="preserve"> venzan en cada uno de los siguientes años al cierre del ejercicio y hasta su último vencimiento, se detallan en el siguiente cuadro:</w:t>
      </w:r>
    </w:p>
    <w:p w14:paraId="2A4EF404" w14:textId="19DA6ECE" w:rsidR="00437AF6" w:rsidRPr="00C8275B" w:rsidRDefault="00437AF6" w:rsidP="0007387A">
      <w:pPr>
        <w:widowControl/>
        <w:autoSpaceDE/>
        <w:autoSpaceDN/>
        <w:adjustRightInd/>
        <w:ind w:left="709"/>
        <w:jc w:val="both"/>
        <w:rPr>
          <w:rFonts w:ascii="Times New Roman" w:hAnsi="Times New Roman" w:cs="Times New Roman"/>
          <w:b/>
          <w:spacing w:val="-2"/>
          <w:sz w:val="22"/>
          <w:szCs w:val="22"/>
          <w:lang w:val="es-ES_tradnl" w:eastAsia="es-ES_tradnl"/>
        </w:rPr>
      </w:pPr>
    </w:p>
    <w:tbl>
      <w:tblPr>
        <w:tblW w:w="9986" w:type="dxa"/>
        <w:tblInd w:w="473" w:type="dxa"/>
        <w:tblCellMar>
          <w:left w:w="70" w:type="dxa"/>
          <w:right w:w="70" w:type="dxa"/>
        </w:tblCellMar>
        <w:tblLook w:val="04A0" w:firstRow="1" w:lastRow="0" w:firstColumn="1" w:lastColumn="0" w:noHBand="0" w:noVBand="1"/>
      </w:tblPr>
      <w:tblGrid>
        <w:gridCol w:w="4989"/>
        <w:gridCol w:w="1124"/>
        <w:gridCol w:w="472"/>
        <w:gridCol w:w="472"/>
        <w:gridCol w:w="472"/>
        <w:gridCol w:w="472"/>
        <w:gridCol w:w="860"/>
        <w:gridCol w:w="1125"/>
      </w:tblGrid>
      <w:tr w:rsidR="00437AF6" w:rsidRPr="00437AF6" w14:paraId="094432CF" w14:textId="77777777" w:rsidTr="00C475BF">
        <w:trPr>
          <w:trHeight w:val="272"/>
        </w:trPr>
        <w:tc>
          <w:tcPr>
            <w:tcW w:w="0" w:type="auto"/>
            <w:tcBorders>
              <w:top w:val="single" w:sz="4" w:space="0" w:color="auto"/>
              <w:left w:val="nil"/>
              <w:bottom w:val="single" w:sz="4" w:space="0" w:color="auto"/>
              <w:right w:val="nil"/>
            </w:tcBorders>
            <w:shd w:val="clear" w:color="auto" w:fill="auto"/>
            <w:noWrap/>
            <w:vAlign w:val="bottom"/>
            <w:hideMark/>
          </w:tcPr>
          <w:p w14:paraId="7B76AB88" w14:textId="77777777" w:rsidR="00437AF6" w:rsidRPr="00437AF6" w:rsidRDefault="00437AF6" w:rsidP="00437AF6">
            <w:pPr>
              <w:widowControl/>
              <w:autoSpaceDE/>
              <w:autoSpaceDN/>
              <w:adjustRightInd/>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gridSpan w:val="7"/>
            <w:tcBorders>
              <w:top w:val="single" w:sz="4" w:space="0" w:color="auto"/>
              <w:left w:val="nil"/>
              <w:bottom w:val="single" w:sz="4" w:space="0" w:color="auto"/>
              <w:right w:val="nil"/>
            </w:tcBorders>
            <w:shd w:val="clear" w:color="auto" w:fill="auto"/>
            <w:noWrap/>
            <w:vAlign w:val="bottom"/>
            <w:hideMark/>
          </w:tcPr>
          <w:p w14:paraId="129F6DCE"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Vencimiento en años</w:t>
            </w:r>
          </w:p>
        </w:tc>
      </w:tr>
      <w:tr w:rsidR="00C8275B" w:rsidRPr="0078792E" w14:paraId="4CEF08AE" w14:textId="77777777" w:rsidTr="00C475BF">
        <w:trPr>
          <w:trHeight w:val="272"/>
        </w:trPr>
        <w:tc>
          <w:tcPr>
            <w:tcW w:w="0" w:type="auto"/>
            <w:tcBorders>
              <w:top w:val="nil"/>
              <w:left w:val="nil"/>
              <w:bottom w:val="single" w:sz="4" w:space="0" w:color="auto"/>
              <w:right w:val="nil"/>
            </w:tcBorders>
            <w:shd w:val="clear" w:color="auto" w:fill="auto"/>
            <w:noWrap/>
            <w:vAlign w:val="bottom"/>
            <w:hideMark/>
          </w:tcPr>
          <w:p w14:paraId="185DE0CE" w14:textId="77777777" w:rsidR="00437AF6" w:rsidRPr="00437AF6" w:rsidRDefault="00437AF6" w:rsidP="00437AF6">
            <w:pPr>
              <w:widowControl/>
              <w:autoSpaceDE/>
              <w:autoSpaceDN/>
              <w:adjustRightInd/>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6485FBC0"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1</w:t>
            </w:r>
          </w:p>
        </w:tc>
        <w:tc>
          <w:tcPr>
            <w:tcW w:w="0" w:type="auto"/>
            <w:tcBorders>
              <w:top w:val="nil"/>
              <w:left w:val="nil"/>
              <w:bottom w:val="single" w:sz="4" w:space="0" w:color="auto"/>
              <w:right w:val="nil"/>
            </w:tcBorders>
            <w:shd w:val="clear" w:color="auto" w:fill="auto"/>
            <w:noWrap/>
            <w:vAlign w:val="bottom"/>
            <w:hideMark/>
          </w:tcPr>
          <w:p w14:paraId="0317E871"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2</w:t>
            </w:r>
          </w:p>
        </w:tc>
        <w:tc>
          <w:tcPr>
            <w:tcW w:w="0" w:type="auto"/>
            <w:tcBorders>
              <w:top w:val="nil"/>
              <w:left w:val="nil"/>
              <w:bottom w:val="single" w:sz="4" w:space="0" w:color="auto"/>
              <w:right w:val="nil"/>
            </w:tcBorders>
            <w:shd w:val="clear" w:color="auto" w:fill="auto"/>
            <w:noWrap/>
            <w:vAlign w:val="bottom"/>
            <w:hideMark/>
          </w:tcPr>
          <w:p w14:paraId="473CFBE9"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3</w:t>
            </w:r>
          </w:p>
        </w:tc>
        <w:tc>
          <w:tcPr>
            <w:tcW w:w="0" w:type="auto"/>
            <w:tcBorders>
              <w:top w:val="nil"/>
              <w:left w:val="nil"/>
              <w:bottom w:val="single" w:sz="4" w:space="0" w:color="auto"/>
              <w:right w:val="nil"/>
            </w:tcBorders>
            <w:shd w:val="clear" w:color="auto" w:fill="auto"/>
            <w:noWrap/>
            <w:vAlign w:val="bottom"/>
            <w:hideMark/>
          </w:tcPr>
          <w:p w14:paraId="0998F0B8"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4</w:t>
            </w:r>
          </w:p>
        </w:tc>
        <w:tc>
          <w:tcPr>
            <w:tcW w:w="0" w:type="auto"/>
            <w:tcBorders>
              <w:top w:val="nil"/>
              <w:left w:val="nil"/>
              <w:bottom w:val="single" w:sz="4" w:space="0" w:color="auto"/>
              <w:right w:val="nil"/>
            </w:tcBorders>
            <w:shd w:val="clear" w:color="auto" w:fill="auto"/>
            <w:noWrap/>
            <w:vAlign w:val="bottom"/>
            <w:hideMark/>
          </w:tcPr>
          <w:p w14:paraId="4B576982"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5</w:t>
            </w:r>
          </w:p>
        </w:tc>
        <w:tc>
          <w:tcPr>
            <w:tcW w:w="0" w:type="auto"/>
            <w:tcBorders>
              <w:top w:val="nil"/>
              <w:left w:val="nil"/>
              <w:bottom w:val="single" w:sz="4" w:space="0" w:color="auto"/>
              <w:right w:val="nil"/>
            </w:tcBorders>
            <w:shd w:val="clear" w:color="auto" w:fill="auto"/>
            <w:noWrap/>
            <w:vAlign w:val="bottom"/>
            <w:hideMark/>
          </w:tcPr>
          <w:p w14:paraId="73776F93"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Más de 5</w:t>
            </w:r>
          </w:p>
        </w:tc>
        <w:tc>
          <w:tcPr>
            <w:tcW w:w="0" w:type="auto"/>
            <w:tcBorders>
              <w:top w:val="nil"/>
              <w:left w:val="nil"/>
              <w:bottom w:val="single" w:sz="4" w:space="0" w:color="auto"/>
              <w:right w:val="nil"/>
            </w:tcBorders>
            <w:shd w:val="clear" w:color="auto" w:fill="auto"/>
            <w:noWrap/>
            <w:vAlign w:val="bottom"/>
            <w:hideMark/>
          </w:tcPr>
          <w:p w14:paraId="480041F4"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TOTAL</w:t>
            </w:r>
          </w:p>
        </w:tc>
      </w:tr>
      <w:tr w:rsidR="00C8275B" w:rsidRPr="0078792E" w14:paraId="28D5151B"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092CC94A"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Deudas a largo plazo</w:t>
            </w:r>
          </w:p>
        </w:tc>
        <w:tc>
          <w:tcPr>
            <w:tcW w:w="0" w:type="auto"/>
            <w:tcBorders>
              <w:top w:val="nil"/>
              <w:left w:val="nil"/>
              <w:bottom w:val="single" w:sz="4" w:space="0" w:color="auto"/>
              <w:right w:val="nil"/>
            </w:tcBorders>
            <w:shd w:val="clear" w:color="auto" w:fill="auto"/>
            <w:noWrap/>
            <w:vAlign w:val="center"/>
            <w:hideMark/>
          </w:tcPr>
          <w:p w14:paraId="1632D9B4"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37D67C3F"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3A695D0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7226460"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D71B5BA"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0E558E5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03427D7F"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r>
      <w:tr w:rsidR="00C8275B" w:rsidRPr="0078792E" w14:paraId="2E7F7652"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1197677C"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Deudas con entidades de crédito</w:t>
            </w:r>
          </w:p>
        </w:tc>
        <w:tc>
          <w:tcPr>
            <w:tcW w:w="0" w:type="auto"/>
            <w:tcBorders>
              <w:top w:val="nil"/>
              <w:left w:val="nil"/>
              <w:bottom w:val="single" w:sz="4" w:space="0" w:color="auto"/>
              <w:right w:val="nil"/>
            </w:tcBorders>
            <w:shd w:val="clear" w:color="auto" w:fill="auto"/>
            <w:noWrap/>
            <w:vAlign w:val="center"/>
            <w:hideMark/>
          </w:tcPr>
          <w:p w14:paraId="7869ACC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91638F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49534E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B1C3AF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650F11E2"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E2E0A7C"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754E26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08FB2123" w14:textId="77777777" w:rsidTr="00C475BF">
        <w:trPr>
          <w:trHeight w:val="300"/>
        </w:trPr>
        <w:tc>
          <w:tcPr>
            <w:tcW w:w="0" w:type="auto"/>
            <w:tcBorders>
              <w:top w:val="nil"/>
              <w:left w:val="nil"/>
              <w:bottom w:val="single" w:sz="4" w:space="0" w:color="auto"/>
              <w:right w:val="nil"/>
            </w:tcBorders>
            <w:shd w:val="clear" w:color="auto" w:fill="auto"/>
            <w:noWrap/>
            <w:vAlign w:val="center"/>
            <w:hideMark/>
          </w:tcPr>
          <w:p w14:paraId="6AEAF1E4"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Acreedores por arrendamiento financiero</w:t>
            </w:r>
          </w:p>
        </w:tc>
        <w:tc>
          <w:tcPr>
            <w:tcW w:w="0" w:type="auto"/>
            <w:tcBorders>
              <w:top w:val="nil"/>
              <w:left w:val="nil"/>
              <w:bottom w:val="single" w:sz="4" w:space="0" w:color="auto"/>
              <w:right w:val="nil"/>
            </w:tcBorders>
            <w:shd w:val="clear" w:color="auto" w:fill="auto"/>
            <w:noWrap/>
            <w:vAlign w:val="center"/>
            <w:hideMark/>
          </w:tcPr>
          <w:p w14:paraId="524EAA51"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EE8D43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523412A"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487BEA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6A9D0B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BB8608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B5C24C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3C286C75" w14:textId="77777777" w:rsidTr="00C475BF">
        <w:trPr>
          <w:trHeight w:val="396"/>
        </w:trPr>
        <w:tc>
          <w:tcPr>
            <w:tcW w:w="0" w:type="auto"/>
            <w:tcBorders>
              <w:top w:val="nil"/>
              <w:left w:val="nil"/>
              <w:bottom w:val="single" w:sz="4" w:space="0" w:color="auto"/>
              <w:right w:val="nil"/>
            </w:tcBorders>
            <w:shd w:val="clear" w:color="auto" w:fill="auto"/>
            <w:noWrap/>
            <w:vAlign w:val="center"/>
            <w:hideMark/>
          </w:tcPr>
          <w:p w14:paraId="2532FC74"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Otras deudas a largo plazo</w:t>
            </w:r>
          </w:p>
        </w:tc>
        <w:tc>
          <w:tcPr>
            <w:tcW w:w="0" w:type="auto"/>
            <w:tcBorders>
              <w:top w:val="nil"/>
              <w:left w:val="nil"/>
              <w:bottom w:val="single" w:sz="4" w:space="0" w:color="auto"/>
              <w:right w:val="nil"/>
            </w:tcBorders>
            <w:shd w:val="clear" w:color="auto" w:fill="auto"/>
            <w:noWrap/>
            <w:vAlign w:val="center"/>
            <w:hideMark/>
          </w:tcPr>
          <w:p w14:paraId="300BC59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EA7BDF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430A37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8FB350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82DA3C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9F20F5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76447AD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11D2FBBE"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75D597BF"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Deudas con emp. Grupo y asociadas a largo plazo</w:t>
            </w:r>
          </w:p>
        </w:tc>
        <w:tc>
          <w:tcPr>
            <w:tcW w:w="0" w:type="auto"/>
            <w:tcBorders>
              <w:top w:val="nil"/>
              <w:left w:val="nil"/>
              <w:bottom w:val="single" w:sz="4" w:space="0" w:color="auto"/>
              <w:right w:val="nil"/>
            </w:tcBorders>
            <w:shd w:val="clear" w:color="auto" w:fill="auto"/>
            <w:noWrap/>
            <w:vAlign w:val="center"/>
            <w:hideMark/>
          </w:tcPr>
          <w:p w14:paraId="1E2B7306"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03E871BE"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0760413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12B2C7DB"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6FA9CD1C"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602E9FFC"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77BC674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r>
      <w:tr w:rsidR="00C8275B" w:rsidRPr="0078792E" w14:paraId="0F5A949B"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66105FB1"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Deudas a corto plazo</w:t>
            </w:r>
          </w:p>
        </w:tc>
        <w:tc>
          <w:tcPr>
            <w:tcW w:w="0" w:type="auto"/>
            <w:tcBorders>
              <w:top w:val="nil"/>
              <w:left w:val="nil"/>
              <w:bottom w:val="single" w:sz="4" w:space="0" w:color="auto"/>
              <w:right w:val="nil"/>
            </w:tcBorders>
            <w:shd w:val="clear" w:color="auto" w:fill="auto"/>
            <w:noWrap/>
            <w:vAlign w:val="center"/>
            <w:hideMark/>
          </w:tcPr>
          <w:p w14:paraId="1D3407EF"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197.882,94</w:t>
            </w:r>
          </w:p>
        </w:tc>
        <w:tc>
          <w:tcPr>
            <w:tcW w:w="0" w:type="auto"/>
            <w:tcBorders>
              <w:top w:val="nil"/>
              <w:left w:val="nil"/>
              <w:bottom w:val="single" w:sz="4" w:space="0" w:color="auto"/>
              <w:right w:val="nil"/>
            </w:tcBorders>
            <w:shd w:val="clear" w:color="auto" w:fill="auto"/>
            <w:noWrap/>
            <w:vAlign w:val="center"/>
            <w:hideMark/>
          </w:tcPr>
          <w:p w14:paraId="70210E40"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3F2C907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2BAE9EDD"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65114D43"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63CE006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0F20299"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197.882,94</w:t>
            </w:r>
          </w:p>
        </w:tc>
      </w:tr>
      <w:tr w:rsidR="00C8275B" w:rsidRPr="0078792E" w14:paraId="0AF505EB"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2103BCE0"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Deudas con entidades de crédito</w:t>
            </w:r>
          </w:p>
        </w:tc>
        <w:tc>
          <w:tcPr>
            <w:tcW w:w="0" w:type="auto"/>
            <w:tcBorders>
              <w:top w:val="nil"/>
              <w:left w:val="nil"/>
              <w:bottom w:val="single" w:sz="4" w:space="0" w:color="auto"/>
              <w:right w:val="nil"/>
            </w:tcBorders>
            <w:shd w:val="clear" w:color="auto" w:fill="auto"/>
            <w:noWrap/>
            <w:vAlign w:val="center"/>
            <w:hideMark/>
          </w:tcPr>
          <w:p w14:paraId="2771AA8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30.000,00</w:t>
            </w:r>
          </w:p>
        </w:tc>
        <w:tc>
          <w:tcPr>
            <w:tcW w:w="0" w:type="auto"/>
            <w:tcBorders>
              <w:top w:val="nil"/>
              <w:left w:val="nil"/>
              <w:bottom w:val="single" w:sz="4" w:space="0" w:color="auto"/>
              <w:right w:val="nil"/>
            </w:tcBorders>
            <w:shd w:val="clear" w:color="auto" w:fill="auto"/>
            <w:noWrap/>
            <w:vAlign w:val="center"/>
            <w:hideMark/>
          </w:tcPr>
          <w:p w14:paraId="4EA8C082"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AEE1A89"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B7CD56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F13D63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70ECBB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DAAC28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30.000,00</w:t>
            </w:r>
          </w:p>
        </w:tc>
      </w:tr>
      <w:tr w:rsidR="00C8275B" w:rsidRPr="0078792E" w14:paraId="61A5F421"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74F0B22E"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Acreedores por arrendamiento financiero</w:t>
            </w:r>
          </w:p>
        </w:tc>
        <w:tc>
          <w:tcPr>
            <w:tcW w:w="0" w:type="auto"/>
            <w:tcBorders>
              <w:top w:val="nil"/>
              <w:left w:val="nil"/>
              <w:bottom w:val="single" w:sz="4" w:space="0" w:color="auto"/>
              <w:right w:val="nil"/>
            </w:tcBorders>
            <w:shd w:val="clear" w:color="auto" w:fill="auto"/>
            <w:noWrap/>
            <w:vAlign w:val="center"/>
            <w:hideMark/>
          </w:tcPr>
          <w:p w14:paraId="50F0763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3F2E36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80BE48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B4BDD26"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86FD22C"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4DEB3E2"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EA7AD0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76D74637"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3693893B"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Otras deudas a corto plazo</w:t>
            </w:r>
          </w:p>
        </w:tc>
        <w:tc>
          <w:tcPr>
            <w:tcW w:w="0" w:type="auto"/>
            <w:tcBorders>
              <w:top w:val="nil"/>
              <w:left w:val="nil"/>
              <w:bottom w:val="single" w:sz="4" w:space="0" w:color="auto"/>
              <w:right w:val="nil"/>
            </w:tcBorders>
            <w:shd w:val="clear" w:color="auto" w:fill="auto"/>
            <w:noWrap/>
            <w:vAlign w:val="center"/>
            <w:hideMark/>
          </w:tcPr>
          <w:p w14:paraId="55045DD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60.161,59</w:t>
            </w:r>
          </w:p>
        </w:tc>
        <w:tc>
          <w:tcPr>
            <w:tcW w:w="0" w:type="auto"/>
            <w:tcBorders>
              <w:top w:val="nil"/>
              <w:left w:val="nil"/>
              <w:bottom w:val="single" w:sz="4" w:space="0" w:color="auto"/>
              <w:right w:val="nil"/>
            </w:tcBorders>
            <w:shd w:val="clear" w:color="auto" w:fill="auto"/>
            <w:noWrap/>
            <w:vAlign w:val="center"/>
            <w:hideMark/>
          </w:tcPr>
          <w:p w14:paraId="2391174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0363F7B"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C2E18D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F7CC58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0B3A84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74CC2BB"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60.161,59</w:t>
            </w:r>
          </w:p>
        </w:tc>
      </w:tr>
      <w:tr w:rsidR="00C8275B" w:rsidRPr="0078792E" w14:paraId="148CEF33"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3BAD945B"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Deudas con empresas del grupo y asociadas a corto plazo</w:t>
            </w:r>
          </w:p>
        </w:tc>
        <w:tc>
          <w:tcPr>
            <w:tcW w:w="0" w:type="auto"/>
            <w:tcBorders>
              <w:top w:val="nil"/>
              <w:left w:val="nil"/>
              <w:bottom w:val="single" w:sz="4" w:space="0" w:color="auto"/>
              <w:right w:val="nil"/>
            </w:tcBorders>
            <w:shd w:val="clear" w:color="auto" w:fill="auto"/>
            <w:noWrap/>
            <w:vAlign w:val="center"/>
            <w:hideMark/>
          </w:tcPr>
          <w:p w14:paraId="0D2141F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107.721,35</w:t>
            </w:r>
          </w:p>
        </w:tc>
        <w:tc>
          <w:tcPr>
            <w:tcW w:w="0" w:type="auto"/>
            <w:tcBorders>
              <w:top w:val="nil"/>
              <w:left w:val="nil"/>
              <w:bottom w:val="single" w:sz="4" w:space="0" w:color="auto"/>
              <w:right w:val="nil"/>
            </w:tcBorders>
            <w:shd w:val="clear" w:color="auto" w:fill="auto"/>
            <w:noWrap/>
            <w:vAlign w:val="center"/>
            <w:hideMark/>
          </w:tcPr>
          <w:p w14:paraId="4FEBC76A"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34E19E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64592E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6229BA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68B99A9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36DC0D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107.721,35</w:t>
            </w:r>
          </w:p>
        </w:tc>
      </w:tr>
      <w:tr w:rsidR="00C8275B" w:rsidRPr="0078792E" w14:paraId="21FD90A3"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7DC1363D"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Acreedores comerciales y otras cuentas a pagar</w:t>
            </w:r>
          </w:p>
        </w:tc>
        <w:tc>
          <w:tcPr>
            <w:tcW w:w="0" w:type="auto"/>
            <w:tcBorders>
              <w:top w:val="nil"/>
              <w:left w:val="nil"/>
              <w:bottom w:val="single" w:sz="4" w:space="0" w:color="auto"/>
              <w:right w:val="nil"/>
            </w:tcBorders>
            <w:shd w:val="clear" w:color="auto" w:fill="auto"/>
            <w:noWrap/>
            <w:vAlign w:val="center"/>
            <w:hideMark/>
          </w:tcPr>
          <w:p w14:paraId="784AC3A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4.880.960,86</w:t>
            </w:r>
          </w:p>
        </w:tc>
        <w:tc>
          <w:tcPr>
            <w:tcW w:w="0" w:type="auto"/>
            <w:tcBorders>
              <w:top w:val="nil"/>
              <w:left w:val="nil"/>
              <w:bottom w:val="single" w:sz="4" w:space="0" w:color="auto"/>
              <w:right w:val="nil"/>
            </w:tcBorders>
            <w:shd w:val="clear" w:color="auto" w:fill="auto"/>
            <w:noWrap/>
            <w:vAlign w:val="center"/>
            <w:hideMark/>
          </w:tcPr>
          <w:p w14:paraId="6740194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2115D91D"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5E36E2BC"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AA51EC9"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2B9AF2B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25E2D5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4.880.960,86</w:t>
            </w:r>
          </w:p>
        </w:tc>
      </w:tr>
      <w:tr w:rsidR="00C8275B" w:rsidRPr="0078792E" w14:paraId="0C89B5B2"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17A27BC8"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Proveedores</w:t>
            </w:r>
          </w:p>
        </w:tc>
        <w:tc>
          <w:tcPr>
            <w:tcW w:w="0" w:type="auto"/>
            <w:tcBorders>
              <w:top w:val="nil"/>
              <w:left w:val="nil"/>
              <w:bottom w:val="single" w:sz="4" w:space="0" w:color="auto"/>
              <w:right w:val="nil"/>
            </w:tcBorders>
            <w:shd w:val="clear" w:color="auto" w:fill="auto"/>
            <w:noWrap/>
            <w:vAlign w:val="center"/>
            <w:hideMark/>
          </w:tcPr>
          <w:p w14:paraId="4F7374D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B55ECAB"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A651511"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2E608D1"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6DECF30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633F06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19A03A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5DBBD127"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1A0C135B"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Otros acreedores</w:t>
            </w:r>
          </w:p>
        </w:tc>
        <w:tc>
          <w:tcPr>
            <w:tcW w:w="0" w:type="auto"/>
            <w:tcBorders>
              <w:top w:val="nil"/>
              <w:left w:val="nil"/>
              <w:bottom w:val="single" w:sz="4" w:space="0" w:color="auto"/>
              <w:right w:val="nil"/>
            </w:tcBorders>
            <w:shd w:val="clear" w:color="auto" w:fill="auto"/>
            <w:noWrap/>
            <w:vAlign w:val="center"/>
            <w:hideMark/>
          </w:tcPr>
          <w:p w14:paraId="5C4F570C"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4.880.960,86</w:t>
            </w:r>
          </w:p>
        </w:tc>
        <w:tc>
          <w:tcPr>
            <w:tcW w:w="0" w:type="auto"/>
            <w:tcBorders>
              <w:top w:val="nil"/>
              <w:left w:val="nil"/>
              <w:bottom w:val="single" w:sz="4" w:space="0" w:color="auto"/>
              <w:right w:val="nil"/>
            </w:tcBorders>
            <w:shd w:val="clear" w:color="auto" w:fill="auto"/>
            <w:noWrap/>
            <w:vAlign w:val="center"/>
            <w:hideMark/>
          </w:tcPr>
          <w:p w14:paraId="6ACB466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358DA4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2B9946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47F146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A3D825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74BEFB4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4.880.960,86</w:t>
            </w:r>
          </w:p>
        </w:tc>
      </w:tr>
      <w:tr w:rsidR="00C8275B" w:rsidRPr="0078792E" w14:paraId="32D245C8" w14:textId="77777777" w:rsidTr="00C475BF">
        <w:trPr>
          <w:trHeight w:val="272"/>
        </w:trPr>
        <w:tc>
          <w:tcPr>
            <w:tcW w:w="0" w:type="auto"/>
            <w:tcBorders>
              <w:top w:val="nil"/>
              <w:left w:val="nil"/>
              <w:bottom w:val="single" w:sz="4" w:space="0" w:color="auto"/>
              <w:right w:val="nil"/>
            </w:tcBorders>
            <w:shd w:val="clear" w:color="auto" w:fill="auto"/>
            <w:noWrap/>
            <w:vAlign w:val="center"/>
            <w:hideMark/>
          </w:tcPr>
          <w:p w14:paraId="09539BB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TOTAL</w:t>
            </w:r>
          </w:p>
        </w:tc>
        <w:tc>
          <w:tcPr>
            <w:tcW w:w="0" w:type="auto"/>
            <w:tcBorders>
              <w:top w:val="nil"/>
              <w:left w:val="nil"/>
              <w:bottom w:val="single" w:sz="4" w:space="0" w:color="auto"/>
              <w:right w:val="nil"/>
            </w:tcBorders>
            <w:shd w:val="clear" w:color="auto" w:fill="auto"/>
            <w:noWrap/>
            <w:vAlign w:val="center"/>
            <w:hideMark/>
          </w:tcPr>
          <w:p w14:paraId="67896716"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5.078.843,80</w:t>
            </w:r>
          </w:p>
        </w:tc>
        <w:tc>
          <w:tcPr>
            <w:tcW w:w="0" w:type="auto"/>
            <w:tcBorders>
              <w:top w:val="nil"/>
              <w:left w:val="nil"/>
              <w:bottom w:val="single" w:sz="4" w:space="0" w:color="auto"/>
              <w:right w:val="nil"/>
            </w:tcBorders>
            <w:shd w:val="clear" w:color="auto" w:fill="auto"/>
            <w:noWrap/>
            <w:vAlign w:val="center"/>
            <w:hideMark/>
          </w:tcPr>
          <w:p w14:paraId="1D44AC4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6E911DB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502DE91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0C54220D"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12AB088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467287D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5.078.843,80</w:t>
            </w:r>
          </w:p>
        </w:tc>
      </w:tr>
    </w:tbl>
    <w:p w14:paraId="7EC696FE" w14:textId="1EE52632" w:rsidR="006C0067" w:rsidRPr="00C8275B" w:rsidRDefault="00714748" w:rsidP="00934221">
      <w:pPr>
        <w:shd w:val="clear" w:color="auto" w:fill="FFFFFF"/>
        <w:spacing w:before="240"/>
        <w:ind w:firstLine="709"/>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lastRenderedPageBreak/>
        <w:t>B.</w:t>
      </w:r>
      <w:r w:rsidR="000B2B72" w:rsidRPr="00C8275B">
        <w:rPr>
          <w:rFonts w:ascii="Times New Roman" w:hAnsi="Times New Roman" w:cs="Times New Roman"/>
          <w:b/>
          <w:spacing w:val="-3"/>
          <w:sz w:val="22"/>
          <w:szCs w:val="22"/>
          <w:lang w:val="es-ES_tradnl" w:eastAsia="es-ES_tradnl"/>
        </w:rPr>
        <w:t>3</w:t>
      </w:r>
      <w:r w:rsidRPr="00C8275B">
        <w:rPr>
          <w:rFonts w:ascii="Times New Roman" w:hAnsi="Times New Roman" w:cs="Times New Roman"/>
          <w:b/>
          <w:spacing w:val="-3"/>
          <w:sz w:val="22"/>
          <w:szCs w:val="22"/>
          <w:lang w:val="es-ES_tradnl" w:eastAsia="es-ES_tradnl"/>
        </w:rPr>
        <w:t>.</w:t>
      </w:r>
      <w:r w:rsidR="006C0067" w:rsidRPr="00C8275B">
        <w:rPr>
          <w:rFonts w:ascii="Times New Roman" w:hAnsi="Times New Roman" w:cs="Times New Roman"/>
          <w:b/>
          <w:spacing w:val="-3"/>
          <w:sz w:val="22"/>
          <w:szCs w:val="22"/>
          <w:lang w:val="es-ES_tradnl" w:eastAsia="es-ES_tradnl"/>
        </w:rPr>
        <w:t xml:space="preserve"> Otros pasivos financieros:</w:t>
      </w:r>
    </w:p>
    <w:p w14:paraId="239B81BD" w14:textId="392E79EF" w:rsidR="006C0067" w:rsidRPr="00C8275B" w:rsidRDefault="006C0067" w:rsidP="00934221">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pasivos financieros clasificados como </w:t>
      </w:r>
      <w:r w:rsidR="00127FEB" w:rsidRPr="00C8275B">
        <w:rPr>
          <w:rFonts w:ascii="Times New Roman" w:hAnsi="Times New Roman" w:cs="Times New Roman"/>
          <w:spacing w:val="-3"/>
          <w:sz w:val="22"/>
          <w:szCs w:val="22"/>
          <w:lang w:val="es-ES_tradnl" w:eastAsia="es-ES_tradnl"/>
        </w:rPr>
        <w:t>“</w:t>
      </w:r>
      <w:r w:rsidR="00884FA1" w:rsidRPr="00C8275B">
        <w:rPr>
          <w:rFonts w:ascii="Times New Roman" w:hAnsi="Times New Roman" w:cs="Times New Roman"/>
          <w:spacing w:val="-3"/>
          <w:sz w:val="22"/>
          <w:szCs w:val="22"/>
          <w:lang w:val="es-ES_tradnl" w:eastAsia="es-ES_tradnl"/>
        </w:rPr>
        <w:t>Otros acreedores</w:t>
      </w:r>
      <w:r w:rsidR="00127FEB"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corresponden en su mayoría a saldos con acreedores por operaciones comerciales a corto plazo</w:t>
      </w:r>
      <w:r w:rsidR="00127FEB"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que no devengan ningún tipo de interés y se encuentran valorados a precio de coste.</w:t>
      </w:r>
    </w:p>
    <w:p w14:paraId="1FCD060E" w14:textId="12373E36" w:rsidR="001D2E73" w:rsidRDefault="00714748"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t>B.</w:t>
      </w:r>
      <w:r w:rsidR="000B2B72" w:rsidRPr="00C8275B">
        <w:rPr>
          <w:rFonts w:ascii="Times New Roman" w:hAnsi="Times New Roman" w:cs="Times New Roman"/>
          <w:b/>
          <w:spacing w:val="-3"/>
          <w:sz w:val="22"/>
          <w:szCs w:val="22"/>
          <w:lang w:val="es-ES_tradnl" w:eastAsia="es-ES_tradnl"/>
        </w:rPr>
        <w:t>4</w:t>
      </w:r>
      <w:r w:rsidR="000576A2" w:rsidRPr="00C8275B">
        <w:rPr>
          <w:rFonts w:ascii="Times New Roman" w:hAnsi="Times New Roman" w:cs="Times New Roman"/>
          <w:b/>
          <w:spacing w:val="-3"/>
          <w:sz w:val="22"/>
          <w:szCs w:val="22"/>
          <w:lang w:val="es-ES_tradnl" w:eastAsia="es-ES_tradnl"/>
        </w:rPr>
        <w:t>.</w:t>
      </w:r>
      <w:r w:rsidR="00F07068" w:rsidRPr="00C8275B">
        <w:rPr>
          <w:rFonts w:ascii="Times New Roman" w:hAnsi="Times New Roman" w:cs="Times New Roman"/>
          <w:b/>
          <w:spacing w:val="-3"/>
          <w:sz w:val="22"/>
          <w:szCs w:val="22"/>
          <w:lang w:val="es-ES_tradnl" w:eastAsia="es-ES_tradnl"/>
        </w:rPr>
        <w:t xml:space="preserve"> Deudas con entidades de crédito y deudas con garantía real</w:t>
      </w:r>
    </w:p>
    <w:p w14:paraId="312EFF69" w14:textId="77777777" w:rsidR="004816DD" w:rsidRDefault="004816DD" w:rsidP="00541E56">
      <w:pPr>
        <w:pStyle w:val="Default"/>
        <w:ind w:left="709"/>
        <w:jc w:val="both"/>
        <w:rPr>
          <w:rFonts w:ascii="Times New Roman" w:hAnsi="Times New Roman" w:cs="Times New Roman"/>
          <w:b/>
          <w:bCs/>
          <w:color w:val="auto"/>
          <w:spacing w:val="-3"/>
          <w:sz w:val="22"/>
          <w:szCs w:val="22"/>
          <w:lang w:val="es-ES_tradnl" w:eastAsia="es-ES_tradnl"/>
        </w:rPr>
      </w:pPr>
    </w:p>
    <w:p w14:paraId="3EFF3EE1" w14:textId="41172D3B" w:rsidR="00541E56" w:rsidRPr="00541E56" w:rsidRDefault="00541E56" w:rsidP="00541E56">
      <w:pPr>
        <w:pStyle w:val="Default"/>
        <w:ind w:left="709"/>
        <w:jc w:val="both"/>
        <w:rPr>
          <w:rFonts w:ascii="Times New Roman" w:hAnsi="Times New Roman" w:cs="Times New Roman"/>
          <w:b/>
          <w:bCs/>
          <w:color w:val="auto"/>
          <w:spacing w:val="-3"/>
          <w:sz w:val="22"/>
          <w:szCs w:val="22"/>
          <w:lang w:val="es-ES_tradnl" w:eastAsia="es-ES_tradnl"/>
        </w:rPr>
      </w:pPr>
      <w:r w:rsidRPr="00541E56">
        <w:rPr>
          <w:rFonts w:ascii="Times New Roman" w:hAnsi="Times New Roman" w:cs="Times New Roman"/>
          <w:b/>
          <w:bCs/>
          <w:color w:val="auto"/>
          <w:spacing w:val="-3"/>
          <w:sz w:val="22"/>
          <w:szCs w:val="22"/>
          <w:lang w:val="es-ES_tradnl" w:eastAsia="es-ES_tradnl"/>
        </w:rPr>
        <w:t>Deudas con entidades de crédito:</w:t>
      </w:r>
    </w:p>
    <w:p w14:paraId="611C14E1" w14:textId="77777777" w:rsidR="00541E56" w:rsidRPr="00541E56" w:rsidRDefault="00541E56" w:rsidP="00541E56">
      <w:pPr>
        <w:pStyle w:val="Default"/>
        <w:jc w:val="both"/>
        <w:rPr>
          <w:rFonts w:ascii="Times New Roman" w:hAnsi="Times New Roman" w:cs="Times New Roman"/>
          <w:color w:val="auto"/>
          <w:spacing w:val="-3"/>
          <w:sz w:val="22"/>
          <w:szCs w:val="22"/>
          <w:lang w:val="es-ES_tradnl" w:eastAsia="es-ES_tradnl"/>
        </w:rPr>
      </w:pPr>
    </w:p>
    <w:p w14:paraId="0D59DF19" w14:textId="00555800" w:rsidR="00541E56" w:rsidRDefault="00541E56" w:rsidP="00541E56">
      <w:pPr>
        <w:pStyle w:val="Default"/>
        <w:ind w:left="709"/>
        <w:jc w:val="both"/>
        <w:rPr>
          <w:rFonts w:ascii="Times New Roman" w:hAnsi="Times New Roman" w:cs="Times New Roman"/>
          <w:color w:val="auto"/>
          <w:spacing w:val="-3"/>
          <w:sz w:val="22"/>
          <w:szCs w:val="22"/>
          <w:lang w:val="es-ES_tradnl" w:eastAsia="es-ES_tradnl"/>
        </w:rPr>
      </w:pPr>
      <w:r w:rsidRPr="00541E56">
        <w:rPr>
          <w:rFonts w:ascii="Times New Roman" w:hAnsi="Times New Roman" w:cs="Times New Roman"/>
          <w:color w:val="auto"/>
          <w:spacing w:val="-3"/>
          <w:sz w:val="22"/>
          <w:szCs w:val="22"/>
          <w:lang w:val="es-ES_tradnl" w:eastAsia="es-ES_tradnl"/>
        </w:rPr>
        <w:t>Los pasivos financieros con entidades de crédito corresponden a:</w:t>
      </w:r>
    </w:p>
    <w:p w14:paraId="651DA82D" w14:textId="3DC9BEAF" w:rsidR="006B4695" w:rsidRDefault="006B4695" w:rsidP="00541E56">
      <w:pPr>
        <w:pStyle w:val="Default"/>
        <w:ind w:left="709"/>
        <w:jc w:val="both"/>
        <w:rPr>
          <w:rFonts w:ascii="Times New Roman" w:hAnsi="Times New Roman" w:cs="Times New Roman"/>
          <w:color w:val="auto"/>
          <w:spacing w:val="-3"/>
          <w:sz w:val="22"/>
          <w:szCs w:val="22"/>
          <w:lang w:val="es-ES_tradnl" w:eastAsia="es-ES_tradnl"/>
        </w:rPr>
      </w:pPr>
    </w:p>
    <w:tbl>
      <w:tblPr>
        <w:tblW w:w="5091" w:type="dxa"/>
        <w:jc w:val="center"/>
        <w:tblCellMar>
          <w:left w:w="70" w:type="dxa"/>
          <w:right w:w="70" w:type="dxa"/>
        </w:tblCellMar>
        <w:tblLook w:val="04A0" w:firstRow="1" w:lastRow="0" w:firstColumn="1" w:lastColumn="0" w:noHBand="0" w:noVBand="1"/>
      </w:tblPr>
      <w:tblGrid>
        <w:gridCol w:w="2419"/>
        <w:gridCol w:w="1336"/>
        <w:gridCol w:w="1336"/>
      </w:tblGrid>
      <w:tr w:rsidR="006B4695" w:rsidRPr="00B3369E" w14:paraId="2BE0C89A" w14:textId="77777777" w:rsidTr="006B4695">
        <w:trPr>
          <w:trHeight w:val="300"/>
          <w:jc w:val="center"/>
        </w:trPr>
        <w:tc>
          <w:tcPr>
            <w:tcW w:w="2419" w:type="dxa"/>
            <w:tcBorders>
              <w:top w:val="single" w:sz="4" w:space="0" w:color="auto"/>
              <w:left w:val="nil"/>
              <w:bottom w:val="single" w:sz="4" w:space="0" w:color="auto"/>
              <w:right w:val="nil"/>
            </w:tcBorders>
            <w:shd w:val="clear" w:color="auto" w:fill="auto"/>
            <w:noWrap/>
            <w:vAlign w:val="center"/>
            <w:hideMark/>
          </w:tcPr>
          <w:p w14:paraId="7F59F8DB"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 </w:t>
            </w:r>
          </w:p>
        </w:tc>
        <w:tc>
          <w:tcPr>
            <w:tcW w:w="1336" w:type="dxa"/>
            <w:tcBorders>
              <w:top w:val="single" w:sz="4" w:space="0" w:color="auto"/>
              <w:left w:val="nil"/>
              <w:bottom w:val="single" w:sz="4" w:space="0" w:color="auto"/>
              <w:right w:val="nil"/>
            </w:tcBorders>
            <w:shd w:val="clear" w:color="auto" w:fill="auto"/>
            <w:noWrap/>
            <w:vAlign w:val="center"/>
            <w:hideMark/>
          </w:tcPr>
          <w:p w14:paraId="39ACED5C"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sz w:val="18"/>
                <w:szCs w:val="18"/>
              </w:rPr>
              <w:t>2022</w:t>
            </w:r>
          </w:p>
        </w:tc>
        <w:tc>
          <w:tcPr>
            <w:tcW w:w="1336" w:type="dxa"/>
            <w:tcBorders>
              <w:top w:val="single" w:sz="4" w:space="0" w:color="auto"/>
              <w:left w:val="nil"/>
              <w:bottom w:val="single" w:sz="4" w:space="0" w:color="auto"/>
              <w:right w:val="nil"/>
            </w:tcBorders>
            <w:shd w:val="clear" w:color="auto" w:fill="auto"/>
            <w:noWrap/>
            <w:vAlign w:val="center"/>
            <w:hideMark/>
          </w:tcPr>
          <w:p w14:paraId="3A1AA961"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sz w:val="18"/>
                <w:szCs w:val="18"/>
              </w:rPr>
              <w:t>2021</w:t>
            </w:r>
          </w:p>
        </w:tc>
      </w:tr>
      <w:tr w:rsidR="006B4695" w:rsidRPr="00B3369E" w14:paraId="7E3D96AE" w14:textId="77777777" w:rsidTr="006B4695">
        <w:trPr>
          <w:trHeight w:val="300"/>
          <w:jc w:val="center"/>
        </w:trPr>
        <w:tc>
          <w:tcPr>
            <w:tcW w:w="2419" w:type="dxa"/>
            <w:tcBorders>
              <w:top w:val="nil"/>
              <w:left w:val="nil"/>
              <w:bottom w:val="single" w:sz="4" w:space="0" w:color="auto"/>
              <w:right w:val="nil"/>
            </w:tcBorders>
            <w:shd w:val="clear" w:color="auto" w:fill="auto"/>
            <w:noWrap/>
            <w:vAlign w:val="center"/>
            <w:hideMark/>
          </w:tcPr>
          <w:p w14:paraId="697C9808" w14:textId="77777777" w:rsidR="006B4695" w:rsidRPr="00B3369E" w:rsidRDefault="006B4695" w:rsidP="006B4695">
            <w:pPr>
              <w:widowControl/>
              <w:autoSpaceDE/>
              <w:autoSpaceDN/>
              <w:adjustRightInd/>
              <w:rPr>
                <w:rFonts w:ascii="Times New Roman" w:hAnsi="Times New Roman" w:cs="Times New Roman"/>
                <w:color w:val="000000"/>
                <w:sz w:val="18"/>
                <w:szCs w:val="18"/>
              </w:rPr>
            </w:pPr>
            <w:r w:rsidRPr="00B3369E">
              <w:rPr>
                <w:rFonts w:ascii="Times New Roman" w:hAnsi="Times New Roman" w:cs="Times New Roman"/>
                <w:color w:val="000000"/>
                <w:sz w:val="18"/>
                <w:szCs w:val="18"/>
              </w:rPr>
              <w:t>Descuento financiero</w:t>
            </w:r>
          </w:p>
        </w:tc>
        <w:tc>
          <w:tcPr>
            <w:tcW w:w="1336" w:type="dxa"/>
            <w:tcBorders>
              <w:top w:val="nil"/>
              <w:left w:val="nil"/>
              <w:bottom w:val="single" w:sz="4" w:space="0" w:color="auto"/>
              <w:right w:val="nil"/>
            </w:tcBorders>
            <w:shd w:val="clear" w:color="auto" w:fill="auto"/>
            <w:noWrap/>
            <w:vAlign w:val="center"/>
            <w:hideMark/>
          </w:tcPr>
          <w:p w14:paraId="6BE14DCF" w14:textId="77777777" w:rsidR="006B4695" w:rsidRPr="00B3369E" w:rsidRDefault="006B4695" w:rsidP="006B4695">
            <w:pPr>
              <w:widowControl/>
              <w:autoSpaceDE/>
              <w:autoSpaceDN/>
              <w:adjustRightInd/>
              <w:jc w:val="center"/>
              <w:rPr>
                <w:rFonts w:ascii="Times New Roman" w:hAnsi="Times New Roman" w:cs="Times New Roman"/>
                <w:color w:val="000000"/>
                <w:sz w:val="18"/>
                <w:szCs w:val="18"/>
              </w:rPr>
            </w:pPr>
            <w:r w:rsidRPr="00B3369E">
              <w:rPr>
                <w:rFonts w:ascii="Times New Roman" w:hAnsi="Times New Roman" w:cs="Times New Roman"/>
                <w:color w:val="000000"/>
                <w:sz w:val="18"/>
                <w:szCs w:val="18"/>
              </w:rPr>
              <w:t>30.000,00</w:t>
            </w:r>
          </w:p>
        </w:tc>
        <w:tc>
          <w:tcPr>
            <w:tcW w:w="1336" w:type="dxa"/>
            <w:tcBorders>
              <w:top w:val="nil"/>
              <w:left w:val="nil"/>
              <w:bottom w:val="single" w:sz="4" w:space="0" w:color="auto"/>
              <w:right w:val="nil"/>
            </w:tcBorders>
            <w:shd w:val="clear" w:color="auto" w:fill="auto"/>
            <w:noWrap/>
            <w:vAlign w:val="center"/>
            <w:hideMark/>
          </w:tcPr>
          <w:p w14:paraId="3D72F569" w14:textId="77777777" w:rsidR="006B4695" w:rsidRPr="00B3369E" w:rsidRDefault="006B4695" w:rsidP="006B4695">
            <w:pPr>
              <w:widowControl/>
              <w:autoSpaceDE/>
              <w:autoSpaceDN/>
              <w:adjustRightInd/>
              <w:jc w:val="center"/>
              <w:rPr>
                <w:rFonts w:ascii="Times New Roman" w:hAnsi="Times New Roman" w:cs="Times New Roman"/>
                <w:color w:val="000000"/>
                <w:sz w:val="18"/>
                <w:szCs w:val="18"/>
              </w:rPr>
            </w:pPr>
            <w:r w:rsidRPr="00B3369E">
              <w:rPr>
                <w:rFonts w:ascii="Times New Roman" w:hAnsi="Times New Roman" w:cs="Times New Roman"/>
                <w:color w:val="000000"/>
                <w:sz w:val="18"/>
                <w:szCs w:val="18"/>
              </w:rPr>
              <w:t>0,00</w:t>
            </w:r>
          </w:p>
        </w:tc>
      </w:tr>
      <w:tr w:rsidR="006B4695" w:rsidRPr="00B3369E" w14:paraId="37E56CBD" w14:textId="77777777" w:rsidTr="006B4695">
        <w:trPr>
          <w:trHeight w:val="300"/>
          <w:jc w:val="center"/>
        </w:trPr>
        <w:tc>
          <w:tcPr>
            <w:tcW w:w="2419" w:type="dxa"/>
            <w:tcBorders>
              <w:top w:val="nil"/>
              <w:left w:val="nil"/>
              <w:bottom w:val="single" w:sz="4" w:space="0" w:color="auto"/>
              <w:right w:val="nil"/>
            </w:tcBorders>
            <w:shd w:val="clear" w:color="auto" w:fill="auto"/>
            <w:noWrap/>
            <w:vAlign w:val="center"/>
            <w:hideMark/>
          </w:tcPr>
          <w:p w14:paraId="1BCA93BD"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 xml:space="preserve">  TOTAL</w:t>
            </w:r>
          </w:p>
        </w:tc>
        <w:tc>
          <w:tcPr>
            <w:tcW w:w="1336" w:type="dxa"/>
            <w:tcBorders>
              <w:top w:val="nil"/>
              <w:left w:val="nil"/>
              <w:bottom w:val="single" w:sz="4" w:space="0" w:color="auto"/>
              <w:right w:val="nil"/>
            </w:tcBorders>
            <w:shd w:val="clear" w:color="auto" w:fill="auto"/>
            <w:noWrap/>
            <w:vAlign w:val="center"/>
            <w:hideMark/>
          </w:tcPr>
          <w:p w14:paraId="45927D52"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30.000,00</w:t>
            </w:r>
          </w:p>
        </w:tc>
        <w:tc>
          <w:tcPr>
            <w:tcW w:w="1336" w:type="dxa"/>
            <w:tcBorders>
              <w:top w:val="nil"/>
              <w:left w:val="nil"/>
              <w:bottom w:val="single" w:sz="4" w:space="0" w:color="auto"/>
              <w:right w:val="nil"/>
            </w:tcBorders>
            <w:shd w:val="clear" w:color="auto" w:fill="auto"/>
            <w:noWrap/>
            <w:vAlign w:val="center"/>
            <w:hideMark/>
          </w:tcPr>
          <w:p w14:paraId="1FDE8D74"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0,00</w:t>
            </w:r>
          </w:p>
        </w:tc>
      </w:tr>
    </w:tbl>
    <w:p w14:paraId="7FA51CDB" w14:textId="7C51033A" w:rsidR="006B4695" w:rsidRDefault="006B4695" w:rsidP="00541E56">
      <w:pPr>
        <w:pStyle w:val="Default"/>
        <w:ind w:left="709"/>
        <w:jc w:val="both"/>
        <w:rPr>
          <w:rFonts w:ascii="Times New Roman" w:hAnsi="Times New Roman" w:cs="Times New Roman"/>
          <w:color w:val="auto"/>
          <w:spacing w:val="-3"/>
          <w:sz w:val="22"/>
          <w:szCs w:val="22"/>
          <w:lang w:val="es-ES_tradnl" w:eastAsia="es-ES_tradnl"/>
        </w:rPr>
      </w:pPr>
    </w:p>
    <w:p w14:paraId="2EAF5DAF" w14:textId="77777777" w:rsidR="008502F8" w:rsidRDefault="0011452C" w:rsidP="00BB6E99">
      <w:pPr>
        <w:tabs>
          <w:tab w:val="left" w:pos="-720"/>
        </w:tabs>
        <w:suppressAutoHyphens/>
        <w:ind w:left="709" w:right="-26"/>
        <w:jc w:val="both"/>
        <w:rPr>
          <w:rFonts w:ascii="Times New Roman" w:hAnsi="Times New Roman" w:cs="Times New Roman"/>
          <w:spacing w:val="-3"/>
          <w:sz w:val="22"/>
          <w:szCs w:val="22"/>
          <w:lang w:val="es-ES_tradnl" w:eastAsia="es-ES_tradnl"/>
        </w:rPr>
      </w:pPr>
      <w:r>
        <w:rPr>
          <w:rFonts w:ascii="Times New Roman" w:hAnsi="Times New Roman" w:cs="Times New Roman"/>
          <w:spacing w:val="-3"/>
          <w:sz w:val="22"/>
          <w:szCs w:val="22"/>
          <w:lang w:val="es-ES_tradnl" w:eastAsia="es-ES_tradnl"/>
        </w:rPr>
        <w:t>El</w:t>
      </w:r>
      <w:r w:rsidRPr="0011452C">
        <w:rPr>
          <w:rFonts w:ascii="Times New Roman" w:hAnsi="Times New Roman" w:cs="Times New Roman"/>
          <w:spacing w:val="-3"/>
          <w:sz w:val="22"/>
          <w:szCs w:val="22"/>
          <w:lang w:val="es-ES_tradnl" w:eastAsia="es-ES_tradnl"/>
        </w:rPr>
        <w:t xml:space="preserve"> tipo medios de interés nominal</w:t>
      </w:r>
      <w:r>
        <w:rPr>
          <w:rFonts w:ascii="Times New Roman" w:hAnsi="Times New Roman" w:cs="Times New Roman"/>
          <w:spacing w:val="-3"/>
          <w:sz w:val="22"/>
          <w:szCs w:val="22"/>
          <w:lang w:val="es-ES_tradnl" w:eastAsia="es-ES_tradnl"/>
        </w:rPr>
        <w:t xml:space="preserve"> del </w:t>
      </w:r>
      <w:r w:rsidR="008502F8">
        <w:rPr>
          <w:rFonts w:ascii="Times New Roman" w:hAnsi="Times New Roman" w:cs="Times New Roman"/>
          <w:spacing w:val="-3"/>
          <w:sz w:val="22"/>
          <w:szCs w:val="22"/>
          <w:lang w:val="es-ES_tradnl" w:eastAsia="es-ES_tradnl"/>
        </w:rPr>
        <w:t xml:space="preserve">descuento financiero </w:t>
      </w:r>
      <w:r>
        <w:rPr>
          <w:rFonts w:ascii="Times New Roman" w:hAnsi="Times New Roman" w:cs="Times New Roman"/>
          <w:spacing w:val="-3"/>
          <w:sz w:val="22"/>
          <w:szCs w:val="22"/>
          <w:lang w:val="es-ES_tradnl" w:eastAsia="es-ES_tradnl"/>
        </w:rPr>
        <w:t>es del 5,250% y su vencimiento</w:t>
      </w:r>
      <w:r w:rsidR="008502F8">
        <w:rPr>
          <w:rFonts w:ascii="Times New Roman" w:hAnsi="Times New Roman" w:cs="Times New Roman"/>
          <w:spacing w:val="-3"/>
          <w:sz w:val="22"/>
          <w:szCs w:val="22"/>
          <w:lang w:val="es-ES_tradnl" w:eastAsia="es-ES_tradnl"/>
        </w:rPr>
        <w:t xml:space="preserve"> </w:t>
      </w:r>
      <w:r>
        <w:rPr>
          <w:rFonts w:ascii="Times New Roman" w:hAnsi="Times New Roman" w:cs="Times New Roman"/>
          <w:spacing w:val="-3"/>
          <w:sz w:val="22"/>
          <w:szCs w:val="22"/>
          <w:lang w:val="es-ES_tradnl" w:eastAsia="es-ES_tradnl"/>
        </w:rPr>
        <w:t>el 25 de enero de 2023.</w:t>
      </w:r>
    </w:p>
    <w:p w14:paraId="46D8A76C" w14:textId="77777777" w:rsidR="008502F8" w:rsidRDefault="008502F8" w:rsidP="008502F8">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76E0B20" w14:textId="18A9D838" w:rsidR="00F07068" w:rsidRPr="00541E56" w:rsidRDefault="00F07068" w:rsidP="008502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541E56">
        <w:rPr>
          <w:rFonts w:ascii="Times New Roman" w:hAnsi="Times New Roman" w:cs="Times New Roman"/>
          <w:spacing w:val="-3"/>
          <w:sz w:val="22"/>
          <w:szCs w:val="22"/>
          <w:lang w:val="es-ES_tradnl" w:eastAsia="es-ES_tradnl"/>
        </w:rPr>
        <w:t>La entidad no posee deudas con garantía real.</w:t>
      </w:r>
    </w:p>
    <w:p w14:paraId="73AD7B67" w14:textId="77777777" w:rsidR="001D667B" w:rsidRPr="00C8275B" w:rsidRDefault="001D667B"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616401C5" w14:textId="32A84B54" w:rsidR="001D667B" w:rsidRPr="00C8275B" w:rsidRDefault="001D667B"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Al término de los ejercicios </w:t>
      </w:r>
      <w:r w:rsidR="00C044AA" w:rsidRPr="00C8275B">
        <w:rPr>
          <w:rFonts w:ascii="Times New Roman" w:hAnsi="Times New Roman" w:cs="Times New Roman"/>
          <w:spacing w:val="-3"/>
          <w:sz w:val="22"/>
          <w:szCs w:val="22"/>
          <w:lang w:val="es-ES_tradnl" w:eastAsia="es-ES_tradnl"/>
        </w:rPr>
        <w:t>2022</w:t>
      </w:r>
      <w:r w:rsidRPr="00C8275B">
        <w:rPr>
          <w:rFonts w:ascii="Times New Roman" w:hAnsi="Times New Roman" w:cs="Times New Roman"/>
          <w:spacing w:val="-3"/>
          <w:sz w:val="22"/>
          <w:szCs w:val="22"/>
          <w:lang w:val="es-ES_tradnl" w:eastAsia="es-ES_tradnl"/>
        </w:rPr>
        <w:t xml:space="preserve"> y </w:t>
      </w:r>
      <w:r w:rsidR="00C044AA" w:rsidRPr="00C8275B">
        <w:rPr>
          <w:rFonts w:ascii="Times New Roman" w:hAnsi="Times New Roman" w:cs="Times New Roman"/>
          <w:spacing w:val="-3"/>
          <w:sz w:val="22"/>
          <w:szCs w:val="22"/>
          <w:lang w:val="es-ES_tradnl" w:eastAsia="es-ES_tradnl"/>
        </w:rPr>
        <w:t>2021</w:t>
      </w:r>
      <w:r w:rsidRPr="00C8275B">
        <w:rPr>
          <w:rFonts w:ascii="Times New Roman" w:hAnsi="Times New Roman" w:cs="Times New Roman"/>
          <w:spacing w:val="-3"/>
          <w:sz w:val="22"/>
          <w:szCs w:val="22"/>
          <w:lang w:val="es-ES_tradnl" w:eastAsia="es-ES_tradnl"/>
        </w:rPr>
        <w:t xml:space="preserve">, los importes de riesgo dispuesto con entidades financieras por tipo de producto/operación </w:t>
      </w:r>
      <w:r w:rsidR="00D11E12" w:rsidRPr="00C8275B">
        <w:rPr>
          <w:rFonts w:ascii="Times New Roman" w:hAnsi="Times New Roman" w:cs="Times New Roman"/>
          <w:spacing w:val="-3"/>
          <w:sz w:val="22"/>
          <w:szCs w:val="22"/>
          <w:lang w:val="es-ES_tradnl" w:eastAsia="es-ES_tradnl"/>
        </w:rPr>
        <w:t>s</w:t>
      </w:r>
      <w:r w:rsidRPr="00C8275B">
        <w:rPr>
          <w:rFonts w:ascii="Times New Roman" w:hAnsi="Times New Roman" w:cs="Times New Roman"/>
          <w:spacing w:val="-3"/>
          <w:sz w:val="22"/>
          <w:szCs w:val="22"/>
          <w:lang w:val="es-ES_tradnl" w:eastAsia="es-ES_tradnl"/>
        </w:rPr>
        <w:t>e detalla</w:t>
      </w:r>
      <w:r w:rsidR="00140F4C" w:rsidRPr="00C8275B">
        <w:rPr>
          <w:rFonts w:ascii="Times New Roman" w:hAnsi="Times New Roman" w:cs="Times New Roman"/>
          <w:spacing w:val="-3"/>
          <w:sz w:val="22"/>
          <w:szCs w:val="22"/>
          <w:lang w:val="es-ES_tradnl" w:eastAsia="es-ES_tradnl"/>
        </w:rPr>
        <w:t>n</w:t>
      </w:r>
      <w:r w:rsidRPr="00C8275B">
        <w:rPr>
          <w:rFonts w:ascii="Times New Roman" w:hAnsi="Times New Roman" w:cs="Times New Roman"/>
          <w:spacing w:val="-3"/>
          <w:sz w:val="22"/>
          <w:szCs w:val="22"/>
          <w:lang w:val="es-ES_tradnl" w:eastAsia="es-ES_tradnl"/>
        </w:rPr>
        <w:t xml:space="preserve"> a continuación:</w:t>
      </w:r>
    </w:p>
    <w:p w14:paraId="7D5EB306" w14:textId="3506E165" w:rsidR="00581ADA" w:rsidRPr="00C8275B" w:rsidRDefault="00581ADA"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0" w:type="auto"/>
        <w:tblInd w:w="1628" w:type="dxa"/>
        <w:tblCellMar>
          <w:left w:w="70" w:type="dxa"/>
          <w:right w:w="70" w:type="dxa"/>
        </w:tblCellMar>
        <w:tblLook w:val="04A0" w:firstRow="1" w:lastRow="0" w:firstColumn="1" w:lastColumn="0" w:noHBand="0" w:noVBand="1"/>
      </w:tblPr>
      <w:tblGrid>
        <w:gridCol w:w="3324"/>
        <w:gridCol w:w="1025"/>
        <w:gridCol w:w="1105"/>
        <w:gridCol w:w="1025"/>
        <w:gridCol w:w="1105"/>
      </w:tblGrid>
      <w:tr w:rsidR="00581ADA" w:rsidRPr="00581ADA" w14:paraId="34478F56" w14:textId="77777777" w:rsidTr="00581ADA">
        <w:trPr>
          <w:trHeight w:val="300"/>
        </w:trPr>
        <w:tc>
          <w:tcPr>
            <w:tcW w:w="0" w:type="auto"/>
            <w:vMerge w:val="restart"/>
            <w:tcBorders>
              <w:top w:val="single" w:sz="4" w:space="0" w:color="auto"/>
              <w:left w:val="nil"/>
              <w:bottom w:val="single" w:sz="4" w:space="0" w:color="auto"/>
              <w:right w:val="nil"/>
            </w:tcBorders>
            <w:shd w:val="clear" w:color="auto" w:fill="auto"/>
            <w:vAlign w:val="center"/>
            <w:hideMark/>
          </w:tcPr>
          <w:p w14:paraId="295FEC83"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Tipo de producto/operación</w:t>
            </w:r>
          </w:p>
        </w:tc>
        <w:tc>
          <w:tcPr>
            <w:tcW w:w="0" w:type="auto"/>
            <w:gridSpan w:val="2"/>
            <w:tcBorders>
              <w:top w:val="single" w:sz="4" w:space="0" w:color="auto"/>
              <w:left w:val="nil"/>
              <w:bottom w:val="single" w:sz="4" w:space="0" w:color="auto"/>
              <w:right w:val="nil"/>
            </w:tcBorders>
            <w:shd w:val="clear" w:color="auto" w:fill="auto"/>
            <w:vAlign w:val="bottom"/>
            <w:hideMark/>
          </w:tcPr>
          <w:p w14:paraId="600115C9"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2022</w:t>
            </w:r>
          </w:p>
        </w:tc>
        <w:tc>
          <w:tcPr>
            <w:tcW w:w="0" w:type="auto"/>
            <w:gridSpan w:val="2"/>
            <w:tcBorders>
              <w:top w:val="single" w:sz="4" w:space="0" w:color="auto"/>
              <w:left w:val="nil"/>
              <w:bottom w:val="single" w:sz="4" w:space="0" w:color="auto"/>
              <w:right w:val="nil"/>
            </w:tcBorders>
            <w:shd w:val="clear" w:color="auto" w:fill="auto"/>
            <w:vAlign w:val="bottom"/>
            <w:hideMark/>
          </w:tcPr>
          <w:p w14:paraId="24ADA2B4"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2021</w:t>
            </w:r>
          </w:p>
        </w:tc>
      </w:tr>
      <w:tr w:rsidR="00581ADA" w:rsidRPr="00581ADA" w14:paraId="1DBBCCA4" w14:textId="77777777" w:rsidTr="00581ADA">
        <w:trPr>
          <w:trHeight w:val="330"/>
        </w:trPr>
        <w:tc>
          <w:tcPr>
            <w:tcW w:w="0" w:type="auto"/>
            <w:vMerge/>
            <w:tcBorders>
              <w:top w:val="single" w:sz="4" w:space="0" w:color="auto"/>
              <w:left w:val="nil"/>
              <w:bottom w:val="single" w:sz="4" w:space="0" w:color="auto"/>
              <w:right w:val="nil"/>
            </w:tcBorders>
            <w:vAlign w:val="center"/>
            <w:hideMark/>
          </w:tcPr>
          <w:p w14:paraId="385295B5" w14:textId="77777777" w:rsidR="00581ADA" w:rsidRPr="00581ADA" w:rsidRDefault="00581ADA" w:rsidP="00581ADA">
            <w:pPr>
              <w:widowControl/>
              <w:autoSpaceDE/>
              <w:autoSpaceDN/>
              <w:adjustRightInd/>
              <w:rPr>
                <w:rFonts w:ascii="Times New Roman" w:hAnsi="Times New Roman" w:cs="Times New Roman"/>
                <w:b/>
                <w:bCs/>
                <w:sz w:val="18"/>
                <w:szCs w:val="18"/>
              </w:rPr>
            </w:pPr>
          </w:p>
        </w:tc>
        <w:tc>
          <w:tcPr>
            <w:tcW w:w="0" w:type="auto"/>
            <w:gridSpan w:val="2"/>
            <w:tcBorders>
              <w:top w:val="single" w:sz="4" w:space="0" w:color="auto"/>
              <w:left w:val="nil"/>
              <w:bottom w:val="single" w:sz="4" w:space="0" w:color="auto"/>
              <w:right w:val="nil"/>
            </w:tcBorders>
            <w:shd w:val="clear" w:color="auto" w:fill="auto"/>
            <w:vAlign w:val="bottom"/>
            <w:hideMark/>
          </w:tcPr>
          <w:p w14:paraId="534614D3"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Riesgo (en miles de euros)</w:t>
            </w:r>
          </w:p>
        </w:tc>
        <w:tc>
          <w:tcPr>
            <w:tcW w:w="0" w:type="auto"/>
            <w:gridSpan w:val="2"/>
            <w:tcBorders>
              <w:top w:val="single" w:sz="4" w:space="0" w:color="auto"/>
              <w:left w:val="nil"/>
              <w:bottom w:val="single" w:sz="4" w:space="0" w:color="auto"/>
              <w:right w:val="nil"/>
            </w:tcBorders>
            <w:shd w:val="clear" w:color="auto" w:fill="auto"/>
            <w:vAlign w:val="bottom"/>
            <w:hideMark/>
          </w:tcPr>
          <w:p w14:paraId="4299B4D9"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Riesgo (en miles de euros)</w:t>
            </w:r>
          </w:p>
        </w:tc>
      </w:tr>
      <w:tr w:rsidR="00581ADA" w:rsidRPr="00581ADA" w14:paraId="46789F96" w14:textId="77777777" w:rsidTr="00581ADA">
        <w:trPr>
          <w:trHeight w:val="300"/>
        </w:trPr>
        <w:tc>
          <w:tcPr>
            <w:tcW w:w="0" w:type="auto"/>
            <w:vMerge/>
            <w:tcBorders>
              <w:top w:val="single" w:sz="4" w:space="0" w:color="auto"/>
              <w:left w:val="nil"/>
              <w:bottom w:val="single" w:sz="4" w:space="0" w:color="auto"/>
              <w:right w:val="nil"/>
            </w:tcBorders>
            <w:vAlign w:val="center"/>
            <w:hideMark/>
          </w:tcPr>
          <w:p w14:paraId="48A660F5" w14:textId="77777777" w:rsidR="00581ADA" w:rsidRPr="00581ADA" w:rsidRDefault="00581ADA" w:rsidP="00581ADA">
            <w:pPr>
              <w:widowControl/>
              <w:autoSpaceDE/>
              <w:autoSpaceDN/>
              <w:adjustRightInd/>
              <w:rPr>
                <w:rFonts w:ascii="Times New Roman" w:hAnsi="Times New Roman" w:cs="Times New Roman"/>
                <w:b/>
                <w:bCs/>
                <w:sz w:val="18"/>
                <w:szCs w:val="18"/>
              </w:rPr>
            </w:pPr>
          </w:p>
        </w:tc>
        <w:tc>
          <w:tcPr>
            <w:tcW w:w="0" w:type="auto"/>
            <w:tcBorders>
              <w:top w:val="nil"/>
              <w:left w:val="nil"/>
              <w:bottom w:val="single" w:sz="4" w:space="0" w:color="auto"/>
              <w:right w:val="nil"/>
            </w:tcBorders>
            <w:shd w:val="clear" w:color="auto" w:fill="auto"/>
            <w:vAlign w:val="bottom"/>
            <w:hideMark/>
          </w:tcPr>
          <w:p w14:paraId="31E26561"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Dispuesto</w:t>
            </w:r>
          </w:p>
        </w:tc>
        <w:tc>
          <w:tcPr>
            <w:tcW w:w="0" w:type="auto"/>
            <w:tcBorders>
              <w:top w:val="nil"/>
              <w:left w:val="nil"/>
              <w:bottom w:val="single" w:sz="4" w:space="0" w:color="auto"/>
              <w:right w:val="nil"/>
            </w:tcBorders>
            <w:shd w:val="clear" w:color="auto" w:fill="auto"/>
            <w:vAlign w:val="bottom"/>
            <w:hideMark/>
          </w:tcPr>
          <w:p w14:paraId="555813ED"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Disponible</w:t>
            </w:r>
          </w:p>
        </w:tc>
        <w:tc>
          <w:tcPr>
            <w:tcW w:w="0" w:type="auto"/>
            <w:tcBorders>
              <w:top w:val="nil"/>
              <w:left w:val="nil"/>
              <w:bottom w:val="single" w:sz="4" w:space="0" w:color="auto"/>
              <w:right w:val="nil"/>
            </w:tcBorders>
            <w:shd w:val="clear" w:color="auto" w:fill="auto"/>
            <w:vAlign w:val="bottom"/>
            <w:hideMark/>
          </w:tcPr>
          <w:p w14:paraId="2F015533"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Dispuesto</w:t>
            </w:r>
          </w:p>
        </w:tc>
        <w:tc>
          <w:tcPr>
            <w:tcW w:w="0" w:type="auto"/>
            <w:tcBorders>
              <w:top w:val="nil"/>
              <w:left w:val="nil"/>
              <w:bottom w:val="single" w:sz="4" w:space="0" w:color="auto"/>
              <w:right w:val="nil"/>
            </w:tcBorders>
            <w:shd w:val="clear" w:color="auto" w:fill="auto"/>
            <w:vAlign w:val="bottom"/>
            <w:hideMark/>
          </w:tcPr>
          <w:p w14:paraId="612E40CB"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Disponible</w:t>
            </w:r>
          </w:p>
        </w:tc>
      </w:tr>
      <w:tr w:rsidR="00B3369E" w:rsidRPr="00581ADA" w14:paraId="166F4456" w14:textId="77777777" w:rsidTr="00581ADA">
        <w:trPr>
          <w:trHeight w:val="300"/>
        </w:trPr>
        <w:tc>
          <w:tcPr>
            <w:tcW w:w="0" w:type="auto"/>
            <w:tcBorders>
              <w:top w:val="nil"/>
              <w:left w:val="nil"/>
              <w:bottom w:val="single" w:sz="4" w:space="0" w:color="auto"/>
              <w:right w:val="nil"/>
            </w:tcBorders>
            <w:shd w:val="clear" w:color="auto" w:fill="auto"/>
            <w:vAlign w:val="center"/>
          </w:tcPr>
          <w:p w14:paraId="19C4B9B4" w14:textId="13889677" w:rsidR="00B3369E" w:rsidRPr="00581ADA" w:rsidRDefault="00B3369E" w:rsidP="00581ADA">
            <w:pPr>
              <w:widowControl/>
              <w:autoSpaceDE/>
              <w:autoSpaceDN/>
              <w:adjustRightInd/>
              <w:rPr>
                <w:rFonts w:ascii="Times New Roman" w:hAnsi="Times New Roman" w:cs="Times New Roman"/>
                <w:sz w:val="18"/>
                <w:szCs w:val="18"/>
              </w:rPr>
            </w:pPr>
            <w:r>
              <w:rPr>
                <w:rFonts w:ascii="Times New Roman" w:hAnsi="Times New Roman" w:cs="Times New Roman"/>
                <w:sz w:val="18"/>
                <w:szCs w:val="18"/>
              </w:rPr>
              <w:t>Avales y cauciones no financieros prestados</w:t>
            </w:r>
          </w:p>
        </w:tc>
        <w:tc>
          <w:tcPr>
            <w:tcW w:w="0" w:type="auto"/>
            <w:tcBorders>
              <w:top w:val="nil"/>
              <w:left w:val="nil"/>
              <w:bottom w:val="single" w:sz="4" w:space="0" w:color="auto"/>
              <w:right w:val="nil"/>
            </w:tcBorders>
            <w:shd w:val="clear" w:color="auto" w:fill="auto"/>
            <w:vAlign w:val="center"/>
          </w:tcPr>
          <w:p w14:paraId="2B14E8D6" w14:textId="1667E88A"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36</w:t>
            </w:r>
          </w:p>
        </w:tc>
        <w:tc>
          <w:tcPr>
            <w:tcW w:w="0" w:type="auto"/>
            <w:tcBorders>
              <w:top w:val="nil"/>
              <w:left w:val="nil"/>
              <w:bottom w:val="single" w:sz="4" w:space="0" w:color="auto"/>
              <w:right w:val="nil"/>
            </w:tcBorders>
            <w:shd w:val="clear" w:color="auto" w:fill="auto"/>
            <w:vAlign w:val="center"/>
          </w:tcPr>
          <w:p w14:paraId="5C35274B" w14:textId="2B50A8B6"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center"/>
          </w:tcPr>
          <w:p w14:paraId="7E314202" w14:textId="5178EDAB"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36</w:t>
            </w:r>
          </w:p>
        </w:tc>
        <w:tc>
          <w:tcPr>
            <w:tcW w:w="0" w:type="auto"/>
            <w:tcBorders>
              <w:top w:val="nil"/>
              <w:left w:val="nil"/>
              <w:bottom w:val="single" w:sz="4" w:space="0" w:color="auto"/>
              <w:right w:val="nil"/>
            </w:tcBorders>
            <w:shd w:val="clear" w:color="auto" w:fill="auto"/>
            <w:vAlign w:val="center"/>
          </w:tcPr>
          <w:p w14:paraId="42BE37CB" w14:textId="2742A937"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0</w:t>
            </w:r>
          </w:p>
        </w:tc>
      </w:tr>
      <w:tr w:rsidR="00581ADA" w:rsidRPr="00581ADA" w14:paraId="614D2FA8" w14:textId="77777777" w:rsidTr="00581ADA">
        <w:trPr>
          <w:trHeight w:val="300"/>
        </w:trPr>
        <w:tc>
          <w:tcPr>
            <w:tcW w:w="0" w:type="auto"/>
            <w:tcBorders>
              <w:top w:val="nil"/>
              <w:left w:val="nil"/>
              <w:bottom w:val="single" w:sz="4" w:space="0" w:color="auto"/>
              <w:right w:val="nil"/>
            </w:tcBorders>
            <w:shd w:val="clear" w:color="auto" w:fill="auto"/>
            <w:vAlign w:val="center"/>
            <w:hideMark/>
          </w:tcPr>
          <w:p w14:paraId="3ED8A4CF" w14:textId="77777777" w:rsidR="00581ADA" w:rsidRPr="00581ADA" w:rsidRDefault="00581ADA" w:rsidP="00581ADA">
            <w:pPr>
              <w:widowControl/>
              <w:autoSpaceDE/>
              <w:autoSpaceDN/>
              <w:adjustRightInd/>
              <w:rPr>
                <w:rFonts w:ascii="Times New Roman" w:hAnsi="Times New Roman" w:cs="Times New Roman"/>
                <w:sz w:val="18"/>
                <w:szCs w:val="18"/>
              </w:rPr>
            </w:pPr>
            <w:r w:rsidRPr="00581ADA">
              <w:rPr>
                <w:rFonts w:ascii="Times New Roman" w:hAnsi="Times New Roman" w:cs="Times New Roman"/>
                <w:sz w:val="18"/>
                <w:szCs w:val="18"/>
              </w:rPr>
              <w:t>Crédito financiero</w:t>
            </w:r>
          </w:p>
        </w:tc>
        <w:tc>
          <w:tcPr>
            <w:tcW w:w="0" w:type="auto"/>
            <w:tcBorders>
              <w:top w:val="nil"/>
              <w:left w:val="nil"/>
              <w:bottom w:val="single" w:sz="4" w:space="0" w:color="auto"/>
              <w:right w:val="nil"/>
            </w:tcBorders>
            <w:shd w:val="clear" w:color="auto" w:fill="auto"/>
            <w:vAlign w:val="center"/>
            <w:hideMark/>
          </w:tcPr>
          <w:p w14:paraId="18377404"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30</w:t>
            </w:r>
          </w:p>
        </w:tc>
        <w:tc>
          <w:tcPr>
            <w:tcW w:w="0" w:type="auto"/>
            <w:tcBorders>
              <w:top w:val="nil"/>
              <w:left w:val="nil"/>
              <w:bottom w:val="single" w:sz="4" w:space="0" w:color="auto"/>
              <w:right w:val="nil"/>
            </w:tcBorders>
            <w:shd w:val="clear" w:color="auto" w:fill="auto"/>
            <w:vAlign w:val="center"/>
            <w:hideMark/>
          </w:tcPr>
          <w:p w14:paraId="226A76A0"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center"/>
            <w:hideMark/>
          </w:tcPr>
          <w:p w14:paraId="6955A24D"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36</w:t>
            </w:r>
          </w:p>
        </w:tc>
        <w:tc>
          <w:tcPr>
            <w:tcW w:w="0" w:type="auto"/>
            <w:tcBorders>
              <w:top w:val="nil"/>
              <w:left w:val="nil"/>
              <w:bottom w:val="single" w:sz="4" w:space="0" w:color="auto"/>
              <w:right w:val="nil"/>
            </w:tcBorders>
            <w:shd w:val="clear" w:color="auto" w:fill="auto"/>
            <w:vAlign w:val="center"/>
            <w:hideMark/>
          </w:tcPr>
          <w:p w14:paraId="15405D6F"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0</w:t>
            </w:r>
          </w:p>
        </w:tc>
      </w:tr>
      <w:tr w:rsidR="00581ADA" w:rsidRPr="00581ADA" w14:paraId="5F1F7D04" w14:textId="77777777" w:rsidTr="00581ADA">
        <w:trPr>
          <w:trHeight w:val="300"/>
        </w:trPr>
        <w:tc>
          <w:tcPr>
            <w:tcW w:w="0" w:type="auto"/>
            <w:tcBorders>
              <w:top w:val="nil"/>
              <w:left w:val="nil"/>
              <w:bottom w:val="single" w:sz="4" w:space="0" w:color="auto"/>
              <w:right w:val="nil"/>
            </w:tcBorders>
            <w:shd w:val="clear" w:color="auto" w:fill="auto"/>
            <w:vAlign w:val="center"/>
            <w:hideMark/>
          </w:tcPr>
          <w:p w14:paraId="692A330B"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T O T AL</w:t>
            </w:r>
          </w:p>
        </w:tc>
        <w:tc>
          <w:tcPr>
            <w:tcW w:w="0" w:type="auto"/>
            <w:tcBorders>
              <w:top w:val="nil"/>
              <w:left w:val="nil"/>
              <w:bottom w:val="single" w:sz="4" w:space="0" w:color="auto"/>
              <w:right w:val="nil"/>
            </w:tcBorders>
            <w:shd w:val="clear" w:color="auto" w:fill="auto"/>
            <w:vAlign w:val="center"/>
            <w:hideMark/>
          </w:tcPr>
          <w:p w14:paraId="12F5263C"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66</w:t>
            </w:r>
          </w:p>
        </w:tc>
        <w:tc>
          <w:tcPr>
            <w:tcW w:w="0" w:type="auto"/>
            <w:tcBorders>
              <w:top w:val="nil"/>
              <w:left w:val="nil"/>
              <w:bottom w:val="single" w:sz="4" w:space="0" w:color="auto"/>
              <w:right w:val="nil"/>
            </w:tcBorders>
            <w:shd w:val="clear" w:color="auto" w:fill="auto"/>
            <w:vAlign w:val="center"/>
            <w:hideMark/>
          </w:tcPr>
          <w:p w14:paraId="61C87B3A"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0</w:t>
            </w:r>
          </w:p>
        </w:tc>
        <w:tc>
          <w:tcPr>
            <w:tcW w:w="0" w:type="auto"/>
            <w:tcBorders>
              <w:top w:val="nil"/>
              <w:left w:val="nil"/>
              <w:bottom w:val="single" w:sz="4" w:space="0" w:color="auto"/>
              <w:right w:val="nil"/>
            </w:tcBorders>
            <w:shd w:val="clear" w:color="auto" w:fill="auto"/>
            <w:vAlign w:val="center"/>
            <w:hideMark/>
          </w:tcPr>
          <w:p w14:paraId="632C3915"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36</w:t>
            </w:r>
          </w:p>
        </w:tc>
        <w:tc>
          <w:tcPr>
            <w:tcW w:w="0" w:type="auto"/>
            <w:tcBorders>
              <w:top w:val="nil"/>
              <w:left w:val="nil"/>
              <w:bottom w:val="single" w:sz="4" w:space="0" w:color="auto"/>
              <w:right w:val="nil"/>
            </w:tcBorders>
            <w:shd w:val="clear" w:color="auto" w:fill="auto"/>
            <w:vAlign w:val="center"/>
            <w:hideMark/>
          </w:tcPr>
          <w:p w14:paraId="3296D2BD"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0</w:t>
            </w:r>
          </w:p>
        </w:tc>
      </w:tr>
    </w:tbl>
    <w:p w14:paraId="6401AF0A" w14:textId="77777777" w:rsidR="00581ADA" w:rsidRPr="00C8275B" w:rsidRDefault="00581ADA"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462F7BB6" w14:textId="50CFB04C" w:rsidR="00F07068" w:rsidRPr="00C8275B" w:rsidRDefault="00714748" w:rsidP="00F07068">
      <w:pPr>
        <w:shd w:val="clear" w:color="auto" w:fill="FFFFFF"/>
        <w:spacing w:before="240"/>
        <w:ind w:firstLine="705"/>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t>B.</w:t>
      </w:r>
      <w:r w:rsidR="000B2B72" w:rsidRPr="00C8275B">
        <w:rPr>
          <w:rFonts w:ascii="Times New Roman" w:hAnsi="Times New Roman" w:cs="Times New Roman"/>
          <w:b/>
          <w:spacing w:val="-3"/>
          <w:sz w:val="22"/>
          <w:szCs w:val="22"/>
          <w:lang w:val="es-ES_tradnl" w:eastAsia="es-ES_tradnl"/>
        </w:rPr>
        <w:t>5</w:t>
      </w:r>
      <w:r w:rsidR="000576A2" w:rsidRPr="00C8275B">
        <w:rPr>
          <w:rFonts w:ascii="Times New Roman" w:hAnsi="Times New Roman" w:cs="Times New Roman"/>
          <w:b/>
          <w:spacing w:val="-3"/>
          <w:sz w:val="22"/>
          <w:szCs w:val="22"/>
          <w:lang w:val="es-ES_tradnl" w:eastAsia="es-ES_tradnl"/>
        </w:rPr>
        <w:t>.</w:t>
      </w:r>
      <w:r w:rsidR="00F07068" w:rsidRPr="00C8275B">
        <w:rPr>
          <w:rFonts w:ascii="Times New Roman" w:hAnsi="Times New Roman" w:cs="Times New Roman"/>
          <w:b/>
          <w:spacing w:val="-3"/>
          <w:sz w:val="22"/>
          <w:szCs w:val="22"/>
          <w:lang w:val="es-ES_tradnl" w:eastAsia="es-ES_tradnl"/>
        </w:rPr>
        <w:t xml:space="preserve"> Información sobre la naturaleza y el nivel de riesgo procedente de instrumentos financieros</w:t>
      </w:r>
    </w:p>
    <w:p w14:paraId="26A9C897" w14:textId="77777777" w:rsidR="00F07068" w:rsidRPr="00C8275B" w:rsidRDefault="00F07068" w:rsidP="00F07068">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 sociedad dada su tipología y actividad que desarrolla</w:t>
      </w:r>
      <w:r w:rsidR="00287B8E"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no posee riesgos de crédito</w:t>
      </w:r>
      <w:r w:rsidR="00287B8E"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ni riesgos de mercado, incluyendo dentro de éstos últimos los riesgos de tipo de cambio, de tipo de interés y de tipo de precio.</w:t>
      </w:r>
    </w:p>
    <w:p w14:paraId="5A8109AB" w14:textId="70D90DC8" w:rsidR="00ED3C8D" w:rsidRPr="00C8275B" w:rsidRDefault="00F07068" w:rsidP="00ED3C8D">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En cuanto al riesgo de liquidez, a raíz de la ampliación de capital producida en el presente ejercicio </w:t>
      </w:r>
      <w:r w:rsidR="00144341" w:rsidRPr="00C8275B">
        <w:rPr>
          <w:rFonts w:ascii="Times New Roman" w:hAnsi="Times New Roman" w:cs="Times New Roman"/>
          <w:spacing w:val="-3"/>
          <w:sz w:val="22"/>
          <w:szCs w:val="22"/>
          <w:lang w:val="es-ES_tradnl" w:eastAsia="es-ES_tradnl"/>
        </w:rPr>
        <w:t>202</w:t>
      </w:r>
      <w:r w:rsidR="008E1AA0">
        <w:rPr>
          <w:rFonts w:ascii="Times New Roman" w:hAnsi="Times New Roman" w:cs="Times New Roman"/>
          <w:spacing w:val="-3"/>
          <w:sz w:val="22"/>
          <w:szCs w:val="22"/>
          <w:lang w:val="es-ES_tradnl" w:eastAsia="es-ES_tradnl"/>
        </w:rPr>
        <w:t>0</w:t>
      </w:r>
      <w:r w:rsidRPr="00C8275B">
        <w:rPr>
          <w:rFonts w:ascii="Times New Roman" w:hAnsi="Times New Roman" w:cs="Times New Roman"/>
          <w:spacing w:val="-3"/>
          <w:sz w:val="22"/>
          <w:szCs w:val="22"/>
          <w:lang w:val="es-ES_tradnl" w:eastAsia="es-ES_tradnl"/>
        </w:rPr>
        <w:t xml:space="preserve">, la sociedad está efectuando </w:t>
      </w:r>
      <w:r w:rsidR="00ED3C8D" w:rsidRPr="00C8275B">
        <w:rPr>
          <w:rFonts w:ascii="Times New Roman" w:hAnsi="Times New Roman" w:cs="Times New Roman"/>
          <w:spacing w:val="-3"/>
          <w:sz w:val="22"/>
          <w:szCs w:val="22"/>
          <w:lang w:val="es-ES_tradnl" w:eastAsia="es-ES_tradnl"/>
        </w:rPr>
        <w:t>una gestión adecuada del riesgo de liquidez a través de la disposición de efectivo y otros activos líquidos equivalentes, la cual se considera suficiente para afrontar las necesidades previstas.</w:t>
      </w:r>
    </w:p>
    <w:p w14:paraId="056A0F0A" w14:textId="77777777" w:rsidR="00486703" w:rsidRDefault="00486703"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p>
    <w:p w14:paraId="235CC388" w14:textId="6035A78F" w:rsidR="006C0067" w:rsidRPr="00C8275B" w:rsidRDefault="00714748"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t>B.</w:t>
      </w:r>
      <w:r w:rsidR="000B2B72" w:rsidRPr="00C8275B">
        <w:rPr>
          <w:rFonts w:ascii="Times New Roman" w:hAnsi="Times New Roman" w:cs="Times New Roman"/>
          <w:b/>
          <w:spacing w:val="-3"/>
          <w:sz w:val="22"/>
          <w:szCs w:val="22"/>
          <w:lang w:val="es-ES_tradnl" w:eastAsia="es-ES_tradnl"/>
        </w:rPr>
        <w:t>6</w:t>
      </w:r>
      <w:r w:rsidR="006C0067" w:rsidRPr="00C8275B">
        <w:rPr>
          <w:rFonts w:ascii="Times New Roman" w:hAnsi="Times New Roman" w:cs="Times New Roman"/>
          <w:b/>
          <w:spacing w:val="-3"/>
          <w:sz w:val="22"/>
          <w:szCs w:val="22"/>
          <w:lang w:val="es-ES_tradnl" w:eastAsia="es-ES_tradnl"/>
        </w:rPr>
        <w:t>. Deudas empresas del grupo:</w:t>
      </w:r>
    </w:p>
    <w:p w14:paraId="38C60D27" w14:textId="3E01B73B" w:rsidR="00CD0825" w:rsidRPr="00C8275B" w:rsidRDefault="006C0067" w:rsidP="00137FCE">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Los pasivos financieros con empresas del grupo se ajustan a lo establecido por la Resolución de concesión de operación de crédito a largo plazo</w:t>
      </w:r>
      <w:r w:rsidR="00287B8E"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por importe </w:t>
      </w:r>
      <w:r w:rsidR="00236CFC" w:rsidRPr="00C8275B">
        <w:rPr>
          <w:rFonts w:ascii="Times New Roman" w:hAnsi="Times New Roman" w:cs="Times New Roman"/>
          <w:spacing w:val="-3"/>
          <w:sz w:val="22"/>
          <w:szCs w:val="22"/>
          <w:lang w:val="es-ES_tradnl" w:eastAsia="es-ES_tradnl"/>
        </w:rPr>
        <w:t>de capital pendiente</w:t>
      </w:r>
      <w:r w:rsidR="00287B8E"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 xml:space="preserve">de </w:t>
      </w:r>
      <w:r w:rsidR="00D02CFD" w:rsidRPr="00C8275B">
        <w:rPr>
          <w:rFonts w:ascii="Times New Roman" w:hAnsi="Times New Roman" w:cs="Times New Roman"/>
          <w:spacing w:val="-3"/>
          <w:sz w:val="22"/>
          <w:szCs w:val="22"/>
          <w:lang w:val="es-ES_tradnl" w:eastAsia="es-ES_tradnl"/>
        </w:rPr>
        <w:t>0,00</w:t>
      </w:r>
      <w:r w:rsidR="0014391A" w:rsidRPr="00C8275B">
        <w:rPr>
          <w:rFonts w:ascii="Times New Roman" w:hAnsi="Times New Roman" w:cs="Times New Roman"/>
          <w:spacing w:val="-3"/>
          <w:sz w:val="22"/>
          <w:szCs w:val="22"/>
          <w:lang w:val="es-ES_tradnl" w:eastAsia="es-ES_tradnl"/>
        </w:rPr>
        <w:t xml:space="preserve"> e</w:t>
      </w:r>
      <w:r w:rsidRPr="00C8275B">
        <w:rPr>
          <w:rFonts w:ascii="Times New Roman" w:hAnsi="Times New Roman" w:cs="Times New Roman"/>
          <w:spacing w:val="-3"/>
          <w:sz w:val="22"/>
          <w:szCs w:val="22"/>
          <w:lang w:val="es-ES_tradnl" w:eastAsia="es-ES_tradnl"/>
        </w:rPr>
        <w:t>uros</w:t>
      </w:r>
      <w:r w:rsidR="00855A34" w:rsidRPr="00C8275B">
        <w:rPr>
          <w:rFonts w:ascii="Times New Roman" w:hAnsi="Times New Roman" w:cs="Times New Roman"/>
          <w:spacing w:val="-3"/>
          <w:sz w:val="22"/>
          <w:szCs w:val="22"/>
          <w:lang w:val="es-ES_tradnl" w:eastAsia="es-ES_tradnl"/>
        </w:rPr>
        <w:t xml:space="preserve"> en el presente ejercicio y de </w:t>
      </w:r>
      <w:r w:rsidR="00D02CFD" w:rsidRPr="00C8275B">
        <w:rPr>
          <w:rFonts w:ascii="Times New Roman" w:hAnsi="Times New Roman" w:cs="Times New Roman"/>
          <w:spacing w:val="-3"/>
          <w:sz w:val="22"/>
          <w:szCs w:val="22"/>
          <w:lang w:val="es-ES_tradnl" w:eastAsia="es-ES_tradnl"/>
        </w:rPr>
        <w:t>17.374,40</w:t>
      </w:r>
      <w:r w:rsidR="00B7074E" w:rsidRPr="00C8275B">
        <w:rPr>
          <w:rFonts w:ascii="Times New Roman" w:hAnsi="Times New Roman" w:cs="Times New Roman"/>
          <w:spacing w:val="-3"/>
          <w:sz w:val="22"/>
          <w:szCs w:val="22"/>
          <w:lang w:val="es-ES_tradnl" w:eastAsia="es-ES_tradnl"/>
        </w:rPr>
        <w:t xml:space="preserve"> </w:t>
      </w:r>
      <w:r w:rsidR="0014391A" w:rsidRPr="00C8275B">
        <w:rPr>
          <w:rFonts w:ascii="Times New Roman" w:hAnsi="Times New Roman" w:cs="Times New Roman"/>
          <w:spacing w:val="-3"/>
          <w:sz w:val="22"/>
          <w:szCs w:val="22"/>
          <w:lang w:val="es-ES_tradnl" w:eastAsia="es-ES_tradnl"/>
        </w:rPr>
        <w:t>e</w:t>
      </w:r>
      <w:r w:rsidR="00111B3F" w:rsidRPr="00C8275B">
        <w:rPr>
          <w:rFonts w:ascii="Times New Roman" w:hAnsi="Times New Roman" w:cs="Times New Roman"/>
          <w:spacing w:val="-3"/>
          <w:sz w:val="22"/>
          <w:szCs w:val="22"/>
          <w:lang w:val="es-ES_tradnl" w:eastAsia="es-ES_tradnl"/>
        </w:rPr>
        <w:t>uros</w:t>
      </w:r>
      <w:r w:rsidR="00287B8E" w:rsidRPr="00C8275B">
        <w:rPr>
          <w:rFonts w:ascii="Times New Roman" w:hAnsi="Times New Roman" w:cs="Times New Roman"/>
          <w:spacing w:val="-3"/>
          <w:sz w:val="22"/>
          <w:szCs w:val="22"/>
          <w:lang w:val="es-ES_tradnl" w:eastAsia="es-ES_tradnl"/>
        </w:rPr>
        <w:t xml:space="preserve"> en e</w:t>
      </w:r>
      <w:r w:rsidR="00855A34" w:rsidRPr="00C8275B">
        <w:rPr>
          <w:rFonts w:ascii="Times New Roman" w:hAnsi="Times New Roman" w:cs="Times New Roman"/>
          <w:spacing w:val="-3"/>
          <w:sz w:val="22"/>
          <w:szCs w:val="22"/>
          <w:lang w:val="es-ES_tradnl" w:eastAsia="es-ES_tradnl"/>
        </w:rPr>
        <w:t>l ejercicio anterior,</w:t>
      </w:r>
      <w:r w:rsidR="00F7134A" w:rsidRPr="00C8275B">
        <w:rPr>
          <w:rFonts w:ascii="Times New Roman" w:hAnsi="Times New Roman" w:cs="Times New Roman"/>
          <w:spacing w:val="-3"/>
          <w:sz w:val="22"/>
          <w:szCs w:val="22"/>
          <w:lang w:val="es-ES_tradnl" w:eastAsia="es-ES_tradnl"/>
        </w:rPr>
        <w:t xml:space="preserve"> y a corto plazo por importe de </w:t>
      </w:r>
      <w:r w:rsidR="00884FA1" w:rsidRPr="00C8275B">
        <w:rPr>
          <w:rFonts w:ascii="Times New Roman" w:hAnsi="Times New Roman" w:cs="Times New Roman"/>
          <w:spacing w:val="-3"/>
          <w:sz w:val="22"/>
          <w:szCs w:val="22"/>
          <w:lang w:val="es-ES_tradnl" w:eastAsia="es-ES_tradnl"/>
        </w:rPr>
        <w:t>1</w:t>
      </w:r>
      <w:r w:rsidR="00D02CFD" w:rsidRPr="00C8275B">
        <w:rPr>
          <w:rFonts w:ascii="Times New Roman" w:hAnsi="Times New Roman" w:cs="Times New Roman"/>
          <w:spacing w:val="-3"/>
          <w:sz w:val="22"/>
          <w:szCs w:val="22"/>
          <w:lang w:val="es-ES_tradnl" w:eastAsia="es-ES_tradnl"/>
        </w:rPr>
        <w:t>07</w:t>
      </w:r>
      <w:r w:rsidR="00884FA1" w:rsidRPr="00C8275B">
        <w:rPr>
          <w:rFonts w:ascii="Times New Roman" w:hAnsi="Times New Roman" w:cs="Times New Roman"/>
          <w:spacing w:val="-3"/>
          <w:sz w:val="22"/>
          <w:szCs w:val="22"/>
          <w:lang w:val="es-ES_tradnl" w:eastAsia="es-ES_tradnl"/>
        </w:rPr>
        <w:t>.</w:t>
      </w:r>
      <w:r w:rsidR="00D02CFD" w:rsidRPr="00C8275B">
        <w:rPr>
          <w:rFonts w:ascii="Times New Roman" w:hAnsi="Times New Roman" w:cs="Times New Roman"/>
          <w:spacing w:val="-3"/>
          <w:sz w:val="22"/>
          <w:szCs w:val="22"/>
          <w:lang w:val="es-ES_tradnl" w:eastAsia="es-ES_tradnl"/>
        </w:rPr>
        <w:t>721</w:t>
      </w:r>
      <w:r w:rsidR="00884FA1" w:rsidRPr="00C8275B">
        <w:rPr>
          <w:rFonts w:ascii="Times New Roman" w:hAnsi="Times New Roman" w:cs="Times New Roman"/>
          <w:spacing w:val="-3"/>
          <w:sz w:val="22"/>
          <w:szCs w:val="22"/>
          <w:lang w:val="es-ES_tradnl" w:eastAsia="es-ES_tradnl"/>
        </w:rPr>
        <w:t>,</w:t>
      </w:r>
      <w:r w:rsidR="00D02CFD" w:rsidRPr="00C8275B">
        <w:rPr>
          <w:rFonts w:ascii="Times New Roman" w:hAnsi="Times New Roman" w:cs="Times New Roman"/>
          <w:spacing w:val="-3"/>
          <w:sz w:val="22"/>
          <w:szCs w:val="22"/>
          <w:lang w:val="es-ES_tradnl" w:eastAsia="es-ES_tradnl"/>
        </w:rPr>
        <w:t>35</w:t>
      </w:r>
      <w:r w:rsidR="00855A34" w:rsidRPr="00C8275B">
        <w:rPr>
          <w:rFonts w:ascii="Times New Roman" w:hAnsi="Times New Roman" w:cs="Times New Roman"/>
          <w:spacing w:val="-3"/>
          <w:sz w:val="22"/>
          <w:szCs w:val="22"/>
          <w:lang w:val="es-ES_tradnl" w:eastAsia="es-ES_tradnl"/>
        </w:rPr>
        <w:t xml:space="preserve"> </w:t>
      </w:r>
      <w:r w:rsidR="0014391A" w:rsidRPr="00C8275B">
        <w:rPr>
          <w:rFonts w:ascii="Times New Roman" w:hAnsi="Times New Roman" w:cs="Times New Roman"/>
          <w:spacing w:val="-3"/>
          <w:sz w:val="22"/>
          <w:szCs w:val="22"/>
          <w:lang w:val="es-ES_tradnl" w:eastAsia="es-ES_tradnl"/>
        </w:rPr>
        <w:t>e</w:t>
      </w:r>
      <w:r w:rsidR="00F7134A" w:rsidRPr="00C8275B">
        <w:rPr>
          <w:rFonts w:ascii="Times New Roman" w:hAnsi="Times New Roman" w:cs="Times New Roman"/>
          <w:spacing w:val="-3"/>
          <w:sz w:val="22"/>
          <w:szCs w:val="22"/>
          <w:lang w:val="es-ES_tradnl" w:eastAsia="es-ES_tradnl"/>
        </w:rPr>
        <w:t>uros</w:t>
      </w:r>
      <w:r w:rsidR="00855A34" w:rsidRPr="00C8275B">
        <w:rPr>
          <w:rFonts w:ascii="Times New Roman" w:hAnsi="Times New Roman" w:cs="Times New Roman"/>
          <w:spacing w:val="-3"/>
          <w:sz w:val="22"/>
          <w:szCs w:val="22"/>
          <w:lang w:val="es-ES_tradnl" w:eastAsia="es-ES_tradnl"/>
        </w:rPr>
        <w:t xml:space="preserve"> para el presente ejercicio y de </w:t>
      </w:r>
      <w:r w:rsidR="00B7074E" w:rsidRPr="00C8275B">
        <w:rPr>
          <w:rFonts w:ascii="Times New Roman" w:hAnsi="Times New Roman" w:cs="Times New Roman"/>
          <w:spacing w:val="-3"/>
          <w:sz w:val="22"/>
          <w:szCs w:val="22"/>
          <w:lang w:val="es-ES_tradnl" w:eastAsia="es-ES_tradnl"/>
        </w:rPr>
        <w:t xml:space="preserve">176.524,15 </w:t>
      </w:r>
      <w:r w:rsidR="0014391A" w:rsidRPr="00C8275B">
        <w:rPr>
          <w:rFonts w:ascii="Times New Roman" w:hAnsi="Times New Roman" w:cs="Times New Roman"/>
          <w:spacing w:val="-3"/>
          <w:sz w:val="22"/>
          <w:szCs w:val="22"/>
          <w:lang w:val="es-ES_tradnl" w:eastAsia="es-ES_tradnl"/>
        </w:rPr>
        <w:t>e</w:t>
      </w:r>
      <w:r w:rsidR="00111B3F" w:rsidRPr="00C8275B">
        <w:rPr>
          <w:rFonts w:ascii="Times New Roman" w:hAnsi="Times New Roman" w:cs="Times New Roman"/>
          <w:spacing w:val="-3"/>
          <w:sz w:val="22"/>
          <w:szCs w:val="22"/>
          <w:lang w:val="es-ES_tradnl" w:eastAsia="es-ES_tradnl"/>
        </w:rPr>
        <w:t>uros</w:t>
      </w:r>
      <w:r w:rsidR="00855A34" w:rsidRPr="00C8275B">
        <w:rPr>
          <w:rFonts w:ascii="Times New Roman" w:hAnsi="Times New Roman" w:cs="Times New Roman"/>
          <w:spacing w:val="-3"/>
          <w:sz w:val="22"/>
          <w:szCs w:val="22"/>
          <w:lang w:val="es-ES_tradnl" w:eastAsia="es-ES_tradnl"/>
        </w:rPr>
        <w:t xml:space="preserve"> para el ejercicio anterior</w:t>
      </w:r>
      <w:r w:rsidRPr="00C8275B">
        <w:rPr>
          <w:rFonts w:ascii="Times New Roman" w:hAnsi="Times New Roman" w:cs="Times New Roman"/>
          <w:spacing w:val="-3"/>
          <w:sz w:val="22"/>
          <w:szCs w:val="22"/>
          <w:lang w:val="es-ES_tradnl" w:eastAsia="es-ES_tradnl"/>
        </w:rPr>
        <w:t xml:space="preserve">, por parte del </w:t>
      </w:r>
      <w:r w:rsidR="00A91F42" w:rsidRPr="00C8275B">
        <w:rPr>
          <w:rFonts w:ascii="Times New Roman" w:hAnsi="Times New Roman" w:cs="Times New Roman"/>
          <w:spacing w:val="-3"/>
          <w:sz w:val="22"/>
          <w:szCs w:val="22"/>
          <w:lang w:val="es-ES_tradnl" w:eastAsia="es-ES_tradnl"/>
        </w:rPr>
        <w:t>Excmo. Ayuntamiento</w:t>
      </w:r>
      <w:r w:rsidRPr="00C8275B">
        <w:rPr>
          <w:rFonts w:ascii="Times New Roman" w:hAnsi="Times New Roman" w:cs="Times New Roman"/>
          <w:spacing w:val="-3"/>
          <w:sz w:val="22"/>
          <w:szCs w:val="22"/>
          <w:lang w:val="es-ES_tradnl" w:eastAsia="es-ES_tradnl"/>
        </w:rPr>
        <w:t xml:space="preserve"> de Las Palmas de Gran Canaria a la </w:t>
      </w:r>
      <w:r w:rsidR="00951128">
        <w:rPr>
          <w:rFonts w:ascii="Times New Roman" w:hAnsi="Times New Roman" w:cs="Times New Roman"/>
          <w:spacing w:val="-3"/>
          <w:sz w:val="22"/>
          <w:szCs w:val="22"/>
          <w:lang w:val="es-ES_tradnl" w:eastAsia="es-ES_tradnl"/>
        </w:rPr>
        <w:t>S</w:t>
      </w:r>
      <w:r w:rsidRPr="00C8275B">
        <w:rPr>
          <w:rFonts w:ascii="Times New Roman" w:hAnsi="Times New Roman" w:cs="Times New Roman"/>
          <w:spacing w:val="-3"/>
          <w:sz w:val="22"/>
          <w:szCs w:val="22"/>
          <w:lang w:val="es-ES_tradnl" w:eastAsia="es-ES_tradnl"/>
        </w:rPr>
        <w:t xml:space="preserve">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w:t>
      </w:r>
    </w:p>
    <w:p w14:paraId="40B151B0" w14:textId="77777777" w:rsidR="004816DD" w:rsidRDefault="004816DD"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21E42C6" w14:textId="23F8AC7A" w:rsidR="001F2C56" w:rsidRDefault="00DA20CD"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Durante el ejercicio </w:t>
      </w:r>
      <w:r w:rsidR="00144341" w:rsidRPr="00C8275B">
        <w:rPr>
          <w:rFonts w:ascii="Times New Roman" w:hAnsi="Times New Roman" w:cs="Times New Roman"/>
          <w:spacing w:val="-3"/>
          <w:sz w:val="22"/>
          <w:szCs w:val="22"/>
          <w:lang w:val="es-ES_tradnl" w:eastAsia="es-ES_tradnl"/>
        </w:rPr>
        <w:t>2022</w:t>
      </w:r>
      <w:r w:rsidR="00596005" w:rsidRPr="00C8275B">
        <w:rPr>
          <w:rFonts w:ascii="Times New Roman" w:hAnsi="Times New Roman" w:cs="Times New Roman"/>
          <w:spacing w:val="-3"/>
          <w:sz w:val="22"/>
          <w:szCs w:val="22"/>
          <w:lang w:val="es-ES_tradnl" w:eastAsia="es-ES_tradnl"/>
        </w:rPr>
        <w:t>,</w:t>
      </w:r>
      <w:r w:rsidR="007A12F4" w:rsidRPr="00C8275B">
        <w:rPr>
          <w:rFonts w:ascii="Times New Roman" w:hAnsi="Times New Roman" w:cs="Times New Roman"/>
          <w:spacing w:val="-3"/>
          <w:sz w:val="22"/>
          <w:szCs w:val="22"/>
          <w:lang w:val="es-ES_tradnl" w:eastAsia="es-ES_tradnl"/>
        </w:rPr>
        <w:t xml:space="preserve"> el tipo medio de interés nominal del préstamo ha sido de 1,19%</w:t>
      </w:r>
      <w:r w:rsidR="00596005" w:rsidRPr="00C8275B">
        <w:rPr>
          <w:rFonts w:ascii="Times New Roman" w:hAnsi="Times New Roman" w:cs="Times New Roman"/>
          <w:spacing w:val="-3"/>
          <w:sz w:val="22"/>
          <w:szCs w:val="22"/>
          <w:lang w:val="es-ES_tradnl" w:eastAsia="es-ES_tradnl"/>
        </w:rPr>
        <w:t>.</w:t>
      </w:r>
      <w:r w:rsidR="00236CFC"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E</w:t>
      </w:r>
      <w:r w:rsidR="001F2C56" w:rsidRPr="00C8275B">
        <w:rPr>
          <w:rFonts w:ascii="Times New Roman" w:hAnsi="Times New Roman" w:cs="Times New Roman"/>
          <w:spacing w:val="-3"/>
          <w:sz w:val="22"/>
          <w:szCs w:val="22"/>
          <w:lang w:val="es-ES_tradnl" w:eastAsia="es-ES_tradnl"/>
        </w:rPr>
        <w:t xml:space="preserve">l desglose por </w:t>
      </w:r>
      <w:r w:rsidR="001F2C56" w:rsidRPr="00C8275B">
        <w:rPr>
          <w:rFonts w:ascii="Times New Roman" w:hAnsi="Times New Roman" w:cs="Times New Roman"/>
          <w:spacing w:val="-3"/>
          <w:sz w:val="22"/>
          <w:szCs w:val="22"/>
          <w:lang w:val="es-ES_tradnl" w:eastAsia="es-ES_tradnl"/>
        </w:rPr>
        <w:lastRenderedPageBreak/>
        <w:t xml:space="preserve">vencimiento del principal </w:t>
      </w:r>
      <w:r w:rsidRPr="00C8275B">
        <w:rPr>
          <w:rFonts w:ascii="Times New Roman" w:hAnsi="Times New Roman" w:cs="Times New Roman"/>
          <w:spacing w:val="-3"/>
          <w:sz w:val="22"/>
          <w:szCs w:val="22"/>
          <w:lang w:val="es-ES_tradnl" w:eastAsia="es-ES_tradnl"/>
        </w:rPr>
        <w:t>para los próximos ejercicios</w:t>
      </w:r>
      <w:r w:rsidR="00596005"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por años</w:t>
      </w:r>
      <w:r w:rsidR="00596005"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es el </w:t>
      </w:r>
      <w:r w:rsidR="001F2C56" w:rsidRPr="00C8275B">
        <w:rPr>
          <w:rFonts w:ascii="Times New Roman" w:hAnsi="Times New Roman" w:cs="Times New Roman"/>
          <w:spacing w:val="-3"/>
          <w:sz w:val="22"/>
          <w:szCs w:val="22"/>
          <w:lang w:val="es-ES_tradnl" w:eastAsia="es-ES_tradnl"/>
        </w:rPr>
        <w:t>siguiente:</w:t>
      </w:r>
    </w:p>
    <w:p w14:paraId="15FD8E5A" w14:textId="3B4AD7DB" w:rsidR="00CF5211" w:rsidRDefault="00CF5211"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D15DF0A" w14:textId="1B273A13" w:rsidR="00F33207" w:rsidRDefault="00F33207"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4347" w:type="dxa"/>
        <w:tblInd w:w="3733" w:type="dxa"/>
        <w:tblCellMar>
          <w:left w:w="70" w:type="dxa"/>
          <w:right w:w="70" w:type="dxa"/>
        </w:tblCellMar>
        <w:tblLook w:val="04A0" w:firstRow="1" w:lastRow="0" w:firstColumn="1" w:lastColumn="0" w:noHBand="0" w:noVBand="1"/>
      </w:tblPr>
      <w:tblGrid>
        <w:gridCol w:w="1567"/>
        <w:gridCol w:w="1383"/>
        <w:gridCol w:w="1397"/>
      </w:tblGrid>
      <w:tr w:rsidR="00F33207" w:rsidRPr="00F33207" w14:paraId="3FC650D0" w14:textId="77777777" w:rsidTr="00414010">
        <w:trPr>
          <w:trHeight w:hRule="exact" w:val="309"/>
        </w:trPr>
        <w:tc>
          <w:tcPr>
            <w:tcW w:w="0" w:type="auto"/>
            <w:tcBorders>
              <w:top w:val="single" w:sz="4" w:space="0" w:color="auto"/>
              <w:left w:val="nil"/>
              <w:right w:val="nil"/>
            </w:tcBorders>
            <w:shd w:val="clear" w:color="auto" w:fill="auto"/>
            <w:vAlign w:val="center"/>
            <w:hideMark/>
          </w:tcPr>
          <w:p w14:paraId="4845E614"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color w:val="000000"/>
                <w:sz w:val="18"/>
                <w:szCs w:val="18"/>
              </w:rPr>
              <w:t> </w:t>
            </w:r>
          </w:p>
        </w:tc>
        <w:tc>
          <w:tcPr>
            <w:tcW w:w="0" w:type="auto"/>
            <w:gridSpan w:val="2"/>
            <w:tcBorders>
              <w:top w:val="single" w:sz="4" w:space="0" w:color="auto"/>
              <w:left w:val="nil"/>
              <w:bottom w:val="single" w:sz="4" w:space="0" w:color="auto"/>
              <w:right w:val="nil"/>
            </w:tcBorders>
            <w:shd w:val="clear" w:color="auto" w:fill="auto"/>
            <w:vAlign w:val="center"/>
            <w:hideMark/>
          </w:tcPr>
          <w:p w14:paraId="3C9874D1" w14:textId="3874D475"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2022</w:t>
            </w:r>
          </w:p>
        </w:tc>
      </w:tr>
      <w:tr w:rsidR="00F33207" w:rsidRPr="00F33207" w14:paraId="129F10E2" w14:textId="77777777" w:rsidTr="00414010">
        <w:trPr>
          <w:trHeight w:hRule="exact" w:val="309"/>
        </w:trPr>
        <w:tc>
          <w:tcPr>
            <w:tcW w:w="0" w:type="auto"/>
            <w:tcBorders>
              <w:left w:val="nil"/>
              <w:bottom w:val="single" w:sz="4" w:space="0" w:color="auto"/>
              <w:right w:val="nil"/>
            </w:tcBorders>
            <w:shd w:val="clear" w:color="auto" w:fill="auto"/>
            <w:vAlign w:val="center"/>
            <w:hideMark/>
          </w:tcPr>
          <w:p w14:paraId="36172211"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color w:val="000000"/>
                <w:sz w:val="18"/>
                <w:szCs w:val="18"/>
              </w:rPr>
              <w:t> </w:t>
            </w:r>
          </w:p>
        </w:tc>
        <w:tc>
          <w:tcPr>
            <w:tcW w:w="0" w:type="auto"/>
            <w:tcBorders>
              <w:top w:val="single" w:sz="4" w:space="0" w:color="auto"/>
              <w:left w:val="nil"/>
              <w:bottom w:val="single" w:sz="4" w:space="0" w:color="auto"/>
              <w:right w:val="nil"/>
            </w:tcBorders>
            <w:shd w:val="clear" w:color="auto" w:fill="auto"/>
            <w:vAlign w:val="center"/>
            <w:hideMark/>
          </w:tcPr>
          <w:p w14:paraId="3082AC3C"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Corto Plazo</w:t>
            </w:r>
          </w:p>
        </w:tc>
        <w:tc>
          <w:tcPr>
            <w:tcW w:w="0" w:type="auto"/>
            <w:tcBorders>
              <w:top w:val="single" w:sz="4" w:space="0" w:color="auto"/>
              <w:left w:val="nil"/>
              <w:bottom w:val="single" w:sz="4" w:space="0" w:color="auto"/>
              <w:right w:val="nil"/>
            </w:tcBorders>
            <w:shd w:val="clear" w:color="auto" w:fill="auto"/>
            <w:vAlign w:val="center"/>
            <w:hideMark/>
          </w:tcPr>
          <w:p w14:paraId="20164D45"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Largo plazo</w:t>
            </w:r>
          </w:p>
        </w:tc>
      </w:tr>
      <w:tr w:rsidR="00F33207" w:rsidRPr="00F33207" w14:paraId="294BBFBB" w14:textId="77777777" w:rsidTr="00B73F85">
        <w:trPr>
          <w:trHeight w:hRule="exact" w:val="309"/>
        </w:trPr>
        <w:tc>
          <w:tcPr>
            <w:tcW w:w="0" w:type="auto"/>
            <w:tcBorders>
              <w:top w:val="single" w:sz="4" w:space="0" w:color="auto"/>
              <w:left w:val="nil"/>
              <w:bottom w:val="single" w:sz="4" w:space="0" w:color="auto"/>
              <w:right w:val="nil"/>
            </w:tcBorders>
            <w:shd w:val="clear" w:color="auto" w:fill="auto"/>
            <w:vAlign w:val="center"/>
            <w:hideMark/>
          </w:tcPr>
          <w:p w14:paraId="7B576625" w14:textId="77777777" w:rsidR="00F33207" w:rsidRPr="00F33207" w:rsidRDefault="00F33207" w:rsidP="00F33207">
            <w:pPr>
              <w:widowControl/>
              <w:autoSpaceDE/>
              <w:autoSpaceDN/>
              <w:adjustRightInd/>
              <w:jc w:val="both"/>
              <w:rPr>
                <w:rFonts w:ascii="Times New Roman" w:hAnsi="Times New Roman" w:cs="Times New Roman"/>
                <w:color w:val="000000"/>
                <w:sz w:val="18"/>
                <w:szCs w:val="18"/>
              </w:rPr>
            </w:pPr>
            <w:r w:rsidRPr="00F33207">
              <w:rPr>
                <w:rFonts w:ascii="Times New Roman" w:hAnsi="Times New Roman" w:cs="Times New Roman"/>
                <w:sz w:val="18"/>
                <w:szCs w:val="18"/>
              </w:rPr>
              <w:t>Ejercicio 2023</w:t>
            </w:r>
          </w:p>
        </w:tc>
        <w:tc>
          <w:tcPr>
            <w:tcW w:w="0" w:type="auto"/>
            <w:tcBorders>
              <w:top w:val="single" w:sz="4" w:space="0" w:color="auto"/>
              <w:left w:val="nil"/>
              <w:bottom w:val="single" w:sz="4" w:space="0" w:color="auto"/>
              <w:right w:val="nil"/>
            </w:tcBorders>
            <w:shd w:val="clear" w:color="auto" w:fill="auto"/>
            <w:vAlign w:val="center"/>
            <w:hideMark/>
          </w:tcPr>
          <w:p w14:paraId="62F6948C" w14:textId="77777777" w:rsidR="00F33207" w:rsidRPr="00F33207" w:rsidRDefault="00F33207" w:rsidP="00F33207">
            <w:pPr>
              <w:widowControl/>
              <w:autoSpaceDE/>
              <w:autoSpaceDN/>
              <w:adjustRightInd/>
              <w:jc w:val="center"/>
              <w:rPr>
                <w:rFonts w:ascii="Times New Roman" w:hAnsi="Times New Roman" w:cs="Times New Roman"/>
                <w:color w:val="000000"/>
                <w:sz w:val="18"/>
                <w:szCs w:val="18"/>
              </w:rPr>
            </w:pPr>
            <w:r w:rsidRPr="00F33207">
              <w:rPr>
                <w:rFonts w:ascii="Times New Roman" w:hAnsi="Times New Roman" w:cs="Times New Roman"/>
                <w:sz w:val="18"/>
                <w:szCs w:val="18"/>
              </w:rPr>
              <w:t>107.721,35</w:t>
            </w:r>
          </w:p>
        </w:tc>
        <w:tc>
          <w:tcPr>
            <w:tcW w:w="0" w:type="auto"/>
            <w:tcBorders>
              <w:top w:val="single" w:sz="4" w:space="0" w:color="auto"/>
              <w:left w:val="nil"/>
              <w:bottom w:val="single" w:sz="4" w:space="0" w:color="auto"/>
              <w:right w:val="nil"/>
            </w:tcBorders>
            <w:shd w:val="clear" w:color="auto" w:fill="auto"/>
            <w:vAlign w:val="center"/>
            <w:hideMark/>
          </w:tcPr>
          <w:p w14:paraId="28ADA97C" w14:textId="3A632D33" w:rsidR="00F33207" w:rsidRPr="00F33207" w:rsidRDefault="00F33207" w:rsidP="00F33207">
            <w:pPr>
              <w:widowControl/>
              <w:autoSpaceDE/>
              <w:autoSpaceDN/>
              <w:adjustRightInd/>
              <w:jc w:val="center"/>
              <w:rPr>
                <w:rFonts w:ascii="Times New Roman" w:hAnsi="Times New Roman" w:cs="Times New Roman"/>
                <w:color w:val="000000"/>
                <w:sz w:val="18"/>
                <w:szCs w:val="18"/>
              </w:rPr>
            </w:pPr>
            <w:r w:rsidRPr="00F33207">
              <w:rPr>
                <w:rFonts w:ascii="Times New Roman" w:hAnsi="Times New Roman" w:cs="Times New Roman"/>
                <w:sz w:val="18"/>
                <w:szCs w:val="18"/>
              </w:rPr>
              <w:t>0</w:t>
            </w:r>
            <w:r>
              <w:rPr>
                <w:rFonts w:ascii="Times New Roman" w:hAnsi="Times New Roman" w:cs="Times New Roman"/>
                <w:sz w:val="18"/>
                <w:szCs w:val="18"/>
              </w:rPr>
              <w:t>,00</w:t>
            </w:r>
          </w:p>
        </w:tc>
      </w:tr>
      <w:tr w:rsidR="00F33207" w:rsidRPr="00F33207" w14:paraId="185A51C4" w14:textId="77777777" w:rsidTr="00F33207">
        <w:trPr>
          <w:trHeight w:hRule="exact" w:val="309"/>
        </w:trPr>
        <w:tc>
          <w:tcPr>
            <w:tcW w:w="0" w:type="auto"/>
            <w:tcBorders>
              <w:top w:val="nil"/>
              <w:left w:val="nil"/>
              <w:bottom w:val="single" w:sz="4" w:space="0" w:color="auto"/>
              <w:right w:val="nil"/>
            </w:tcBorders>
            <w:shd w:val="clear" w:color="auto" w:fill="auto"/>
            <w:vAlign w:val="center"/>
            <w:hideMark/>
          </w:tcPr>
          <w:p w14:paraId="5A073FED" w14:textId="77777777" w:rsidR="00F33207" w:rsidRPr="00F33207" w:rsidRDefault="00F33207" w:rsidP="00731232">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TOTALES</w:t>
            </w:r>
          </w:p>
        </w:tc>
        <w:tc>
          <w:tcPr>
            <w:tcW w:w="0" w:type="auto"/>
            <w:tcBorders>
              <w:top w:val="nil"/>
              <w:left w:val="nil"/>
              <w:bottom w:val="single" w:sz="4" w:space="0" w:color="auto"/>
              <w:right w:val="nil"/>
            </w:tcBorders>
            <w:shd w:val="clear" w:color="auto" w:fill="auto"/>
            <w:vAlign w:val="center"/>
            <w:hideMark/>
          </w:tcPr>
          <w:p w14:paraId="632C3C84"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noProof/>
                <w:sz w:val="18"/>
                <w:szCs w:val="18"/>
              </w:rPr>
              <w:t>107.721,35</w:t>
            </w:r>
          </w:p>
        </w:tc>
        <w:tc>
          <w:tcPr>
            <w:tcW w:w="0" w:type="auto"/>
            <w:tcBorders>
              <w:top w:val="nil"/>
              <w:left w:val="nil"/>
              <w:bottom w:val="single" w:sz="4" w:space="0" w:color="auto"/>
              <w:right w:val="nil"/>
            </w:tcBorders>
            <w:shd w:val="clear" w:color="auto" w:fill="auto"/>
            <w:vAlign w:val="center"/>
            <w:hideMark/>
          </w:tcPr>
          <w:p w14:paraId="331A707E" w14:textId="650AF90D"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noProof/>
                <w:sz w:val="18"/>
                <w:szCs w:val="18"/>
              </w:rPr>
              <w:t>0</w:t>
            </w:r>
            <w:r>
              <w:rPr>
                <w:rFonts w:ascii="Times New Roman" w:hAnsi="Times New Roman" w:cs="Times New Roman"/>
                <w:b/>
                <w:bCs/>
                <w:noProof/>
                <w:sz w:val="18"/>
                <w:szCs w:val="18"/>
              </w:rPr>
              <w:t>,00</w:t>
            </w:r>
          </w:p>
        </w:tc>
      </w:tr>
    </w:tbl>
    <w:p w14:paraId="5E1D8087" w14:textId="77777777" w:rsidR="00F33207" w:rsidRDefault="00F33207"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4FB8E47E" w14:textId="77777777" w:rsidR="00F33207" w:rsidRPr="00C8275B" w:rsidRDefault="00F33207"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4B6F06DA" w14:textId="77777777" w:rsidR="00AA0EFF" w:rsidRPr="00C8275B" w:rsidRDefault="00AA0EFF" w:rsidP="00AA0EFF">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C) OTRA INFORMACIÓN</w:t>
      </w:r>
    </w:p>
    <w:p w14:paraId="7D66BA39" w14:textId="77777777" w:rsidR="00AA0EFF" w:rsidRPr="00C8275B" w:rsidRDefault="00AA0EFF" w:rsidP="00AA0EFF">
      <w:pPr>
        <w:pStyle w:val="Default"/>
        <w:jc w:val="both"/>
        <w:rPr>
          <w:rFonts w:ascii="Times New Roman" w:hAnsi="Times New Roman" w:cs="Times New Roman"/>
          <w:b/>
          <w:color w:val="auto"/>
          <w:sz w:val="22"/>
          <w:szCs w:val="22"/>
        </w:rPr>
      </w:pPr>
    </w:p>
    <w:p w14:paraId="69032586" w14:textId="4D76447B" w:rsidR="00AA0EFF" w:rsidRDefault="00AA0EFF" w:rsidP="00AA0EFF">
      <w:pPr>
        <w:pStyle w:val="Default"/>
        <w:ind w:left="709"/>
        <w:jc w:val="both"/>
        <w:rPr>
          <w:rFonts w:ascii="Times New Roman" w:hAnsi="Times New Roman" w:cs="Times New Roman"/>
          <w:color w:val="auto"/>
          <w:spacing w:val="-2"/>
          <w:sz w:val="22"/>
          <w:szCs w:val="22"/>
          <w:lang w:val="es-ES_tradnl" w:eastAsia="es-ES_tradnl"/>
        </w:rPr>
      </w:pPr>
      <w:r w:rsidRPr="00C8275B">
        <w:rPr>
          <w:rFonts w:ascii="Times New Roman" w:hAnsi="Times New Roman" w:cs="Times New Roman"/>
          <w:color w:val="auto"/>
          <w:spacing w:val="-2"/>
          <w:sz w:val="22"/>
          <w:szCs w:val="22"/>
          <w:lang w:val="es-ES_tradnl" w:eastAsia="es-ES_tradnl"/>
        </w:rPr>
        <w:t>Las pérdidas y ganancias vinculadas a instrumentos financieros con reflejo en la cuenta de resultados se recogen en los resultados financieros siguientes:</w:t>
      </w:r>
    </w:p>
    <w:p w14:paraId="4D2E0A29" w14:textId="7A489AD0" w:rsidR="00F33207" w:rsidRDefault="00F33207" w:rsidP="00AA0EFF">
      <w:pPr>
        <w:pStyle w:val="Default"/>
        <w:ind w:left="709"/>
        <w:jc w:val="both"/>
        <w:rPr>
          <w:rFonts w:ascii="Times New Roman" w:hAnsi="Times New Roman" w:cs="Times New Roman"/>
          <w:color w:val="auto"/>
          <w:spacing w:val="-2"/>
          <w:sz w:val="22"/>
          <w:szCs w:val="22"/>
          <w:lang w:val="es-ES_tradnl" w:eastAsia="es-ES_tradnl"/>
        </w:rPr>
      </w:pPr>
    </w:p>
    <w:tbl>
      <w:tblPr>
        <w:tblW w:w="5648" w:type="dxa"/>
        <w:jc w:val="center"/>
        <w:tblCellMar>
          <w:left w:w="70" w:type="dxa"/>
          <w:right w:w="70" w:type="dxa"/>
        </w:tblCellMar>
        <w:tblLook w:val="04A0" w:firstRow="1" w:lastRow="0" w:firstColumn="1" w:lastColumn="0" w:noHBand="0" w:noVBand="1"/>
      </w:tblPr>
      <w:tblGrid>
        <w:gridCol w:w="2976"/>
        <w:gridCol w:w="1336"/>
        <w:gridCol w:w="1336"/>
      </w:tblGrid>
      <w:tr w:rsidR="00F33207" w:rsidRPr="00F33207" w14:paraId="13448FFB" w14:textId="77777777" w:rsidTr="00F33207">
        <w:trPr>
          <w:trHeight w:val="300"/>
          <w:jc w:val="center"/>
        </w:trPr>
        <w:tc>
          <w:tcPr>
            <w:tcW w:w="2976" w:type="dxa"/>
            <w:tcBorders>
              <w:top w:val="single" w:sz="4" w:space="0" w:color="auto"/>
              <w:left w:val="nil"/>
              <w:bottom w:val="single" w:sz="4" w:space="0" w:color="auto"/>
              <w:right w:val="nil"/>
            </w:tcBorders>
            <w:shd w:val="clear" w:color="auto" w:fill="auto"/>
            <w:noWrap/>
            <w:vAlign w:val="bottom"/>
            <w:hideMark/>
          </w:tcPr>
          <w:p w14:paraId="614ECA04" w14:textId="77777777" w:rsidR="00F33207" w:rsidRPr="00F33207" w:rsidRDefault="00F33207" w:rsidP="00F33207">
            <w:pPr>
              <w:widowControl/>
              <w:autoSpaceDE/>
              <w:autoSpaceDN/>
              <w:adjustRightInd/>
              <w:jc w:val="center"/>
              <w:rPr>
                <w:rFonts w:ascii="Times New Roman" w:hAnsi="Times New Roman" w:cs="Times New Roman"/>
                <w:b/>
                <w:bCs/>
                <w:sz w:val="18"/>
                <w:szCs w:val="18"/>
              </w:rPr>
            </w:pPr>
            <w:r w:rsidRPr="00F33207">
              <w:rPr>
                <w:rFonts w:ascii="Times New Roman" w:hAnsi="Times New Roman" w:cs="Times New Roman"/>
                <w:b/>
                <w:bCs/>
                <w:sz w:val="18"/>
                <w:szCs w:val="18"/>
              </w:rPr>
              <w:t> </w:t>
            </w:r>
          </w:p>
        </w:tc>
        <w:tc>
          <w:tcPr>
            <w:tcW w:w="1336" w:type="dxa"/>
            <w:tcBorders>
              <w:top w:val="single" w:sz="4" w:space="0" w:color="auto"/>
              <w:left w:val="nil"/>
              <w:bottom w:val="single" w:sz="4" w:space="0" w:color="auto"/>
              <w:right w:val="nil"/>
            </w:tcBorders>
            <w:shd w:val="clear" w:color="auto" w:fill="auto"/>
            <w:noWrap/>
            <w:vAlign w:val="center"/>
            <w:hideMark/>
          </w:tcPr>
          <w:p w14:paraId="26A8D525" w14:textId="35A91645" w:rsidR="00F33207" w:rsidRPr="00F33207" w:rsidRDefault="00F33207" w:rsidP="00F33207">
            <w:pPr>
              <w:widowControl/>
              <w:autoSpaceDE/>
              <w:autoSpaceDN/>
              <w:adjustRightInd/>
              <w:jc w:val="center"/>
              <w:rPr>
                <w:rFonts w:ascii="Times New Roman" w:hAnsi="Times New Roman" w:cs="Times New Roman"/>
                <w:b/>
                <w:bCs/>
                <w:sz w:val="18"/>
                <w:szCs w:val="18"/>
              </w:rPr>
            </w:pPr>
            <w:r w:rsidRPr="00F33207">
              <w:rPr>
                <w:rFonts w:ascii="Times New Roman" w:hAnsi="Times New Roman" w:cs="Times New Roman"/>
                <w:b/>
                <w:bCs/>
                <w:sz w:val="18"/>
                <w:szCs w:val="18"/>
              </w:rPr>
              <w:t>2022</w:t>
            </w:r>
          </w:p>
        </w:tc>
        <w:tc>
          <w:tcPr>
            <w:tcW w:w="1336" w:type="dxa"/>
            <w:tcBorders>
              <w:top w:val="single" w:sz="4" w:space="0" w:color="auto"/>
              <w:left w:val="nil"/>
              <w:bottom w:val="single" w:sz="4" w:space="0" w:color="auto"/>
              <w:right w:val="nil"/>
            </w:tcBorders>
            <w:shd w:val="clear" w:color="auto" w:fill="auto"/>
            <w:noWrap/>
            <w:vAlign w:val="center"/>
            <w:hideMark/>
          </w:tcPr>
          <w:p w14:paraId="3605B02D" w14:textId="5074C84F" w:rsidR="00F33207" w:rsidRPr="00F33207" w:rsidRDefault="00F33207" w:rsidP="00F33207">
            <w:pPr>
              <w:widowControl/>
              <w:autoSpaceDE/>
              <w:autoSpaceDN/>
              <w:adjustRightInd/>
              <w:jc w:val="center"/>
              <w:rPr>
                <w:rFonts w:ascii="Times New Roman" w:hAnsi="Times New Roman" w:cs="Times New Roman"/>
                <w:b/>
                <w:bCs/>
                <w:sz w:val="18"/>
                <w:szCs w:val="18"/>
              </w:rPr>
            </w:pPr>
            <w:r w:rsidRPr="00F33207">
              <w:rPr>
                <w:rFonts w:ascii="Times New Roman" w:hAnsi="Times New Roman" w:cs="Times New Roman"/>
                <w:b/>
                <w:bCs/>
                <w:sz w:val="18"/>
                <w:szCs w:val="18"/>
              </w:rPr>
              <w:t>2021</w:t>
            </w:r>
          </w:p>
        </w:tc>
      </w:tr>
      <w:tr w:rsidR="00F33207" w:rsidRPr="00F33207" w14:paraId="3D6A4C43" w14:textId="77777777" w:rsidTr="00F33207">
        <w:trPr>
          <w:trHeight w:val="300"/>
          <w:jc w:val="center"/>
        </w:trPr>
        <w:tc>
          <w:tcPr>
            <w:tcW w:w="2976" w:type="dxa"/>
            <w:tcBorders>
              <w:top w:val="nil"/>
              <w:left w:val="nil"/>
              <w:bottom w:val="single" w:sz="4" w:space="0" w:color="auto"/>
              <w:right w:val="nil"/>
            </w:tcBorders>
            <w:shd w:val="clear" w:color="auto" w:fill="auto"/>
            <w:vAlign w:val="center"/>
            <w:hideMark/>
          </w:tcPr>
          <w:p w14:paraId="48545DA9" w14:textId="77777777" w:rsidR="00F33207" w:rsidRPr="00F33207" w:rsidRDefault="00F33207" w:rsidP="00F33207">
            <w:pPr>
              <w:widowControl/>
              <w:autoSpaceDE/>
              <w:autoSpaceDN/>
              <w:adjustRightInd/>
              <w:rPr>
                <w:rFonts w:ascii="Times New Roman" w:hAnsi="Times New Roman" w:cs="Times New Roman"/>
              </w:rPr>
            </w:pPr>
            <w:r w:rsidRPr="00F33207">
              <w:rPr>
                <w:rFonts w:ascii="Times New Roman" w:hAnsi="Times New Roman" w:cs="Times New Roman"/>
              </w:rPr>
              <w:t>Ingresos Financieros</w:t>
            </w:r>
          </w:p>
        </w:tc>
        <w:tc>
          <w:tcPr>
            <w:tcW w:w="1336" w:type="dxa"/>
            <w:tcBorders>
              <w:top w:val="nil"/>
              <w:left w:val="nil"/>
              <w:bottom w:val="single" w:sz="4" w:space="0" w:color="auto"/>
              <w:right w:val="nil"/>
            </w:tcBorders>
            <w:shd w:val="clear" w:color="auto" w:fill="auto"/>
            <w:vAlign w:val="center"/>
            <w:hideMark/>
          </w:tcPr>
          <w:p w14:paraId="6799EF30"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2.766,39</w:t>
            </w:r>
          </w:p>
        </w:tc>
        <w:tc>
          <w:tcPr>
            <w:tcW w:w="1336" w:type="dxa"/>
            <w:tcBorders>
              <w:top w:val="nil"/>
              <w:left w:val="nil"/>
              <w:bottom w:val="single" w:sz="4" w:space="0" w:color="auto"/>
              <w:right w:val="nil"/>
            </w:tcBorders>
            <w:shd w:val="clear" w:color="auto" w:fill="auto"/>
            <w:vAlign w:val="center"/>
            <w:hideMark/>
          </w:tcPr>
          <w:p w14:paraId="1779F9A1"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244.462,11</w:t>
            </w:r>
          </w:p>
        </w:tc>
      </w:tr>
      <w:tr w:rsidR="00F33207" w:rsidRPr="00F33207" w14:paraId="6D7A4595" w14:textId="77777777" w:rsidTr="00F33207">
        <w:trPr>
          <w:trHeight w:val="300"/>
          <w:jc w:val="center"/>
        </w:trPr>
        <w:tc>
          <w:tcPr>
            <w:tcW w:w="2976" w:type="dxa"/>
            <w:tcBorders>
              <w:top w:val="nil"/>
              <w:left w:val="nil"/>
              <w:bottom w:val="single" w:sz="4" w:space="0" w:color="auto"/>
              <w:right w:val="nil"/>
            </w:tcBorders>
            <w:shd w:val="clear" w:color="auto" w:fill="auto"/>
            <w:vAlign w:val="center"/>
            <w:hideMark/>
          </w:tcPr>
          <w:p w14:paraId="31FC77B7" w14:textId="77777777" w:rsidR="00F33207" w:rsidRPr="00F33207" w:rsidRDefault="00F33207" w:rsidP="00F33207">
            <w:pPr>
              <w:widowControl/>
              <w:autoSpaceDE/>
              <w:autoSpaceDN/>
              <w:adjustRightInd/>
              <w:rPr>
                <w:rFonts w:ascii="Times New Roman" w:hAnsi="Times New Roman" w:cs="Times New Roman"/>
              </w:rPr>
            </w:pPr>
            <w:r w:rsidRPr="00F33207">
              <w:rPr>
                <w:rFonts w:ascii="Times New Roman" w:hAnsi="Times New Roman" w:cs="Times New Roman"/>
              </w:rPr>
              <w:t>Gastos Financieros</w:t>
            </w:r>
          </w:p>
        </w:tc>
        <w:tc>
          <w:tcPr>
            <w:tcW w:w="1336" w:type="dxa"/>
            <w:tcBorders>
              <w:top w:val="nil"/>
              <w:left w:val="nil"/>
              <w:bottom w:val="single" w:sz="4" w:space="0" w:color="auto"/>
              <w:right w:val="nil"/>
            </w:tcBorders>
            <w:shd w:val="clear" w:color="auto" w:fill="auto"/>
            <w:vAlign w:val="center"/>
            <w:hideMark/>
          </w:tcPr>
          <w:p w14:paraId="3D8964FF"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-482,76</w:t>
            </w:r>
          </w:p>
        </w:tc>
        <w:tc>
          <w:tcPr>
            <w:tcW w:w="1336" w:type="dxa"/>
            <w:tcBorders>
              <w:top w:val="nil"/>
              <w:left w:val="nil"/>
              <w:bottom w:val="single" w:sz="4" w:space="0" w:color="auto"/>
              <w:right w:val="nil"/>
            </w:tcBorders>
            <w:shd w:val="clear" w:color="auto" w:fill="auto"/>
            <w:vAlign w:val="center"/>
            <w:hideMark/>
          </w:tcPr>
          <w:p w14:paraId="5AF46958"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-6.136,56</w:t>
            </w:r>
          </w:p>
        </w:tc>
      </w:tr>
      <w:tr w:rsidR="00F33207" w:rsidRPr="00F33207" w14:paraId="0ED662A7" w14:textId="77777777" w:rsidTr="00F33207">
        <w:trPr>
          <w:trHeight w:val="300"/>
          <w:jc w:val="center"/>
        </w:trPr>
        <w:tc>
          <w:tcPr>
            <w:tcW w:w="2976" w:type="dxa"/>
            <w:tcBorders>
              <w:top w:val="nil"/>
              <w:left w:val="nil"/>
              <w:bottom w:val="single" w:sz="4" w:space="0" w:color="auto"/>
              <w:right w:val="nil"/>
            </w:tcBorders>
            <w:shd w:val="clear" w:color="auto" w:fill="auto"/>
            <w:vAlign w:val="center"/>
            <w:hideMark/>
          </w:tcPr>
          <w:p w14:paraId="06CC658F" w14:textId="77777777" w:rsidR="00F33207" w:rsidRPr="00F33207" w:rsidRDefault="00F33207" w:rsidP="00F33207">
            <w:pPr>
              <w:widowControl/>
              <w:autoSpaceDE/>
              <w:autoSpaceDN/>
              <w:adjustRightInd/>
              <w:ind w:firstLineChars="500" w:firstLine="1004"/>
              <w:jc w:val="right"/>
              <w:rPr>
                <w:rFonts w:ascii="Times New Roman" w:hAnsi="Times New Roman" w:cs="Times New Roman"/>
                <w:b/>
                <w:bCs/>
              </w:rPr>
            </w:pPr>
            <w:r w:rsidRPr="00F33207">
              <w:rPr>
                <w:rFonts w:ascii="Times New Roman" w:hAnsi="Times New Roman" w:cs="Times New Roman"/>
                <w:b/>
                <w:bCs/>
              </w:rPr>
              <w:t>T O T A L</w:t>
            </w:r>
          </w:p>
        </w:tc>
        <w:tc>
          <w:tcPr>
            <w:tcW w:w="1336" w:type="dxa"/>
            <w:tcBorders>
              <w:top w:val="nil"/>
              <w:left w:val="nil"/>
              <w:bottom w:val="single" w:sz="4" w:space="0" w:color="auto"/>
              <w:right w:val="nil"/>
            </w:tcBorders>
            <w:shd w:val="clear" w:color="auto" w:fill="auto"/>
            <w:vAlign w:val="center"/>
            <w:hideMark/>
          </w:tcPr>
          <w:p w14:paraId="6A60DF4F" w14:textId="77777777" w:rsidR="00F33207" w:rsidRPr="00F33207" w:rsidRDefault="00F33207" w:rsidP="00F33207">
            <w:pPr>
              <w:widowControl/>
              <w:autoSpaceDE/>
              <w:autoSpaceDN/>
              <w:adjustRightInd/>
              <w:jc w:val="center"/>
              <w:rPr>
                <w:rFonts w:ascii="Times New Roman" w:hAnsi="Times New Roman" w:cs="Times New Roman"/>
                <w:b/>
                <w:bCs/>
              </w:rPr>
            </w:pPr>
            <w:r w:rsidRPr="00F33207">
              <w:rPr>
                <w:rFonts w:ascii="Times New Roman" w:hAnsi="Times New Roman" w:cs="Times New Roman"/>
                <w:b/>
                <w:bCs/>
              </w:rPr>
              <w:t>2.283,63</w:t>
            </w:r>
          </w:p>
        </w:tc>
        <w:tc>
          <w:tcPr>
            <w:tcW w:w="1336" w:type="dxa"/>
            <w:tcBorders>
              <w:top w:val="nil"/>
              <w:left w:val="nil"/>
              <w:bottom w:val="single" w:sz="4" w:space="0" w:color="auto"/>
              <w:right w:val="nil"/>
            </w:tcBorders>
            <w:shd w:val="clear" w:color="auto" w:fill="auto"/>
            <w:vAlign w:val="center"/>
            <w:hideMark/>
          </w:tcPr>
          <w:p w14:paraId="2163DB07" w14:textId="77777777" w:rsidR="00F33207" w:rsidRPr="00F33207" w:rsidRDefault="00F33207" w:rsidP="00F33207">
            <w:pPr>
              <w:widowControl/>
              <w:autoSpaceDE/>
              <w:autoSpaceDN/>
              <w:adjustRightInd/>
              <w:jc w:val="center"/>
              <w:rPr>
                <w:rFonts w:ascii="Times New Roman" w:hAnsi="Times New Roman" w:cs="Times New Roman"/>
                <w:b/>
                <w:bCs/>
              </w:rPr>
            </w:pPr>
            <w:r w:rsidRPr="00F33207">
              <w:rPr>
                <w:rFonts w:ascii="Times New Roman" w:hAnsi="Times New Roman" w:cs="Times New Roman"/>
                <w:b/>
                <w:bCs/>
              </w:rPr>
              <w:t>238.325,55</w:t>
            </w:r>
          </w:p>
        </w:tc>
      </w:tr>
    </w:tbl>
    <w:p w14:paraId="4E68082F" w14:textId="080EDF33" w:rsidR="00F33207" w:rsidRDefault="00F33207" w:rsidP="00AA0EFF">
      <w:pPr>
        <w:pStyle w:val="Default"/>
        <w:ind w:left="709"/>
        <w:jc w:val="both"/>
        <w:rPr>
          <w:rFonts w:ascii="Times New Roman" w:hAnsi="Times New Roman" w:cs="Times New Roman"/>
          <w:color w:val="auto"/>
          <w:spacing w:val="-2"/>
          <w:sz w:val="22"/>
          <w:szCs w:val="22"/>
          <w:lang w:val="es-ES_tradnl" w:eastAsia="es-ES_tradnl"/>
        </w:rPr>
      </w:pPr>
    </w:p>
    <w:p w14:paraId="38C37998" w14:textId="77777777" w:rsidR="00AA0EFF" w:rsidRPr="00C8275B" w:rsidRDefault="00AA0EFF" w:rsidP="00AA0EFF">
      <w:pPr>
        <w:pStyle w:val="Default"/>
        <w:ind w:left="709"/>
        <w:jc w:val="both"/>
        <w:rPr>
          <w:rFonts w:ascii="Times New Roman" w:hAnsi="Times New Roman" w:cs="Times New Roman"/>
          <w:color w:val="0000FF"/>
          <w:spacing w:val="-2"/>
          <w:sz w:val="22"/>
          <w:szCs w:val="22"/>
          <w:lang w:val="es-ES_tradnl" w:eastAsia="es-ES_tradnl"/>
        </w:rPr>
      </w:pPr>
    </w:p>
    <w:p w14:paraId="3C2E98E9" w14:textId="09DFF08B" w:rsidR="002D7477" w:rsidRDefault="002D7477" w:rsidP="002D7477">
      <w:pPr>
        <w:shd w:val="clear" w:color="auto" w:fill="FFFFFF"/>
        <w:ind w:left="709"/>
        <w:jc w:val="both"/>
        <w:rPr>
          <w:rFonts w:ascii="Times New Roman" w:hAnsi="Times New Roman" w:cs="Times New Roman"/>
          <w:b/>
          <w:spacing w:val="-2"/>
          <w:sz w:val="22"/>
          <w:szCs w:val="22"/>
          <w:u w:val="single"/>
          <w:lang w:val="es-ES_tradnl" w:eastAsia="es-ES_tradnl"/>
        </w:rPr>
      </w:pPr>
    </w:p>
    <w:p w14:paraId="6F1BB113" w14:textId="77777777" w:rsidR="00486703" w:rsidRPr="00C8275B" w:rsidRDefault="00486703" w:rsidP="002D7477">
      <w:pPr>
        <w:shd w:val="clear" w:color="auto" w:fill="FFFFFF"/>
        <w:ind w:left="709"/>
        <w:jc w:val="both"/>
        <w:rPr>
          <w:rFonts w:ascii="Times New Roman" w:hAnsi="Times New Roman" w:cs="Times New Roman"/>
          <w:b/>
          <w:spacing w:val="-2"/>
          <w:sz w:val="22"/>
          <w:szCs w:val="22"/>
          <w:u w:val="single"/>
          <w:lang w:val="es-ES_tradnl" w:eastAsia="es-ES_tradnl"/>
        </w:rPr>
      </w:pPr>
    </w:p>
    <w:p w14:paraId="62ACEF25" w14:textId="322CEFB5" w:rsidR="00DC2644" w:rsidRPr="00C8275B" w:rsidRDefault="008513D2" w:rsidP="00DC2644">
      <w:pPr>
        <w:shd w:val="clear" w:color="auto" w:fill="FFFFFF"/>
        <w:ind w:firstLine="709"/>
        <w:jc w:val="both"/>
        <w:rPr>
          <w:rFonts w:ascii="Times New Roman" w:hAnsi="Times New Roman" w:cs="Times New Roman"/>
          <w:b/>
          <w:bCs/>
          <w:sz w:val="22"/>
          <w:szCs w:val="22"/>
          <w:lang w:val="es-ES_tradnl" w:eastAsia="es-ES_tradnl"/>
        </w:rPr>
      </w:pPr>
      <w:r w:rsidRPr="00C8275B">
        <w:rPr>
          <w:rFonts w:ascii="Times New Roman" w:hAnsi="Times New Roman" w:cs="Times New Roman"/>
          <w:b/>
          <w:bCs/>
          <w:sz w:val="22"/>
          <w:szCs w:val="22"/>
          <w:lang w:val="es-ES_tradnl" w:eastAsia="es-ES_tradnl"/>
        </w:rPr>
        <w:t>9</w:t>
      </w:r>
      <w:r w:rsidR="00DC2644" w:rsidRPr="00C8275B">
        <w:rPr>
          <w:rFonts w:ascii="Times New Roman" w:hAnsi="Times New Roman" w:cs="Times New Roman"/>
          <w:b/>
          <w:bCs/>
          <w:sz w:val="22"/>
          <w:szCs w:val="22"/>
          <w:lang w:val="es-ES_tradnl" w:eastAsia="es-ES_tradnl"/>
        </w:rPr>
        <w:t xml:space="preserve">. </w:t>
      </w:r>
      <w:r w:rsidR="00DC2644" w:rsidRPr="00C8275B">
        <w:rPr>
          <w:rFonts w:ascii="Times New Roman" w:hAnsi="Times New Roman" w:cs="Times New Roman"/>
          <w:b/>
          <w:bCs/>
          <w:sz w:val="22"/>
          <w:szCs w:val="22"/>
          <w:u w:val="double"/>
          <w:lang w:val="es-ES_tradnl" w:eastAsia="es-ES_tradnl"/>
        </w:rPr>
        <w:t>FONDOS PROPIOS</w:t>
      </w:r>
      <w:r w:rsidR="00DC2644" w:rsidRPr="00C8275B">
        <w:rPr>
          <w:rFonts w:ascii="Times New Roman" w:hAnsi="Times New Roman" w:cs="Times New Roman"/>
          <w:b/>
          <w:bCs/>
          <w:sz w:val="22"/>
          <w:szCs w:val="22"/>
          <w:lang w:val="es-ES_tradnl" w:eastAsia="es-ES_tradnl"/>
        </w:rPr>
        <w:t xml:space="preserve"> </w:t>
      </w:r>
    </w:p>
    <w:p w14:paraId="1F5F49BE" w14:textId="77777777" w:rsidR="006D11F1" w:rsidRPr="00C8275B" w:rsidRDefault="006D11F1"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259CB5B2" w14:textId="77777777" w:rsidR="00C22550" w:rsidRPr="00C8275B"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Con fecha 31 de julio de 2020, el Pleno del </w:t>
      </w:r>
      <w:r w:rsidR="00A91F42" w:rsidRPr="00C8275B">
        <w:rPr>
          <w:rFonts w:ascii="Times New Roman" w:hAnsi="Times New Roman" w:cs="Times New Roman"/>
          <w:spacing w:val="-3"/>
          <w:sz w:val="22"/>
          <w:szCs w:val="22"/>
          <w:lang w:val="es-ES_tradnl" w:eastAsia="es-ES_tradnl"/>
        </w:rPr>
        <w:t>Excmo. Ayuntamiento</w:t>
      </w:r>
      <w:r w:rsidR="00DD666B" w:rsidRPr="00C8275B">
        <w:rPr>
          <w:rFonts w:ascii="Times New Roman" w:hAnsi="Times New Roman" w:cs="Times New Roman"/>
          <w:spacing w:val="-3"/>
          <w:sz w:val="22"/>
          <w:szCs w:val="22"/>
          <w:lang w:val="es-ES_tradnl" w:eastAsia="es-ES_tradnl"/>
        </w:rPr>
        <w:t xml:space="preserve"> de Las Palmas de Gran Canaria</w:t>
      </w:r>
      <w:r w:rsidRPr="00C8275B">
        <w:rPr>
          <w:rFonts w:ascii="Times New Roman" w:hAnsi="Times New Roman" w:cs="Times New Roman"/>
          <w:spacing w:val="-3"/>
          <w:sz w:val="22"/>
          <w:szCs w:val="22"/>
          <w:lang w:val="es-ES_tradnl" w:eastAsia="es-ES_tradnl"/>
        </w:rPr>
        <w:t>,</w:t>
      </w:r>
      <w:r w:rsidR="00DD666B"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socio único de esta Sociedad, en funciones de Junta General de “PROMOCIÓN DE LA CIUDAD DE LAS PALMAS DE GRAN CANARIA, S.A., aprobó la ampliación de capital por aportación dineraria por importe de DOS MILLONES DE EUROS (2.000.000,00 €), mediante la emisión de 3.326 acciones nominativas de nueva creación, todas ellas con igual valor nominal de 601,32291 euros euro cada una.</w:t>
      </w:r>
    </w:p>
    <w:p w14:paraId="07F345EF" w14:textId="77777777" w:rsidR="00C22550" w:rsidRPr="00C8275B"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ACE9441" w14:textId="77777777" w:rsidR="00774C8A" w:rsidRPr="00C8275B" w:rsidRDefault="00774C8A"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021A3E76" w14:textId="64171449" w:rsidR="00C22550" w:rsidRPr="00C8275B"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A tenor de lo cual el Capital Social de la entidad asciende a DOS MILLONES SESENTA MIL CIENTO DOS EUROS (2.060.102), totalmente suscrito y desembolsado por el Excelentísimo </w:t>
      </w:r>
      <w:r w:rsidR="00A91F42" w:rsidRPr="00C8275B">
        <w:rPr>
          <w:rFonts w:ascii="Times New Roman" w:hAnsi="Times New Roman" w:cs="Times New Roman"/>
          <w:spacing w:val="-3"/>
          <w:sz w:val="22"/>
          <w:szCs w:val="22"/>
          <w:lang w:val="es-ES_tradnl" w:eastAsia="es-ES_tradnl"/>
        </w:rPr>
        <w:t>Excmo. Ayuntamiento</w:t>
      </w:r>
      <w:r w:rsidRPr="00C8275B">
        <w:rPr>
          <w:rFonts w:ascii="Times New Roman" w:hAnsi="Times New Roman" w:cs="Times New Roman"/>
          <w:spacing w:val="-3"/>
          <w:sz w:val="22"/>
          <w:szCs w:val="22"/>
          <w:lang w:val="es-ES_tradnl" w:eastAsia="es-ES_tradnl"/>
        </w:rPr>
        <w:t xml:space="preserve"> de Las Palmas de Gran Canaria. El Capital social es de la exclusiva propiedad de la Corporación Municipal y está sujeto a lo establecido en el párrafo 2º del artículo 89 del Reglamento de Servicios de las Corporaciones Locales. El capital social está dividido en tres mil cuatrocientas veinte y seis acciones nominativas por valor de 601,02 euros las numeradas del 1 al 100, de la serie A y un valor de 601,32291, las numeradas del 101 al 3.426, ambos inclusive, de la serie B.</w:t>
      </w:r>
    </w:p>
    <w:p w14:paraId="43DAD4DD" w14:textId="77777777" w:rsidR="00BD0FD3" w:rsidRDefault="00BD0FD3"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94BFCD6"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01CE8111"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50F45527"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80900CD"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34B5405"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46B87C87"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FA9D797"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63A905EE"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5653DBC"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F31EE90"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63CEF014"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FF2341F"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20F347A3"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05E399D"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22D3C16" w14:textId="77777777" w:rsidR="008E67D1"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632A77A1" w14:textId="77777777" w:rsidR="008E67D1" w:rsidRPr="00C8275B" w:rsidRDefault="008E67D1"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97188E5" w14:textId="572E4306" w:rsidR="009B4B09" w:rsidRPr="00C8275B" w:rsidRDefault="008513D2" w:rsidP="009B4B09">
      <w:pPr>
        <w:shd w:val="clear" w:color="auto" w:fill="FFFFFF"/>
        <w:ind w:firstLine="709"/>
        <w:jc w:val="both"/>
        <w:rPr>
          <w:rFonts w:ascii="Times New Roman" w:hAnsi="Times New Roman" w:cs="Times New Roman"/>
          <w:b/>
          <w:bCs/>
          <w:sz w:val="22"/>
          <w:szCs w:val="22"/>
          <w:lang w:val="es-ES_tradnl" w:eastAsia="es-ES_tradnl"/>
        </w:rPr>
      </w:pPr>
      <w:r w:rsidRPr="00C8275B">
        <w:rPr>
          <w:rFonts w:ascii="Times New Roman" w:hAnsi="Times New Roman" w:cs="Times New Roman"/>
          <w:b/>
          <w:bCs/>
          <w:sz w:val="22"/>
          <w:szCs w:val="22"/>
          <w:lang w:val="es-ES_tradnl" w:eastAsia="es-ES_tradnl"/>
        </w:rPr>
        <w:lastRenderedPageBreak/>
        <w:t>10</w:t>
      </w:r>
      <w:r w:rsidR="009B4B09" w:rsidRPr="00C8275B">
        <w:rPr>
          <w:rFonts w:ascii="Times New Roman" w:hAnsi="Times New Roman" w:cs="Times New Roman"/>
          <w:b/>
          <w:bCs/>
          <w:sz w:val="22"/>
          <w:szCs w:val="22"/>
          <w:lang w:val="es-ES_tradnl" w:eastAsia="es-ES_tradnl"/>
        </w:rPr>
        <w:t xml:space="preserve">. </w:t>
      </w:r>
      <w:r w:rsidR="009B4B09" w:rsidRPr="00C8275B">
        <w:rPr>
          <w:rFonts w:ascii="Times New Roman" w:hAnsi="Times New Roman" w:cs="Times New Roman"/>
          <w:b/>
          <w:bCs/>
          <w:sz w:val="22"/>
          <w:szCs w:val="22"/>
          <w:u w:val="double"/>
          <w:lang w:val="es-ES_tradnl" w:eastAsia="es-ES_tradnl"/>
        </w:rPr>
        <w:t>SITUACIÓN FISCAL</w:t>
      </w:r>
      <w:r w:rsidR="009B4B09" w:rsidRPr="00C8275B">
        <w:rPr>
          <w:rFonts w:ascii="Times New Roman" w:hAnsi="Times New Roman" w:cs="Times New Roman"/>
          <w:b/>
          <w:bCs/>
          <w:sz w:val="22"/>
          <w:szCs w:val="22"/>
          <w:lang w:val="es-ES_tradnl" w:eastAsia="es-ES_tradnl"/>
        </w:rPr>
        <w:t xml:space="preserve">  </w:t>
      </w:r>
    </w:p>
    <w:p w14:paraId="139DA70A" w14:textId="77777777" w:rsidR="00071DEA" w:rsidRPr="00C8275B" w:rsidRDefault="00071DEA" w:rsidP="009B4B09">
      <w:pPr>
        <w:shd w:val="clear" w:color="auto" w:fill="FFFFFF"/>
        <w:ind w:firstLine="709"/>
        <w:jc w:val="both"/>
        <w:rPr>
          <w:rFonts w:ascii="Times New Roman" w:hAnsi="Times New Roman" w:cs="Times New Roman"/>
          <w:b/>
          <w:sz w:val="22"/>
          <w:szCs w:val="22"/>
        </w:rPr>
      </w:pPr>
    </w:p>
    <w:p w14:paraId="221DE933" w14:textId="77777777" w:rsidR="0085082D" w:rsidRPr="00C8275B" w:rsidRDefault="0085082D" w:rsidP="009B4B09">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Saldos con Administraciones Públicas</w:t>
      </w:r>
    </w:p>
    <w:p w14:paraId="708816B3" w14:textId="77777777" w:rsidR="0085082D" w:rsidRPr="00C8275B" w:rsidRDefault="0085082D" w:rsidP="009B4B09">
      <w:pPr>
        <w:shd w:val="clear" w:color="auto" w:fill="FFFFFF"/>
        <w:ind w:firstLine="709"/>
        <w:jc w:val="both"/>
        <w:rPr>
          <w:rFonts w:ascii="Times New Roman" w:hAnsi="Times New Roman" w:cs="Times New Roman"/>
          <w:b/>
          <w:sz w:val="22"/>
          <w:szCs w:val="22"/>
        </w:rPr>
      </w:pPr>
    </w:p>
    <w:p w14:paraId="2FDBD4AD" w14:textId="1E94206A" w:rsidR="005C4F30" w:rsidRDefault="005C4F30"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 Sociedad mantenía al cierre del ejercicio los siguientes saldos con las Administraciones Públicas:</w:t>
      </w:r>
    </w:p>
    <w:p w14:paraId="33AC3E3A" w14:textId="71DC07FD" w:rsidR="00EB5A5E" w:rsidRDefault="00EB5A5E"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9144" w:type="dxa"/>
        <w:jc w:val="right"/>
        <w:tblCellMar>
          <w:left w:w="70" w:type="dxa"/>
          <w:right w:w="70" w:type="dxa"/>
        </w:tblCellMar>
        <w:tblLook w:val="04A0" w:firstRow="1" w:lastRow="0" w:firstColumn="1" w:lastColumn="0" w:noHBand="0" w:noVBand="1"/>
      </w:tblPr>
      <w:tblGrid>
        <w:gridCol w:w="3782"/>
        <w:gridCol w:w="1310"/>
        <w:gridCol w:w="1371"/>
        <w:gridCol w:w="1310"/>
        <w:gridCol w:w="1371"/>
      </w:tblGrid>
      <w:tr w:rsidR="00EB5A5E" w:rsidRPr="00B22542" w14:paraId="195B3FC0" w14:textId="77777777" w:rsidTr="00414010">
        <w:trPr>
          <w:trHeight w:val="715"/>
          <w:jc w:val="right"/>
        </w:trPr>
        <w:tc>
          <w:tcPr>
            <w:tcW w:w="0" w:type="auto"/>
            <w:tcBorders>
              <w:top w:val="single" w:sz="4" w:space="0" w:color="auto"/>
              <w:left w:val="nil"/>
              <w:bottom w:val="single" w:sz="4" w:space="0" w:color="auto"/>
              <w:right w:val="nil"/>
            </w:tcBorders>
            <w:shd w:val="clear" w:color="auto" w:fill="FFFFFF" w:themeFill="background1"/>
            <w:noWrap/>
            <w:vAlign w:val="bottom"/>
            <w:hideMark/>
          </w:tcPr>
          <w:p w14:paraId="5D1683FD"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 </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43D25894" w14:textId="77777777" w:rsidR="00EB5A5E" w:rsidRPr="00B22542" w:rsidRDefault="00EB5A5E" w:rsidP="00453DD2">
            <w:pPr>
              <w:widowControl/>
              <w:autoSpaceDE/>
              <w:autoSpaceDN/>
              <w:adjustRightInd/>
              <w:jc w:val="center"/>
              <w:rPr>
                <w:rFonts w:ascii="Times New Roman" w:hAnsi="Times New Roman" w:cs="Times New Roman"/>
                <w:b/>
                <w:bCs/>
                <w:sz w:val="18"/>
                <w:szCs w:val="18"/>
              </w:rPr>
            </w:pPr>
            <w:r w:rsidRPr="00B22542">
              <w:rPr>
                <w:rFonts w:ascii="Times New Roman" w:hAnsi="Times New Roman" w:cs="Times New Roman"/>
                <w:b/>
                <w:bCs/>
                <w:sz w:val="18"/>
                <w:szCs w:val="18"/>
              </w:rPr>
              <w:t>CORRIENTE 2022</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779CED2B" w14:textId="77777777" w:rsidR="00EB5A5E" w:rsidRPr="00B22542" w:rsidRDefault="00EB5A5E" w:rsidP="00453DD2">
            <w:pPr>
              <w:widowControl/>
              <w:autoSpaceDE/>
              <w:autoSpaceDN/>
              <w:adjustRightInd/>
              <w:jc w:val="center"/>
              <w:rPr>
                <w:rFonts w:ascii="Times New Roman" w:hAnsi="Times New Roman" w:cs="Times New Roman"/>
                <w:b/>
                <w:bCs/>
                <w:sz w:val="18"/>
                <w:szCs w:val="18"/>
              </w:rPr>
            </w:pPr>
            <w:r w:rsidRPr="00B22542">
              <w:rPr>
                <w:rFonts w:ascii="Times New Roman" w:hAnsi="Times New Roman" w:cs="Times New Roman"/>
                <w:b/>
                <w:bCs/>
                <w:sz w:val="18"/>
                <w:szCs w:val="18"/>
              </w:rPr>
              <w:t>NO CORRIENTE 2022</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5A438ECB" w14:textId="77777777" w:rsidR="00EB5A5E" w:rsidRPr="00B22542" w:rsidRDefault="00EB5A5E" w:rsidP="00453DD2">
            <w:pPr>
              <w:widowControl/>
              <w:autoSpaceDE/>
              <w:autoSpaceDN/>
              <w:adjustRightInd/>
              <w:jc w:val="center"/>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CORRIENTE 2021</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6CC9EB78" w14:textId="77777777" w:rsidR="00EB5A5E" w:rsidRPr="00B22542" w:rsidRDefault="00EB5A5E" w:rsidP="00453DD2">
            <w:pPr>
              <w:widowControl/>
              <w:autoSpaceDE/>
              <w:autoSpaceDN/>
              <w:adjustRightInd/>
              <w:jc w:val="center"/>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NO CORRIENTE 2021</w:t>
            </w:r>
          </w:p>
        </w:tc>
      </w:tr>
      <w:tr w:rsidR="00EB5A5E" w:rsidRPr="00B22542" w14:paraId="1C0A3439" w14:textId="77777777" w:rsidTr="00414010">
        <w:trPr>
          <w:trHeight w:val="286"/>
          <w:jc w:val="right"/>
        </w:trPr>
        <w:tc>
          <w:tcPr>
            <w:tcW w:w="0" w:type="auto"/>
            <w:tcBorders>
              <w:top w:val="single" w:sz="4" w:space="0" w:color="auto"/>
              <w:left w:val="nil"/>
              <w:bottom w:val="nil"/>
              <w:right w:val="nil"/>
            </w:tcBorders>
            <w:shd w:val="clear" w:color="auto" w:fill="auto"/>
            <w:noWrap/>
            <w:vAlign w:val="bottom"/>
            <w:hideMark/>
          </w:tcPr>
          <w:p w14:paraId="5CA9649E"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Activos por impuesto diferido</w:t>
            </w:r>
          </w:p>
        </w:tc>
        <w:tc>
          <w:tcPr>
            <w:tcW w:w="0" w:type="auto"/>
            <w:tcBorders>
              <w:top w:val="single" w:sz="4" w:space="0" w:color="auto"/>
              <w:left w:val="nil"/>
              <w:bottom w:val="nil"/>
              <w:right w:val="nil"/>
            </w:tcBorders>
            <w:shd w:val="clear" w:color="auto" w:fill="auto"/>
            <w:noWrap/>
            <w:vAlign w:val="bottom"/>
            <w:hideMark/>
          </w:tcPr>
          <w:p w14:paraId="6985E041"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single" w:sz="4" w:space="0" w:color="auto"/>
              <w:left w:val="nil"/>
              <w:bottom w:val="nil"/>
              <w:right w:val="nil"/>
            </w:tcBorders>
            <w:shd w:val="clear" w:color="auto" w:fill="auto"/>
            <w:noWrap/>
            <w:vAlign w:val="bottom"/>
            <w:hideMark/>
          </w:tcPr>
          <w:p w14:paraId="4FF91C2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single" w:sz="4" w:space="0" w:color="auto"/>
              <w:left w:val="nil"/>
              <w:bottom w:val="nil"/>
              <w:right w:val="nil"/>
            </w:tcBorders>
            <w:shd w:val="clear" w:color="auto" w:fill="auto"/>
            <w:noWrap/>
            <w:vAlign w:val="bottom"/>
            <w:hideMark/>
          </w:tcPr>
          <w:p w14:paraId="22BA6F72"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single" w:sz="4" w:space="0" w:color="auto"/>
              <w:left w:val="nil"/>
              <w:bottom w:val="nil"/>
              <w:right w:val="nil"/>
            </w:tcBorders>
            <w:shd w:val="clear" w:color="auto" w:fill="auto"/>
            <w:noWrap/>
            <w:vAlign w:val="bottom"/>
            <w:hideMark/>
          </w:tcPr>
          <w:p w14:paraId="65522960"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B93D329" w14:textId="77777777" w:rsidTr="00453DD2">
        <w:trPr>
          <w:trHeight w:val="286"/>
          <w:jc w:val="right"/>
        </w:trPr>
        <w:tc>
          <w:tcPr>
            <w:tcW w:w="0" w:type="auto"/>
            <w:tcBorders>
              <w:top w:val="nil"/>
              <w:left w:val="nil"/>
              <w:bottom w:val="nil"/>
              <w:right w:val="nil"/>
            </w:tcBorders>
            <w:shd w:val="clear" w:color="auto" w:fill="auto"/>
            <w:noWrap/>
            <w:vAlign w:val="bottom"/>
            <w:hideMark/>
          </w:tcPr>
          <w:p w14:paraId="4E823B35"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Activos por dif. temporarias deducibles</w:t>
            </w:r>
          </w:p>
        </w:tc>
        <w:tc>
          <w:tcPr>
            <w:tcW w:w="0" w:type="auto"/>
            <w:tcBorders>
              <w:top w:val="nil"/>
              <w:left w:val="nil"/>
              <w:bottom w:val="nil"/>
              <w:right w:val="nil"/>
            </w:tcBorders>
            <w:shd w:val="clear" w:color="auto" w:fill="auto"/>
            <w:noWrap/>
            <w:vAlign w:val="bottom"/>
            <w:hideMark/>
          </w:tcPr>
          <w:p w14:paraId="75264B8C"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92D3E4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37BA4251"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7F8EFD2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673511D0" w14:textId="77777777" w:rsidTr="00453DD2">
        <w:trPr>
          <w:trHeight w:val="286"/>
          <w:jc w:val="right"/>
        </w:trPr>
        <w:tc>
          <w:tcPr>
            <w:tcW w:w="0" w:type="auto"/>
            <w:tcBorders>
              <w:top w:val="nil"/>
              <w:left w:val="nil"/>
              <w:bottom w:val="nil"/>
              <w:right w:val="nil"/>
            </w:tcBorders>
            <w:shd w:val="clear" w:color="auto" w:fill="auto"/>
            <w:noWrap/>
            <w:vAlign w:val="bottom"/>
            <w:hideMark/>
          </w:tcPr>
          <w:p w14:paraId="611892B3"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Créditos por pérdidas a compensar del ejercicio.</w:t>
            </w:r>
          </w:p>
        </w:tc>
        <w:tc>
          <w:tcPr>
            <w:tcW w:w="0" w:type="auto"/>
            <w:tcBorders>
              <w:top w:val="nil"/>
              <w:left w:val="nil"/>
              <w:bottom w:val="nil"/>
              <w:right w:val="nil"/>
            </w:tcBorders>
            <w:shd w:val="clear" w:color="auto" w:fill="auto"/>
            <w:noWrap/>
            <w:vAlign w:val="bottom"/>
            <w:hideMark/>
          </w:tcPr>
          <w:p w14:paraId="06C0CFD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DF1694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15FC4C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720C9174"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47BCE2C5" w14:textId="77777777" w:rsidTr="00453DD2">
        <w:trPr>
          <w:trHeight w:val="286"/>
          <w:jc w:val="right"/>
        </w:trPr>
        <w:tc>
          <w:tcPr>
            <w:tcW w:w="0" w:type="auto"/>
            <w:tcBorders>
              <w:top w:val="nil"/>
              <w:left w:val="nil"/>
              <w:bottom w:val="nil"/>
              <w:right w:val="nil"/>
            </w:tcBorders>
            <w:shd w:val="clear" w:color="auto" w:fill="auto"/>
            <w:noWrap/>
            <w:vAlign w:val="bottom"/>
            <w:hideMark/>
          </w:tcPr>
          <w:p w14:paraId="79F9505F"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Activos por impuesto corriente</w:t>
            </w:r>
          </w:p>
        </w:tc>
        <w:tc>
          <w:tcPr>
            <w:tcW w:w="0" w:type="auto"/>
            <w:tcBorders>
              <w:top w:val="nil"/>
              <w:left w:val="nil"/>
              <w:bottom w:val="nil"/>
              <w:right w:val="nil"/>
            </w:tcBorders>
            <w:shd w:val="clear" w:color="auto" w:fill="auto"/>
            <w:noWrap/>
            <w:vAlign w:val="bottom"/>
            <w:hideMark/>
          </w:tcPr>
          <w:p w14:paraId="6C8D375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00919F2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6D93C088"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584E1D0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67776AF" w14:textId="77777777" w:rsidTr="00453DD2">
        <w:trPr>
          <w:trHeight w:val="286"/>
          <w:jc w:val="right"/>
        </w:trPr>
        <w:tc>
          <w:tcPr>
            <w:tcW w:w="0" w:type="auto"/>
            <w:tcBorders>
              <w:top w:val="nil"/>
              <w:left w:val="nil"/>
              <w:bottom w:val="nil"/>
              <w:right w:val="nil"/>
            </w:tcBorders>
            <w:shd w:val="clear" w:color="auto" w:fill="auto"/>
            <w:noWrap/>
            <w:vAlign w:val="bottom"/>
            <w:hideMark/>
          </w:tcPr>
          <w:p w14:paraId="34548D1D"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 xml:space="preserve"> Impuestos sobre sociedades</w:t>
            </w:r>
          </w:p>
        </w:tc>
        <w:tc>
          <w:tcPr>
            <w:tcW w:w="0" w:type="auto"/>
            <w:tcBorders>
              <w:top w:val="nil"/>
              <w:left w:val="nil"/>
              <w:bottom w:val="nil"/>
              <w:right w:val="nil"/>
            </w:tcBorders>
            <w:shd w:val="clear" w:color="auto" w:fill="auto"/>
            <w:noWrap/>
            <w:vAlign w:val="bottom"/>
            <w:hideMark/>
          </w:tcPr>
          <w:p w14:paraId="2AB65A71"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30B870C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ECB3FF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466186A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4F0FC1B2" w14:textId="77777777" w:rsidTr="00453DD2">
        <w:trPr>
          <w:trHeight w:val="286"/>
          <w:jc w:val="right"/>
        </w:trPr>
        <w:tc>
          <w:tcPr>
            <w:tcW w:w="0" w:type="auto"/>
            <w:tcBorders>
              <w:top w:val="nil"/>
              <w:left w:val="nil"/>
              <w:bottom w:val="nil"/>
              <w:right w:val="nil"/>
            </w:tcBorders>
            <w:shd w:val="clear" w:color="auto" w:fill="auto"/>
            <w:noWrap/>
            <w:vAlign w:val="bottom"/>
            <w:hideMark/>
          </w:tcPr>
          <w:p w14:paraId="5010CC06"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Otros créditos con las Admin. Públicas</w:t>
            </w:r>
          </w:p>
        </w:tc>
        <w:tc>
          <w:tcPr>
            <w:tcW w:w="0" w:type="auto"/>
            <w:tcBorders>
              <w:top w:val="nil"/>
              <w:left w:val="nil"/>
              <w:bottom w:val="nil"/>
              <w:right w:val="nil"/>
            </w:tcBorders>
            <w:shd w:val="clear" w:color="auto" w:fill="auto"/>
            <w:noWrap/>
            <w:vAlign w:val="bottom"/>
            <w:hideMark/>
          </w:tcPr>
          <w:p w14:paraId="2F6FE1B7"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911.089,49</w:t>
            </w:r>
          </w:p>
        </w:tc>
        <w:tc>
          <w:tcPr>
            <w:tcW w:w="0" w:type="auto"/>
            <w:tcBorders>
              <w:top w:val="nil"/>
              <w:left w:val="nil"/>
              <w:bottom w:val="nil"/>
              <w:right w:val="nil"/>
            </w:tcBorders>
            <w:shd w:val="clear" w:color="auto" w:fill="auto"/>
            <w:noWrap/>
            <w:vAlign w:val="bottom"/>
            <w:hideMark/>
          </w:tcPr>
          <w:p w14:paraId="7232F3A8"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27BA6D7E"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705.464,24</w:t>
            </w:r>
          </w:p>
        </w:tc>
        <w:tc>
          <w:tcPr>
            <w:tcW w:w="0" w:type="auto"/>
            <w:tcBorders>
              <w:top w:val="nil"/>
              <w:left w:val="nil"/>
              <w:bottom w:val="nil"/>
              <w:right w:val="nil"/>
            </w:tcBorders>
            <w:shd w:val="clear" w:color="auto" w:fill="auto"/>
            <w:noWrap/>
            <w:vAlign w:val="bottom"/>
            <w:hideMark/>
          </w:tcPr>
          <w:p w14:paraId="36073F2F"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3A36147" w14:textId="77777777" w:rsidTr="00453DD2">
        <w:trPr>
          <w:trHeight w:val="286"/>
          <w:jc w:val="right"/>
        </w:trPr>
        <w:tc>
          <w:tcPr>
            <w:tcW w:w="0" w:type="auto"/>
            <w:tcBorders>
              <w:top w:val="nil"/>
              <w:left w:val="nil"/>
              <w:bottom w:val="nil"/>
              <w:right w:val="nil"/>
            </w:tcBorders>
            <w:shd w:val="clear" w:color="auto" w:fill="auto"/>
            <w:noWrap/>
            <w:vAlign w:val="bottom"/>
            <w:hideMark/>
          </w:tcPr>
          <w:p w14:paraId="2A86986A"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Impuesto General Indirecto Canario (IGIC) + IVA</w:t>
            </w:r>
          </w:p>
        </w:tc>
        <w:tc>
          <w:tcPr>
            <w:tcW w:w="0" w:type="auto"/>
            <w:tcBorders>
              <w:top w:val="nil"/>
              <w:left w:val="nil"/>
              <w:bottom w:val="nil"/>
              <w:right w:val="nil"/>
            </w:tcBorders>
            <w:shd w:val="clear" w:color="auto" w:fill="auto"/>
            <w:noWrap/>
            <w:vAlign w:val="bottom"/>
            <w:hideMark/>
          </w:tcPr>
          <w:p w14:paraId="0891F0A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911.089,49</w:t>
            </w:r>
          </w:p>
        </w:tc>
        <w:tc>
          <w:tcPr>
            <w:tcW w:w="0" w:type="auto"/>
            <w:tcBorders>
              <w:top w:val="nil"/>
              <w:left w:val="nil"/>
              <w:bottom w:val="nil"/>
              <w:right w:val="nil"/>
            </w:tcBorders>
            <w:shd w:val="clear" w:color="auto" w:fill="auto"/>
            <w:noWrap/>
            <w:vAlign w:val="bottom"/>
            <w:hideMark/>
          </w:tcPr>
          <w:p w14:paraId="61CAF25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41BFD71C"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652.229,59</w:t>
            </w:r>
          </w:p>
        </w:tc>
        <w:tc>
          <w:tcPr>
            <w:tcW w:w="0" w:type="auto"/>
            <w:tcBorders>
              <w:top w:val="nil"/>
              <w:left w:val="nil"/>
              <w:bottom w:val="nil"/>
              <w:right w:val="nil"/>
            </w:tcBorders>
            <w:shd w:val="clear" w:color="auto" w:fill="auto"/>
            <w:noWrap/>
            <w:vAlign w:val="bottom"/>
            <w:hideMark/>
          </w:tcPr>
          <w:p w14:paraId="77AC2F6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2F417ADB" w14:textId="77777777" w:rsidTr="00453DD2">
        <w:trPr>
          <w:trHeight w:val="286"/>
          <w:jc w:val="right"/>
        </w:trPr>
        <w:tc>
          <w:tcPr>
            <w:tcW w:w="0" w:type="auto"/>
            <w:tcBorders>
              <w:top w:val="nil"/>
              <w:left w:val="nil"/>
              <w:bottom w:val="nil"/>
              <w:right w:val="nil"/>
            </w:tcBorders>
            <w:shd w:val="clear" w:color="auto" w:fill="auto"/>
            <w:noWrap/>
            <w:vAlign w:val="bottom"/>
            <w:hideMark/>
          </w:tcPr>
          <w:p w14:paraId="4DD7B922"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Retenciones practicadas exceso</w:t>
            </w:r>
          </w:p>
        </w:tc>
        <w:tc>
          <w:tcPr>
            <w:tcW w:w="0" w:type="auto"/>
            <w:tcBorders>
              <w:top w:val="nil"/>
              <w:left w:val="nil"/>
              <w:bottom w:val="nil"/>
              <w:right w:val="nil"/>
            </w:tcBorders>
            <w:shd w:val="clear" w:color="auto" w:fill="auto"/>
            <w:noWrap/>
            <w:vAlign w:val="bottom"/>
            <w:hideMark/>
          </w:tcPr>
          <w:p w14:paraId="67E62D1C"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45D6A43"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EC22CB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53.234,65</w:t>
            </w:r>
          </w:p>
        </w:tc>
        <w:tc>
          <w:tcPr>
            <w:tcW w:w="0" w:type="auto"/>
            <w:tcBorders>
              <w:top w:val="nil"/>
              <w:left w:val="nil"/>
              <w:bottom w:val="nil"/>
              <w:right w:val="nil"/>
            </w:tcBorders>
            <w:shd w:val="clear" w:color="auto" w:fill="auto"/>
            <w:noWrap/>
            <w:vAlign w:val="bottom"/>
            <w:hideMark/>
          </w:tcPr>
          <w:p w14:paraId="4A3A0793"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562D63EB" w14:textId="77777777" w:rsidTr="00453DD2">
        <w:trPr>
          <w:trHeight w:val="286"/>
          <w:jc w:val="right"/>
        </w:trPr>
        <w:tc>
          <w:tcPr>
            <w:tcW w:w="0" w:type="auto"/>
            <w:tcBorders>
              <w:top w:val="nil"/>
              <w:left w:val="nil"/>
              <w:bottom w:val="nil"/>
              <w:right w:val="nil"/>
            </w:tcBorders>
            <w:shd w:val="clear" w:color="auto" w:fill="auto"/>
            <w:noWrap/>
            <w:vAlign w:val="bottom"/>
            <w:hideMark/>
          </w:tcPr>
          <w:p w14:paraId="7E12DEF9"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TOTAL ACTIVO</w:t>
            </w:r>
          </w:p>
        </w:tc>
        <w:tc>
          <w:tcPr>
            <w:tcW w:w="0" w:type="auto"/>
            <w:tcBorders>
              <w:top w:val="nil"/>
              <w:left w:val="nil"/>
              <w:bottom w:val="nil"/>
              <w:right w:val="nil"/>
            </w:tcBorders>
            <w:shd w:val="clear" w:color="auto" w:fill="auto"/>
            <w:noWrap/>
            <w:vAlign w:val="bottom"/>
            <w:hideMark/>
          </w:tcPr>
          <w:p w14:paraId="3500F83C"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911.089,49</w:t>
            </w:r>
          </w:p>
        </w:tc>
        <w:tc>
          <w:tcPr>
            <w:tcW w:w="0" w:type="auto"/>
            <w:tcBorders>
              <w:top w:val="nil"/>
              <w:left w:val="nil"/>
              <w:bottom w:val="nil"/>
              <w:right w:val="nil"/>
            </w:tcBorders>
            <w:shd w:val="clear" w:color="auto" w:fill="auto"/>
            <w:noWrap/>
            <w:vAlign w:val="bottom"/>
            <w:hideMark/>
          </w:tcPr>
          <w:p w14:paraId="013FE05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0A8EAC46"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705.464,24</w:t>
            </w:r>
          </w:p>
        </w:tc>
        <w:tc>
          <w:tcPr>
            <w:tcW w:w="0" w:type="auto"/>
            <w:tcBorders>
              <w:top w:val="nil"/>
              <w:left w:val="nil"/>
              <w:bottom w:val="nil"/>
              <w:right w:val="nil"/>
            </w:tcBorders>
            <w:shd w:val="clear" w:color="auto" w:fill="auto"/>
            <w:noWrap/>
            <w:vAlign w:val="bottom"/>
            <w:hideMark/>
          </w:tcPr>
          <w:p w14:paraId="1E73A92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4EFAD1C0" w14:textId="77777777" w:rsidTr="00453DD2">
        <w:trPr>
          <w:trHeight w:val="286"/>
          <w:jc w:val="right"/>
        </w:trPr>
        <w:tc>
          <w:tcPr>
            <w:tcW w:w="0" w:type="auto"/>
            <w:tcBorders>
              <w:top w:val="nil"/>
              <w:left w:val="nil"/>
              <w:bottom w:val="nil"/>
              <w:right w:val="nil"/>
            </w:tcBorders>
            <w:shd w:val="clear" w:color="auto" w:fill="auto"/>
            <w:noWrap/>
            <w:vAlign w:val="bottom"/>
            <w:hideMark/>
          </w:tcPr>
          <w:p w14:paraId="265F24A6"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Pasivos por impuesto diferido</w:t>
            </w:r>
          </w:p>
        </w:tc>
        <w:tc>
          <w:tcPr>
            <w:tcW w:w="0" w:type="auto"/>
            <w:tcBorders>
              <w:top w:val="nil"/>
              <w:left w:val="nil"/>
              <w:bottom w:val="nil"/>
              <w:right w:val="nil"/>
            </w:tcBorders>
            <w:shd w:val="clear" w:color="auto" w:fill="auto"/>
            <w:noWrap/>
            <w:vAlign w:val="bottom"/>
            <w:hideMark/>
          </w:tcPr>
          <w:p w14:paraId="2B0DB040"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472F46B7"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7BB8AE8C"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770D296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36540A0" w14:textId="77777777" w:rsidTr="00453DD2">
        <w:trPr>
          <w:trHeight w:val="286"/>
          <w:jc w:val="right"/>
        </w:trPr>
        <w:tc>
          <w:tcPr>
            <w:tcW w:w="0" w:type="auto"/>
            <w:tcBorders>
              <w:top w:val="nil"/>
              <w:left w:val="nil"/>
              <w:bottom w:val="nil"/>
              <w:right w:val="nil"/>
            </w:tcBorders>
            <w:shd w:val="clear" w:color="auto" w:fill="auto"/>
            <w:noWrap/>
            <w:vAlign w:val="bottom"/>
            <w:hideMark/>
          </w:tcPr>
          <w:p w14:paraId="074D918A"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 xml:space="preserve">Pasivos por dif. temporarias imponibles </w:t>
            </w:r>
          </w:p>
        </w:tc>
        <w:tc>
          <w:tcPr>
            <w:tcW w:w="0" w:type="auto"/>
            <w:tcBorders>
              <w:top w:val="nil"/>
              <w:left w:val="nil"/>
              <w:bottom w:val="nil"/>
              <w:right w:val="nil"/>
            </w:tcBorders>
            <w:shd w:val="clear" w:color="auto" w:fill="auto"/>
            <w:noWrap/>
            <w:vAlign w:val="bottom"/>
            <w:hideMark/>
          </w:tcPr>
          <w:p w14:paraId="45D505F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1853B738"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EA89FE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60C5D55"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590C0185" w14:textId="77777777" w:rsidTr="00453DD2">
        <w:trPr>
          <w:trHeight w:val="286"/>
          <w:jc w:val="right"/>
        </w:trPr>
        <w:tc>
          <w:tcPr>
            <w:tcW w:w="0" w:type="auto"/>
            <w:tcBorders>
              <w:top w:val="nil"/>
              <w:left w:val="nil"/>
              <w:bottom w:val="nil"/>
              <w:right w:val="nil"/>
            </w:tcBorders>
            <w:shd w:val="clear" w:color="auto" w:fill="auto"/>
            <w:noWrap/>
            <w:vAlign w:val="bottom"/>
            <w:hideMark/>
          </w:tcPr>
          <w:p w14:paraId="7E6CFD2F"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Otras deudas con las Admin.  Públicas</w:t>
            </w:r>
          </w:p>
        </w:tc>
        <w:tc>
          <w:tcPr>
            <w:tcW w:w="0" w:type="auto"/>
            <w:tcBorders>
              <w:top w:val="nil"/>
              <w:left w:val="nil"/>
              <w:bottom w:val="nil"/>
              <w:right w:val="nil"/>
            </w:tcBorders>
            <w:shd w:val="clear" w:color="auto" w:fill="auto"/>
            <w:noWrap/>
            <w:vAlign w:val="bottom"/>
            <w:hideMark/>
          </w:tcPr>
          <w:p w14:paraId="3639E3B8"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-201.050,08</w:t>
            </w:r>
          </w:p>
        </w:tc>
        <w:tc>
          <w:tcPr>
            <w:tcW w:w="0" w:type="auto"/>
            <w:tcBorders>
              <w:top w:val="nil"/>
              <w:left w:val="nil"/>
              <w:bottom w:val="nil"/>
              <w:right w:val="nil"/>
            </w:tcBorders>
            <w:shd w:val="clear" w:color="auto" w:fill="auto"/>
            <w:noWrap/>
            <w:vAlign w:val="bottom"/>
            <w:hideMark/>
          </w:tcPr>
          <w:p w14:paraId="65E1D632"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23E31987"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-208.537,53</w:t>
            </w:r>
          </w:p>
        </w:tc>
        <w:tc>
          <w:tcPr>
            <w:tcW w:w="0" w:type="auto"/>
            <w:tcBorders>
              <w:top w:val="nil"/>
              <w:left w:val="nil"/>
              <w:bottom w:val="nil"/>
              <w:right w:val="nil"/>
            </w:tcBorders>
            <w:shd w:val="clear" w:color="auto" w:fill="auto"/>
            <w:noWrap/>
            <w:vAlign w:val="bottom"/>
            <w:hideMark/>
          </w:tcPr>
          <w:p w14:paraId="5A570FF5"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58D3A38D" w14:textId="77777777" w:rsidTr="00453DD2">
        <w:trPr>
          <w:trHeight w:val="286"/>
          <w:jc w:val="right"/>
        </w:trPr>
        <w:tc>
          <w:tcPr>
            <w:tcW w:w="0" w:type="auto"/>
            <w:tcBorders>
              <w:top w:val="nil"/>
              <w:left w:val="nil"/>
              <w:bottom w:val="nil"/>
              <w:right w:val="nil"/>
            </w:tcBorders>
            <w:shd w:val="clear" w:color="auto" w:fill="auto"/>
            <w:noWrap/>
            <w:vAlign w:val="bottom"/>
            <w:hideMark/>
          </w:tcPr>
          <w:p w14:paraId="3CA32B26" w14:textId="77777777" w:rsidR="00EB5A5E" w:rsidRPr="00B22542" w:rsidRDefault="00EB5A5E" w:rsidP="00453DD2">
            <w:pPr>
              <w:widowControl/>
              <w:autoSpaceDE/>
              <w:autoSpaceDN/>
              <w:adjustRightInd/>
              <w:rPr>
                <w:rFonts w:ascii="Times New Roman" w:hAnsi="Times New Roman" w:cs="Times New Roman"/>
                <w:sz w:val="18"/>
                <w:szCs w:val="18"/>
              </w:rPr>
            </w:pPr>
            <w:r w:rsidRPr="00B22542">
              <w:rPr>
                <w:rFonts w:ascii="Times New Roman" w:hAnsi="Times New Roman" w:cs="Times New Roman"/>
                <w:sz w:val="18"/>
                <w:szCs w:val="18"/>
              </w:rPr>
              <w:t xml:space="preserve">Retenciones practicadas </w:t>
            </w:r>
          </w:p>
        </w:tc>
        <w:tc>
          <w:tcPr>
            <w:tcW w:w="0" w:type="auto"/>
            <w:tcBorders>
              <w:top w:val="nil"/>
              <w:left w:val="nil"/>
              <w:bottom w:val="nil"/>
              <w:right w:val="nil"/>
            </w:tcBorders>
            <w:shd w:val="clear" w:color="auto" w:fill="auto"/>
            <w:noWrap/>
            <w:vAlign w:val="bottom"/>
            <w:hideMark/>
          </w:tcPr>
          <w:p w14:paraId="5ABB36DB"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-146.818,78</w:t>
            </w:r>
          </w:p>
        </w:tc>
        <w:tc>
          <w:tcPr>
            <w:tcW w:w="0" w:type="auto"/>
            <w:tcBorders>
              <w:top w:val="nil"/>
              <w:left w:val="nil"/>
              <w:bottom w:val="nil"/>
              <w:right w:val="nil"/>
            </w:tcBorders>
            <w:shd w:val="clear" w:color="auto" w:fill="auto"/>
            <w:noWrap/>
            <w:vAlign w:val="bottom"/>
            <w:hideMark/>
          </w:tcPr>
          <w:p w14:paraId="5B345888"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235459B"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-148.826,87</w:t>
            </w:r>
          </w:p>
        </w:tc>
        <w:tc>
          <w:tcPr>
            <w:tcW w:w="0" w:type="auto"/>
            <w:tcBorders>
              <w:top w:val="nil"/>
              <w:left w:val="nil"/>
              <w:bottom w:val="nil"/>
              <w:right w:val="nil"/>
            </w:tcBorders>
            <w:shd w:val="clear" w:color="auto" w:fill="auto"/>
            <w:noWrap/>
            <w:vAlign w:val="bottom"/>
            <w:hideMark/>
          </w:tcPr>
          <w:p w14:paraId="50BC09DF"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4A2E4FCA" w14:textId="77777777" w:rsidTr="00453DD2">
        <w:trPr>
          <w:trHeight w:val="286"/>
          <w:jc w:val="right"/>
        </w:trPr>
        <w:tc>
          <w:tcPr>
            <w:tcW w:w="0" w:type="auto"/>
            <w:tcBorders>
              <w:top w:val="nil"/>
              <w:left w:val="nil"/>
              <w:bottom w:val="nil"/>
              <w:right w:val="nil"/>
            </w:tcBorders>
            <w:shd w:val="clear" w:color="auto" w:fill="auto"/>
            <w:noWrap/>
            <w:vAlign w:val="bottom"/>
            <w:hideMark/>
          </w:tcPr>
          <w:p w14:paraId="4A364C83" w14:textId="77777777" w:rsidR="00EB5A5E" w:rsidRPr="00B22542" w:rsidRDefault="00EB5A5E" w:rsidP="00453DD2">
            <w:pPr>
              <w:widowControl/>
              <w:autoSpaceDE/>
              <w:autoSpaceDN/>
              <w:adjustRightInd/>
              <w:rPr>
                <w:rFonts w:ascii="Times New Roman" w:hAnsi="Times New Roman" w:cs="Times New Roman"/>
                <w:sz w:val="18"/>
                <w:szCs w:val="18"/>
              </w:rPr>
            </w:pPr>
            <w:r w:rsidRPr="00B22542">
              <w:rPr>
                <w:rFonts w:ascii="Times New Roman" w:hAnsi="Times New Roman" w:cs="Times New Roman"/>
                <w:sz w:val="18"/>
                <w:szCs w:val="18"/>
              </w:rPr>
              <w:t>Organismos de la Seguridad Social</w:t>
            </w:r>
          </w:p>
        </w:tc>
        <w:tc>
          <w:tcPr>
            <w:tcW w:w="0" w:type="auto"/>
            <w:tcBorders>
              <w:top w:val="nil"/>
              <w:left w:val="nil"/>
              <w:bottom w:val="nil"/>
              <w:right w:val="nil"/>
            </w:tcBorders>
            <w:shd w:val="clear" w:color="auto" w:fill="auto"/>
            <w:noWrap/>
            <w:vAlign w:val="bottom"/>
            <w:hideMark/>
          </w:tcPr>
          <w:p w14:paraId="202213D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-54.231,30</w:t>
            </w:r>
          </w:p>
        </w:tc>
        <w:tc>
          <w:tcPr>
            <w:tcW w:w="0" w:type="auto"/>
            <w:tcBorders>
              <w:top w:val="nil"/>
              <w:left w:val="nil"/>
              <w:bottom w:val="nil"/>
              <w:right w:val="nil"/>
            </w:tcBorders>
            <w:shd w:val="clear" w:color="auto" w:fill="auto"/>
            <w:noWrap/>
            <w:vAlign w:val="bottom"/>
            <w:hideMark/>
          </w:tcPr>
          <w:p w14:paraId="565FAED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FC34D7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-59.710,66</w:t>
            </w:r>
          </w:p>
        </w:tc>
        <w:tc>
          <w:tcPr>
            <w:tcW w:w="0" w:type="auto"/>
            <w:tcBorders>
              <w:top w:val="nil"/>
              <w:left w:val="nil"/>
              <w:bottom w:val="nil"/>
              <w:right w:val="nil"/>
            </w:tcBorders>
            <w:shd w:val="clear" w:color="auto" w:fill="auto"/>
            <w:noWrap/>
            <w:vAlign w:val="bottom"/>
            <w:hideMark/>
          </w:tcPr>
          <w:p w14:paraId="72809703"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678A83F8" w14:textId="77777777" w:rsidTr="00453DD2">
        <w:trPr>
          <w:trHeight w:val="286"/>
          <w:jc w:val="right"/>
        </w:trPr>
        <w:tc>
          <w:tcPr>
            <w:tcW w:w="0" w:type="auto"/>
            <w:tcBorders>
              <w:top w:val="nil"/>
              <w:left w:val="nil"/>
              <w:bottom w:val="nil"/>
              <w:right w:val="nil"/>
            </w:tcBorders>
            <w:shd w:val="clear" w:color="auto" w:fill="auto"/>
            <w:noWrap/>
            <w:vAlign w:val="bottom"/>
            <w:hideMark/>
          </w:tcPr>
          <w:p w14:paraId="6DB7E267"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Impuesto General Indirecto Canario (IGIC)</w:t>
            </w:r>
          </w:p>
        </w:tc>
        <w:tc>
          <w:tcPr>
            <w:tcW w:w="0" w:type="auto"/>
            <w:tcBorders>
              <w:top w:val="nil"/>
              <w:left w:val="nil"/>
              <w:bottom w:val="nil"/>
              <w:right w:val="nil"/>
            </w:tcBorders>
            <w:shd w:val="clear" w:color="auto" w:fill="auto"/>
            <w:noWrap/>
            <w:vAlign w:val="bottom"/>
            <w:hideMark/>
          </w:tcPr>
          <w:p w14:paraId="42758A7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324D0929"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0654A40"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8DE69B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06CF1613" w14:textId="77777777" w:rsidTr="00453DD2">
        <w:trPr>
          <w:trHeight w:val="300"/>
          <w:jc w:val="right"/>
        </w:trPr>
        <w:tc>
          <w:tcPr>
            <w:tcW w:w="0" w:type="auto"/>
            <w:tcBorders>
              <w:top w:val="nil"/>
              <w:left w:val="nil"/>
              <w:bottom w:val="single" w:sz="8" w:space="0" w:color="auto"/>
              <w:right w:val="nil"/>
            </w:tcBorders>
            <w:shd w:val="clear" w:color="auto" w:fill="auto"/>
            <w:noWrap/>
            <w:vAlign w:val="bottom"/>
            <w:hideMark/>
          </w:tcPr>
          <w:p w14:paraId="47F5AFEA"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TOTAL PASIVO</w:t>
            </w:r>
          </w:p>
        </w:tc>
        <w:tc>
          <w:tcPr>
            <w:tcW w:w="0" w:type="auto"/>
            <w:tcBorders>
              <w:top w:val="nil"/>
              <w:left w:val="nil"/>
              <w:bottom w:val="single" w:sz="8" w:space="0" w:color="auto"/>
              <w:right w:val="nil"/>
            </w:tcBorders>
            <w:shd w:val="clear" w:color="auto" w:fill="auto"/>
            <w:noWrap/>
            <w:vAlign w:val="bottom"/>
            <w:hideMark/>
          </w:tcPr>
          <w:p w14:paraId="376A7049"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-201.050,08</w:t>
            </w:r>
          </w:p>
        </w:tc>
        <w:tc>
          <w:tcPr>
            <w:tcW w:w="0" w:type="auto"/>
            <w:tcBorders>
              <w:top w:val="nil"/>
              <w:left w:val="nil"/>
              <w:bottom w:val="single" w:sz="8" w:space="0" w:color="auto"/>
              <w:right w:val="nil"/>
            </w:tcBorders>
            <w:shd w:val="clear" w:color="auto" w:fill="auto"/>
            <w:noWrap/>
            <w:vAlign w:val="bottom"/>
            <w:hideMark/>
          </w:tcPr>
          <w:p w14:paraId="096276E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single" w:sz="8" w:space="0" w:color="auto"/>
              <w:right w:val="nil"/>
            </w:tcBorders>
            <w:shd w:val="clear" w:color="auto" w:fill="auto"/>
            <w:noWrap/>
            <w:vAlign w:val="bottom"/>
            <w:hideMark/>
          </w:tcPr>
          <w:p w14:paraId="2178B30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-208.537,53</w:t>
            </w:r>
          </w:p>
        </w:tc>
        <w:tc>
          <w:tcPr>
            <w:tcW w:w="0" w:type="auto"/>
            <w:tcBorders>
              <w:top w:val="nil"/>
              <w:left w:val="nil"/>
              <w:bottom w:val="single" w:sz="8" w:space="0" w:color="auto"/>
              <w:right w:val="nil"/>
            </w:tcBorders>
            <w:shd w:val="clear" w:color="auto" w:fill="auto"/>
            <w:noWrap/>
            <w:vAlign w:val="bottom"/>
            <w:hideMark/>
          </w:tcPr>
          <w:p w14:paraId="2E798424"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bl>
    <w:p w14:paraId="212B7BB5" w14:textId="1C359FE7" w:rsidR="00EB5A5E" w:rsidRDefault="00EB5A5E"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F7AD03C" w14:textId="77777777" w:rsidR="0085445B" w:rsidRPr="00C8275B" w:rsidRDefault="0085445B" w:rsidP="005C4F30">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1FC6A9F5" w14:textId="77777777" w:rsidR="0085445B" w:rsidRPr="00C8275B" w:rsidRDefault="0085445B" w:rsidP="005C4F30">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2372E3DD" w14:textId="77777777" w:rsidR="005C4F30" w:rsidRPr="00C8275B" w:rsidRDefault="005C4F30" w:rsidP="005C4F30">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Activos y Pasivos por impuestos diferidos</w:t>
      </w:r>
    </w:p>
    <w:p w14:paraId="099C502F" w14:textId="77777777" w:rsidR="005C4F30" w:rsidRPr="00C8275B" w:rsidRDefault="005C4F30" w:rsidP="005C4F30">
      <w:pPr>
        <w:shd w:val="clear" w:color="auto" w:fill="FFFFFF"/>
        <w:ind w:firstLine="709"/>
        <w:jc w:val="both"/>
        <w:rPr>
          <w:rFonts w:ascii="Times New Roman" w:hAnsi="Times New Roman" w:cs="Times New Roman"/>
          <w:b/>
          <w:sz w:val="22"/>
          <w:szCs w:val="22"/>
          <w:u w:val="single"/>
        </w:rPr>
      </w:pPr>
    </w:p>
    <w:p w14:paraId="4CBCC5B5" w14:textId="77777777" w:rsidR="0085082D" w:rsidRPr="00C8275B" w:rsidRDefault="005C4F30" w:rsidP="009B4B09">
      <w:pPr>
        <w:shd w:val="clear" w:color="auto" w:fill="FFFFFF"/>
        <w:ind w:firstLine="709"/>
        <w:jc w:val="both"/>
        <w:rPr>
          <w:rFonts w:ascii="Times New Roman" w:hAnsi="Times New Roman" w:cs="Times New Roman"/>
          <w:sz w:val="22"/>
          <w:szCs w:val="22"/>
        </w:rPr>
      </w:pPr>
      <w:r w:rsidRPr="00C8275B">
        <w:rPr>
          <w:rFonts w:ascii="Times New Roman" w:hAnsi="Times New Roman" w:cs="Times New Roman"/>
          <w:sz w:val="22"/>
          <w:szCs w:val="22"/>
        </w:rPr>
        <w:t>No existen saldos por activos ni pasivos por impuestos diferidos</w:t>
      </w:r>
    </w:p>
    <w:p w14:paraId="00F99829" w14:textId="77777777" w:rsidR="00071DEA" w:rsidRPr="00C8275B" w:rsidRDefault="00071DEA" w:rsidP="000B5AF8">
      <w:pPr>
        <w:shd w:val="clear" w:color="auto" w:fill="FFFFFF"/>
        <w:ind w:firstLine="709"/>
        <w:jc w:val="both"/>
        <w:rPr>
          <w:rFonts w:ascii="Times New Roman" w:hAnsi="Times New Roman" w:cs="Times New Roman"/>
          <w:b/>
          <w:color w:val="0000FF"/>
          <w:sz w:val="22"/>
          <w:szCs w:val="22"/>
          <w:u w:val="single"/>
        </w:rPr>
      </w:pPr>
    </w:p>
    <w:p w14:paraId="56315CB8" w14:textId="77777777" w:rsidR="00486703" w:rsidRDefault="00486703" w:rsidP="000B5AF8">
      <w:pPr>
        <w:shd w:val="clear" w:color="auto" w:fill="FFFFFF"/>
        <w:ind w:firstLine="709"/>
        <w:jc w:val="both"/>
        <w:rPr>
          <w:rFonts w:ascii="Times New Roman" w:hAnsi="Times New Roman" w:cs="Times New Roman"/>
          <w:b/>
          <w:sz w:val="22"/>
          <w:szCs w:val="22"/>
          <w:u w:val="single"/>
        </w:rPr>
      </w:pPr>
    </w:p>
    <w:p w14:paraId="024F037D" w14:textId="1540134E" w:rsidR="000B5AF8" w:rsidRPr="00C8275B" w:rsidRDefault="000B5AF8" w:rsidP="000B5AF8">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Conciliación del resultado contable</w:t>
      </w:r>
    </w:p>
    <w:p w14:paraId="2C45746E" w14:textId="77777777" w:rsidR="000B5AF8" w:rsidRPr="00C8275B" w:rsidRDefault="000B5AF8" w:rsidP="000B5AF8">
      <w:pPr>
        <w:shd w:val="clear" w:color="auto" w:fill="FFFFFF"/>
        <w:ind w:firstLine="709"/>
        <w:jc w:val="both"/>
        <w:rPr>
          <w:rFonts w:ascii="Times New Roman" w:hAnsi="Times New Roman" w:cs="Times New Roman"/>
          <w:b/>
          <w:sz w:val="22"/>
          <w:szCs w:val="22"/>
          <w:u w:val="single"/>
        </w:rPr>
      </w:pPr>
    </w:p>
    <w:p w14:paraId="7F9070C4" w14:textId="77777777" w:rsidR="000B5AF8" w:rsidRPr="004F53A1"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w:t>
      </w:r>
      <w:r w:rsidRPr="004F53A1">
        <w:rPr>
          <w:rFonts w:ascii="Times New Roman" w:hAnsi="Times New Roman" w:cs="Times New Roman"/>
          <w:spacing w:val="-3"/>
          <w:sz w:val="22"/>
          <w:szCs w:val="22"/>
          <w:lang w:val="es-ES_tradnl" w:eastAsia="es-ES_tradnl"/>
        </w:rPr>
        <w:t>conciliación entre el Resultado Contable y la Base Imponible del Impuesto sobre Sociedades (Resultado Fiscal) es la siguiente:</w:t>
      </w:r>
    </w:p>
    <w:p w14:paraId="634307B9" w14:textId="77777777" w:rsidR="00071DEA" w:rsidRPr="004F53A1" w:rsidRDefault="00071DEA" w:rsidP="000B5AF8">
      <w:pPr>
        <w:shd w:val="clear" w:color="auto" w:fill="FFFFFF"/>
        <w:ind w:firstLine="709"/>
        <w:jc w:val="both"/>
        <w:rPr>
          <w:rFonts w:ascii="Times New Roman" w:hAnsi="Times New Roman" w:cs="Times New Roman"/>
          <w:b/>
          <w:sz w:val="22"/>
          <w:szCs w:val="22"/>
          <w:u w:val="single"/>
        </w:rPr>
      </w:pPr>
    </w:p>
    <w:p w14:paraId="1D8C37D3" w14:textId="77777777" w:rsidR="000B5AF8" w:rsidRPr="004F53A1" w:rsidRDefault="000B5AF8" w:rsidP="000B5AF8">
      <w:pPr>
        <w:shd w:val="clear" w:color="auto" w:fill="FFFFFF"/>
        <w:ind w:firstLine="709"/>
        <w:jc w:val="both"/>
        <w:rPr>
          <w:rFonts w:ascii="Times New Roman" w:hAnsi="Times New Roman" w:cs="Times New Roman"/>
          <w:b/>
          <w:sz w:val="22"/>
          <w:szCs w:val="22"/>
          <w:u w:val="single"/>
        </w:rPr>
      </w:pPr>
      <w:r w:rsidRPr="004F53A1">
        <w:rPr>
          <w:rFonts w:ascii="Times New Roman" w:hAnsi="Times New Roman" w:cs="Times New Roman"/>
          <w:b/>
          <w:sz w:val="22"/>
          <w:szCs w:val="22"/>
          <w:u w:val="single"/>
        </w:rPr>
        <w:t xml:space="preserve">Ejercicio </w:t>
      </w:r>
      <w:r w:rsidR="00924C6D" w:rsidRPr="004F53A1">
        <w:rPr>
          <w:rFonts w:ascii="Times New Roman" w:hAnsi="Times New Roman" w:cs="Times New Roman"/>
          <w:b/>
          <w:sz w:val="22"/>
          <w:szCs w:val="22"/>
          <w:u w:val="single"/>
        </w:rPr>
        <w:t>2022</w:t>
      </w:r>
    </w:p>
    <w:p w14:paraId="6E50DDCB" w14:textId="2F599C87" w:rsidR="00EB5A5E" w:rsidRDefault="00EB5A5E" w:rsidP="000B5AF8">
      <w:pPr>
        <w:pStyle w:val="Default"/>
        <w:ind w:right="-284"/>
        <w:rPr>
          <w:rFonts w:ascii="Times New Roman" w:hAnsi="Times New Roman" w:cs="Times New Roman"/>
          <w:b/>
          <w:color w:val="0000FF"/>
          <w:sz w:val="20"/>
          <w:szCs w:val="20"/>
          <w:u w:val="single"/>
        </w:rPr>
      </w:pPr>
    </w:p>
    <w:tbl>
      <w:tblPr>
        <w:tblW w:w="4317" w:type="pct"/>
        <w:jc w:val="right"/>
        <w:tblCellMar>
          <w:left w:w="70" w:type="dxa"/>
          <w:right w:w="70" w:type="dxa"/>
        </w:tblCellMar>
        <w:tblLook w:val="04A0" w:firstRow="1" w:lastRow="0" w:firstColumn="1" w:lastColumn="0" w:noHBand="0" w:noVBand="1"/>
      </w:tblPr>
      <w:tblGrid>
        <w:gridCol w:w="2785"/>
        <w:gridCol w:w="827"/>
        <w:gridCol w:w="1085"/>
        <w:gridCol w:w="1281"/>
        <w:gridCol w:w="921"/>
        <w:gridCol w:w="691"/>
        <w:gridCol w:w="977"/>
      </w:tblGrid>
      <w:tr w:rsidR="004F53A1" w:rsidRPr="00C8275B" w14:paraId="53F1E660" w14:textId="77777777" w:rsidTr="00414010">
        <w:trPr>
          <w:trHeight w:val="328"/>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592BD8CE"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865" w:type="pct"/>
            <w:gridSpan w:val="3"/>
            <w:tcBorders>
              <w:top w:val="single" w:sz="4" w:space="0" w:color="auto"/>
              <w:left w:val="nil"/>
              <w:bottom w:val="single" w:sz="4" w:space="0" w:color="auto"/>
              <w:right w:val="nil"/>
            </w:tcBorders>
            <w:shd w:val="clear" w:color="auto" w:fill="FFFFFF" w:themeFill="background1"/>
            <w:vAlign w:val="center"/>
            <w:hideMark/>
          </w:tcPr>
          <w:p w14:paraId="02294369" w14:textId="77777777" w:rsidR="004F53A1" w:rsidRPr="00C8275B" w:rsidRDefault="004F53A1" w:rsidP="00453DD2">
            <w:pPr>
              <w:jc w:val="center"/>
              <w:rPr>
                <w:rFonts w:ascii="Times New Roman" w:hAnsi="Times New Roman" w:cs="Times New Roman"/>
                <w:b/>
                <w:bCs/>
                <w:sz w:val="16"/>
                <w:szCs w:val="16"/>
              </w:rPr>
            </w:pPr>
            <w:r w:rsidRPr="00C8275B">
              <w:rPr>
                <w:rFonts w:ascii="Times New Roman" w:hAnsi="Times New Roman" w:cs="Times New Roman"/>
                <w:b/>
                <w:bCs/>
                <w:sz w:val="16"/>
                <w:szCs w:val="16"/>
              </w:rPr>
              <w:t>Cuenta de Pérdidas y Ganancias</w:t>
            </w:r>
          </w:p>
        </w:tc>
        <w:tc>
          <w:tcPr>
            <w:tcW w:w="1508" w:type="pct"/>
            <w:gridSpan w:val="3"/>
            <w:tcBorders>
              <w:top w:val="single" w:sz="4" w:space="0" w:color="auto"/>
              <w:left w:val="nil"/>
              <w:bottom w:val="single" w:sz="4" w:space="0" w:color="auto"/>
              <w:right w:val="nil"/>
            </w:tcBorders>
            <w:shd w:val="clear" w:color="auto" w:fill="FFFFFF" w:themeFill="background1"/>
            <w:vAlign w:val="center"/>
            <w:hideMark/>
          </w:tcPr>
          <w:p w14:paraId="040BCE31" w14:textId="77777777" w:rsidR="004F53A1" w:rsidRPr="00C8275B" w:rsidRDefault="004F53A1" w:rsidP="00453DD2">
            <w:pPr>
              <w:jc w:val="center"/>
              <w:rPr>
                <w:rFonts w:ascii="Times New Roman" w:hAnsi="Times New Roman" w:cs="Times New Roman"/>
                <w:b/>
                <w:bCs/>
                <w:sz w:val="16"/>
                <w:szCs w:val="16"/>
              </w:rPr>
            </w:pPr>
            <w:r w:rsidRPr="00C8275B">
              <w:rPr>
                <w:rFonts w:ascii="Times New Roman" w:hAnsi="Times New Roman" w:cs="Times New Roman"/>
                <w:b/>
                <w:bCs/>
                <w:sz w:val="16"/>
                <w:szCs w:val="16"/>
              </w:rPr>
              <w:t>Ingresos y Gastos directamente imputados al patrimonio neto</w:t>
            </w:r>
          </w:p>
        </w:tc>
      </w:tr>
      <w:tr w:rsidR="004F53A1" w:rsidRPr="00C8275B" w14:paraId="2C4A5346" w14:textId="77777777" w:rsidTr="00414010">
        <w:trPr>
          <w:trHeight w:hRule="exact" w:val="296"/>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021FC0AB"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Saldo de ingresos y gastos del ejercicio</w:t>
            </w:r>
          </w:p>
        </w:tc>
        <w:tc>
          <w:tcPr>
            <w:tcW w:w="1865" w:type="pct"/>
            <w:gridSpan w:val="3"/>
            <w:tcBorders>
              <w:top w:val="single" w:sz="4" w:space="0" w:color="auto"/>
              <w:left w:val="nil"/>
              <w:bottom w:val="single" w:sz="4" w:space="0" w:color="auto"/>
              <w:right w:val="nil"/>
            </w:tcBorders>
            <w:shd w:val="clear" w:color="auto" w:fill="FFFFFF" w:themeFill="background1"/>
            <w:vAlign w:val="center"/>
            <w:hideMark/>
          </w:tcPr>
          <w:p w14:paraId="172F1579" w14:textId="7B14DBD9" w:rsidR="004F53A1" w:rsidRPr="00C8275B" w:rsidRDefault="004F53A1" w:rsidP="00453DD2">
            <w:pPr>
              <w:jc w:val="center"/>
              <w:rPr>
                <w:rFonts w:ascii="Times New Roman" w:hAnsi="Times New Roman" w:cs="Times New Roman"/>
                <w:sz w:val="18"/>
                <w:szCs w:val="18"/>
              </w:rPr>
            </w:pPr>
            <w:r w:rsidRPr="00EB5A5E">
              <w:rPr>
                <w:rFonts w:ascii="Garamond" w:hAnsi="Garamond" w:cs="Calibri"/>
              </w:rPr>
              <w:t>-1.612.098,92</w:t>
            </w:r>
          </w:p>
        </w:tc>
        <w:tc>
          <w:tcPr>
            <w:tcW w:w="1508" w:type="pct"/>
            <w:gridSpan w:val="3"/>
            <w:tcBorders>
              <w:top w:val="single" w:sz="4" w:space="0" w:color="auto"/>
              <w:left w:val="nil"/>
              <w:bottom w:val="single" w:sz="4" w:space="0" w:color="auto"/>
              <w:right w:val="nil"/>
            </w:tcBorders>
            <w:shd w:val="clear" w:color="auto" w:fill="FFFFFF" w:themeFill="background1"/>
            <w:vAlign w:val="center"/>
            <w:hideMark/>
          </w:tcPr>
          <w:p w14:paraId="04578307" w14:textId="77777777" w:rsidR="004F53A1" w:rsidRPr="00C8275B" w:rsidRDefault="004F53A1" w:rsidP="00453DD2">
            <w:pPr>
              <w:rPr>
                <w:rFonts w:ascii="Times New Roman" w:hAnsi="Times New Roman" w:cs="Times New Roman"/>
                <w:sz w:val="22"/>
                <w:szCs w:val="22"/>
              </w:rPr>
            </w:pPr>
            <w:r w:rsidRPr="00C8275B">
              <w:rPr>
                <w:rFonts w:ascii="Times New Roman" w:hAnsi="Times New Roman" w:cs="Times New Roman"/>
                <w:sz w:val="22"/>
                <w:szCs w:val="22"/>
              </w:rPr>
              <w:t> </w:t>
            </w:r>
          </w:p>
        </w:tc>
      </w:tr>
      <w:tr w:rsidR="004F53A1" w:rsidRPr="00C8275B" w14:paraId="2911836B"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3A6972F5"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 </w:t>
            </w:r>
          </w:p>
        </w:tc>
        <w:tc>
          <w:tcPr>
            <w:tcW w:w="483" w:type="pct"/>
            <w:tcBorders>
              <w:top w:val="single" w:sz="4" w:space="0" w:color="auto"/>
              <w:left w:val="nil"/>
              <w:bottom w:val="single" w:sz="4" w:space="0" w:color="auto"/>
              <w:right w:val="nil"/>
            </w:tcBorders>
            <w:shd w:val="clear" w:color="auto" w:fill="FFFFFF" w:themeFill="background1"/>
            <w:vAlign w:val="center"/>
            <w:hideMark/>
          </w:tcPr>
          <w:p w14:paraId="7A6BE243"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Aum.</w:t>
            </w:r>
          </w:p>
        </w:tc>
        <w:tc>
          <w:tcPr>
            <w:tcW w:w="634" w:type="pct"/>
            <w:tcBorders>
              <w:top w:val="single" w:sz="4" w:space="0" w:color="auto"/>
              <w:left w:val="nil"/>
              <w:bottom w:val="single" w:sz="4" w:space="0" w:color="auto"/>
              <w:right w:val="nil"/>
            </w:tcBorders>
            <w:shd w:val="clear" w:color="auto" w:fill="FFFFFF" w:themeFill="background1"/>
            <w:vAlign w:val="center"/>
            <w:hideMark/>
          </w:tcPr>
          <w:p w14:paraId="17D42C90"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Dism.</w:t>
            </w:r>
          </w:p>
        </w:tc>
        <w:tc>
          <w:tcPr>
            <w:tcW w:w="748" w:type="pct"/>
            <w:tcBorders>
              <w:top w:val="single" w:sz="4" w:space="0" w:color="auto"/>
              <w:left w:val="nil"/>
              <w:bottom w:val="single" w:sz="4" w:space="0" w:color="auto"/>
              <w:right w:val="nil"/>
            </w:tcBorders>
            <w:shd w:val="clear" w:color="auto" w:fill="FFFFFF" w:themeFill="background1"/>
            <w:vAlign w:val="center"/>
            <w:hideMark/>
          </w:tcPr>
          <w:p w14:paraId="41BE4C7B"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Efec Neto</w:t>
            </w:r>
          </w:p>
        </w:tc>
        <w:tc>
          <w:tcPr>
            <w:tcW w:w="536" w:type="pct"/>
            <w:tcBorders>
              <w:top w:val="single" w:sz="4" w:space="0" w:color="auto"/>
              <w:left w:val="nil"/>
              <w:bottom w:val="single" w:sz="4" w:space="0" w:color="auto"/>
              <w:right w:val="nil"/>
            </w:tcBorders>
            <w:shd w:val="clear" w:color="auto" w:fill="FFFFFF" w:themeFill="background1"/>
            <w:vAlign w:val="center"/>
            <w:hideMark/>
          </w:tcPr>
          <w:p w14:paraId="3C88DF0E"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Aumentos</w:t>
            </w:r>
          </w:p>
        </w:tc>
        <w:tc>
          <w:tcPr>
            <w:tcW w:w="403" w:type="pct"/>
            <w:tcBorders>
              <w:top w:val="single" w:sz="4" w:space="0" w:color="auto"/>
              <w:left w:val="nil"/>
              <w:bottom w:val="single" w:sz="4" w:space="0" w:color="auto"/>
              <w:right w:val="nil"/>
            </w:tcBorders>
            <w:shd w:val="clear" w:color="auto" w:fill="FFFFFF" w:themeFill="background1"/>
            <w:vAlign w:val="center"/>
            <w:hideMark/>
          </w:tcPr>
          <w:p w14:paraId="69E1E3CA"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Dism.</w:t>
            </w:r>
          </w:p>
        </w:tc>
        <w:tc>
          <w:tcPr>
            <w:tcW w:w="570" w:type="pct"/>
            <w:tcBorders>
              <w:top w:val="single" w:sz="4" w:space="0" w:color="auto"/>
              <w:left w:val="nil"/>
              <w:bottom w:val="single" w:sz="4" w:space="0" w:color="auto"/>
              <w:right w:val="nil"/>
            </w:tcBorders>
            <w:shd w:val="clear" w:color="auto" w:fill="FFFFFF" w:themeFill="background1"/>
            <w:vAlign w:val="center"/>
            <w:hideMark/>
          </w:tcPr>
          <w:p w14:paraId="19ECB612"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Efec Neto</w:t>
            </w:r>
          </w:p>
        </w:tc>
      </w:tr>
      <w:tr w:rsidR="004F53A1" w:rsidRPr="00C8275B" w14:paraId="27EEFC8F" w14:textId="77777777" w:rsidTr="00414010">
        <w:trPr>
          <w:trHeight w:hRule="exact" w:val="247"/>
          <w:jc w:val="right"/>
        </w:trPr>
        <w:tc>
          <w:tcPr>
            <w:tcW w:w="1626" w:type="pct"/>
            <w:tcBorders>
              <w:top w:val="single" w:sz="4" w:space="0" w:color="auto"/>
              <w:left w:val="nil"/>
              <w:bottom w:val="nil"/>
              <w:right w:val="nil"/>
            </w:tcBorders>
            <w:shd w:val="clear" w:color="auto" w:fill="FFFFFF" w:themeFill="background1"/>
            <w:vAlign w:val="center"/>
            <w:hideMark/>
          </w:tcPr>
          <w:p w14:paraId="1FEB6029"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Impuesto sobre Sociedades</w:t>
            </w:r>
          </w:p>
        </w:tc>
        <w:tc>
          <w:tcPr>
            <w:tcW w:w="483" w:type="pct"/>
            <w:tcBorders>
              <w:top w:val="single" w:sz="4" w:space="0" w:color="auto"/>
              <w:left w:val="nil"/>
              <w:bottom w:val="nil"/>
              <w:right w:val="nil"/>
            </w:tcBorders>
            <w:shd w:val="clear" w:color="auto" w:fill="FFFFFF" w:themeFill="background1"/>
            <w:vAlign w:val="center"/>
            <w:hideMark/>
          </w:tcPr>
          <w:p w14:paraId="23D4D8E4"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4" w:type="pct"/>
            <w:tcBorders>
              <w:top w:val="single" w:sz="4" w:space="0" w:color="auto"/>
              <w:left w:val="nil"/>
              <w:bottom w:val="nil"/>
              <w:right w:val="nil"/>
            </w:tcBorders>
            <w:shd w:val="clear" w:color="auto" w:fill="FFFFFF" w:themeFill="background1"/>
            <w:vAlign w:val="center"/>
            <w:hideMark/>
          </w:tcPr>
          <w:p w14:paraId="37916E0F"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748" w:type="pct"/>
            <w:tcBorders>
              <w:top w:val="single" w:sz="4" w:space="0" w:color="auto"/>
              <w:left w:val="nil"/>
              <w:bottom w:val="nil"/>
              <w:right w:val="nil"/>
            </w:tcBorders>
            <w:shd w:val="clear" w:color="auto" w:fill="FFFFFF" w:themeFill="background1"/>
            <w:vAlign w:val="center"/>
            <w:hideMark/>
          </w:tcPr>
          <w:p w14:paraId="6137F703"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single" w:sz="4" w:space="0" w:color="auto"/>
              <w:left w:val="nil"/>
              <w:bottom w:val="nil"/>
              <w:right w:val="nil"/>
            </w:tcBorders>
            <w:shd w:val="clear" w:color="auto" w:fill="FFFFFF" w:themeFill="background1"/>
            <w:vAlign w:val="center"/>
            <w:hideMark/>
          </w:tcPr>
          <w:p w14:paraId="3B0C0575" w14:textId="77777777" w:rsidR="004F53A1" w:rsidRPr="00C8275B" w:rsidRDefault="004F53A1" w:rsidP="00453DD2">
            <w:pPr>
              <w:rPr>
                <w:rFonts w:ascii="Times New Roman" w:hAnsi="Times New Roman" w:cs="Times New Roman"/>
                <w:sz w:val="22"/>
                <w:szCs w:val="22"/>
              </w:rPr>
            </w:pPr>
          </w:p>
        </w:tc>
        <w:tc>
          <w:tcPr>
            <w:tcW w:w="403" w:type="pct"/>
            <w:tcBorders>
              <w:top w:val="single" w:sz="4" w:space="0" w:color="auto"/>
              <w:left w:val="nil"/>
              <w:bottom w:val="nil"/>
              <w:right w:val="nil"/>
            </w:tcBorders>
            <w:shd w:val="clear" w:color="auto" w:fill="FFFFFF" w:themeFill="background1"/>
            <w:vAlign w:val="center"/>
            <w:hideMark/>
          </w:tcPr>
          <w:p w14:paraId="573A2B66" w14:textId="77777777" w:rsidR="004F53A1" w:rsidRPr="00C8275B" w:rsidRDefault="004F53A1" w:rsidP="00453DD2">
            <w:pPr>
              <w:rPr>
                <w:rFonts w:ascii="Times New Roman" w:hAnsi="Times New Roman" w:cs="Times New Roman"/>
                <w:sz w:val="22"/>
                <w:szCs w:val="22"/>
              </w:rPr>
            </w:pPr>
          </w:p>
        </w:tc>
        <w:tc>
          <w:tcPr>
            <w:tcW w:w="570" w:type="pct"/>
            <w:tcBorders>
              <w:top w:val="single" w:sz="4" w:space="0" w:color="auto"/>
              <w:left w:val="nil"/>
              <w:bottom w:val="nil"/>
              <w:right w:val="nil"/>
            </w:tcBorders>
            <w:shd w:val="clear" w:color="auto" w:fill="FFFFFF" w:themeFill="background1"/>
            <w:vAlign w:val="center"/>
            <w:hideMark/>
          </w:tcPr>
          <w:p w14:paraId="6D9FD659" w14:textId="77777777" w:rsidR="004F53A1" w:rsidRPr="00C8275B" w:rsidRDefault="004F53A1" w:rsidP="00453DD2">
            <w:pPr>
              <w:rPr>
                <w:rFonts w:ascii="Times New Roman" w:hAnsi="Times New Roman" w:cs="Times New Roman"/>
                <w:sz w:val="22"/>
                <w:szCs w:val="22"/>
              </w:rPr>
            </w:pPr>
          </w:p>
        </w:tc>
      </w:tr>
      <w:tr w:rsidR="004F53A1" w:rsidRPr="00C8275B" w14:paraId="564BB434"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165BC6E7"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Diferencias permanentes</w:t>
            </w:r>
          </w:p>
        </w:tc>
        <w:tc>
          <w:tcPr>
            <w:tcW w:w="483" w:type="pct"/>
            <w:tcBorders>
              <w:top w:val="nil"/>
              <w:left w:val="nil"/>
              <w:bottom w:val="nil"/>
              <w:right w:val="nil"/>
            </w:tcBorders>
            <w:shd w:val="clear" w:color="auto" w:fill="FFFFFF" w:themeFill="background1"/>
            <w:vAlign w:val="center"/>
            <w:hideMark/>
          </w:tcPr>
          <w:p w14:paraId="59EA544C" w14:textId="12986F03" w:rsidR="004F53A1" w:rsidRPr="00C8275B" w:rsidRDefault="004F53A1" w:rsidP="00453DD2">
            <w:pPr>
              <w:jc w:val="right"/>
              <w:rPr>
                <w:rFonts w:ascii="Times New Roman" w:hAnsi="Times New Roman" w:cs="Times New Roman"/>
                <w:sz w:val="18"/>
                <w:szCs w:val="18"/>
              </w:rPr>
            </w:pPr>
            <w:r>
              <w:rPr>
                <w:rFonts w:ascii="Times New Roman" w:hAnsi="Times New Roman" w:cs="Times New Roman"/>
                <w:sz w:val="18"/>
                <w:szCs w:val="18"/>
              </w:rPr>
              <w:t>1</w:t>
            </w:r>
            <w:r w:rsidRPr="00C8275B">
              <w:rPr>
                <w:rFonts w:ascii="Times New Roman" w:hAnsi="Times New Roman" w:cs="Times New Roman"/>
                <w:sz w:val="18"/>
                <w:szCs w:val="18"/>
              </w:rPr>
              <w:t>.</w:t>
            </w:r>
            <w:r>
              <w:rPr>
                <w:rFonts w:ascii="Times New Roman" w:hAnsi="Times New Roman" w:cs="Times New Roman"/>
                <w:sz w:val="18"/>
                <w:szCs w:val="18"/>
              </w:rPr>
              <w:t>288</w:t>
            </w:r>
            <w:r w:rsidRPr="00C8275B">
              <w:rPr>
                <w:rFonts w:ascii="Times New Roman" w:hAnsi="Times New Roman" w:cs="Times New Roman"/>
                <w:sz w:val="18"/>
                <w:szCs w:val="18"/>
              </w:rPr>
              <w:t>,</w:t>
            </w:r>
            <w:r>
              <w:rPr>
                <w:rFonts w:ascii="Times New Roman" w:hAnsi="Times New Roman" w:cs="Times New Roman"/>
                <w:sz w:val="18"/>
                <w:szCs w:val="18"/>
              </w:rPr>
              <w:t>45</w:t>
            </w:r>
          </w:p>
        </w:tc>
        <w:tc>
          <w:tcPr>
            <w:tcW w:w="634" w:type="pct"/>
            <w:tcBorders>
              <w:top w:val="nil"/>
              <w:left w:val="nil"/>
              <w:bottom w:val="nil"/>
              <w:right w:val="nil"/>
            </w:tcBorders>
            <w:shd w:val="clear" w:color="auto" w:fill="FFFFFF" w:themeFill="background1"/>
            <w:vAlign w:val="center"/>
            <w:hideMark/>
          </w:tcPr>
          <w:p w14:paraId="0DB0D349" w14:textId="77777777" w:rsidR="004F53A1" w:rsidRPr="00C8275B" w:rsidRDefault="004F53A1" w:rsidP="00453DD2">
            <w:pPr>
              <w:rPr>
                <w:rFonts w:ascii="Times New Roman" w:hAnsi="Times New Roman" w:cs="Times New Roman"/>
                <w:sz w:val="22"/>
                <w:szCs w:val="22"/>
              </w:rPr>
            </w:pPr>
          </w:p>
        </w:tc>
        <w:tc>
          <w:tcPr>
            <w:tcW w:w="748" w:type="pct"/>
            <w:tcBorders>
              <w:top w:val="nil"/>
              <w:left w:val="nil"/>
              <w:bottom w:val="nil"/>
              <w:right w:val="nil"/>
            </w:tcBorders>
            <w:shd w:val="clear" w:color="auto" w:fill="FFFFFF" w:themeFill="background1"/>
            <w:vAlign w:val="center"/>
            <w:hideMark/>
          </w:tcPr>
          <w:p w14:paraId="53A64BAB" w14:textId="23231556" w:rsidR="004F53A1" w:rsidRPr="00C8275B" w:rsidRDefault="004F53A1" w:rsidP="00453DD2">
            <w:pPr>
              <w:jc w:val="right"/>
              <w:rPr>
                <w:rFonts w:ascii="Times New Roman" w:hAnsi="Times New Roman" w:cs="Times New Roman"/>
                <w:sz w:val="18"/>
                <w:szCs w:val="18"/>
              </w:rPr>
            </w:pPr>
            <w:r>
              <w:rPr>
                <w:rFonts w:ascii="Times New Roman" w:hAnsi="Times New Roman" w:cs="Times New Roman"/>
                <w:sz w:val="18"/>
                <w:szCs w:val="18"/>
              </w:rPr>
              <w:t>-1</w:t>
            </w:r>
            <w:r w:rsidRPr="00C8275B">
              <w:rPr>
                <w:rFonts w:ascii="Times New Roman" w:hAnsi="Times New Roman" w:cs="Times New Roman"/>
                <w:sz w:val="18"/>
                <w:szCs w:val="18"/>
              </w:rPr>
              <w:t>.</w:t>
            </w:r>
            <w:r>
              <w:rPr>
                <w:rFonts w:ascii="Times New Roman" w:hAnsi="Times New Roman" w:cs="Times New Roman"/>
                <w:sz w:val="18"/>
                <w:szCs w:val="18"/>
              </w:rPr>
              <w:t>610.810</w:t>
            </w:r>
            <w:r w:rsidRPr="00C8275B">
              <w:rPr>
                <w:rFonts w:ascii="Times New Roman" w:hAnsi="Times New Roman" w:cs="Times New Roman"/>
                <w:sz w:val="18"/>
                <w:szCs w:val="18"/>
              </w:rPr>
              <w:t>,</w:t>
            </w:r>
            <w:r>
              <w:rPr>
                <w:rFonts w:ascii="Times New Roman" w:hAnsi="Times New Roman" w:cs="Times New Roman"/>
                <w:sz w:val="18"/>
                <w:szCs w:val="18"/>
              </w:rPr>
              <w:t>47</w:t>
            </w:r>
          </w:p>
        </w:tc>
        <w:tc>
          <w:tcPr>
            <w:tcW w:w="536" w:type="pct"/>
            <w:tcBorders>
              <w:top w:val="nil"/>
              <w:left w:val="nil"/>
              <w:bottom w:val="nil"/>
              <w:right w:val="nil"/>
            </w:tcBorders>
            <w:shd w:val="clear" w:color="auto" w:fill="FFFFFF" w:themeFill="background1"/>
            <w:vAlign w:val="center"/>
            <w:hideMark/>
          </w:tcPr>
          <w:p w14:paraId="2DB1C925"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187E6B1B"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44DFBC68" w14:textId="77777777" w:rsidR="004F53A1" w:rsidRPr="00C8275B" w:rsidRDefault="004F53A1" w:rsidP="00453DD2">
            <w:pPr>
              <w:rPr>
                <w:rFonts w:ascii="Times New Roman" w:hAnsi="Times New Roman" w:cs="Times New Roman"/>
                <w:sz w:val="22"/>
                <w:szCs w:val="22"/>
              </w:rPr>
            </w:pPr>
          </w:p>
        </w:tc>
      </w:tr>
      <w:tr w:rsidR="004F53A1" w:rsidRPr="00C8275B" w14:paraId="6E65E13C"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314D013D"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Diferencias temporarias:</w:t>
            </w:r>
          </w:p>
        </w:tc>
        <w:tc>
          <w:tcPr>
            <w:tcW w:w="483" w:type="pct"/>
            <w:tcBorders>
              <w:top w:val="nil"/>
              <w:left w:val="nil"/>
              <w:bottom w:val="nil"/>
              <w:right w:val="nil"/>
            </w:tcBorders>
            <w:shd w:val="clear" w:color="auto" w:fill="FFFFFF" w:themeFill="background1"/>
            <w:vAlign w:val="center"/>
            <w:hideMark/>
          </w:tcPr>
          <w:p w14:paraId="72354C89" w14:textId="77777777" w:rsidR="004F53A1" w:rsidRPr="00C8275B" w:rsidRDefault="004F53A1" w:rsidP="00453DD2">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01C619A3"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748" w:type="pct"/>
            <w:tcBorders>
              <w:top w:val="nil"/>
              <w:left w:val="nil"/>
              <w:bottom w:val="nil"/>
              <w:right w:val="nil"/>
            </w:tcBorders>
            <w:shd w:val="clear" w:color="auto" w:fill="FFFFFF" w:themeFill="background1"/>
            <w:vAlign w:val="center"/>
            <w:hideMark/>
          </w:tcPr>
          <w:p w14:paraId="27D22B0D"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nil"/>
              <w:left w:val="nil"/>
              <w:bottom w:val="nil"/>
              <w:right w:val="nil"/>
            </w:tcBorders>
            <w:shd w:val="clear" w:color="auto" w:fill="FFFFFF" w:themeFill="background1"/>
            <w:vAlign w:val="center"/>
            <w:hideMark/>
          </w:tcPr>
          <w:p w14:paraId="44CA6B57"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2484BC61"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133B8B90" w14:textId="77777777" w:rsidR="004F53A1" w:rsidRPr="00C8275B" w:rsidRDefault="004F53A1" w:rsidP="00453DD2">
            <w:pPr>
              <w:rPr>
                <w:rFonts w:ascii="Times New Roman" w:hAnsi="Times New Roman" w:cs="Times New Roman"/>
                <w:sz w:val="22"/>
                <w:szCs w:val="22"/>
              </w:rPr>
            </w:pPr>
          </w:p>
        </w:tc>
      </w:tr>
      <w:tr w:rsidR="004F53A1" w:rsidRPr="00C8275B" w14:paraId="4AFD5AEC"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557EB767"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-con origen en el ejercicio</w:t>
            </w:r>
          </w:p>
        </w:tc>
        <w:tc>
          <w:tcPr>
            <w:tcW w:w="483" w:type="pct"/>
            <w:tcBorders>
              <w:top w:val="nil"/>
              <w:left w:val="nil"/>
              <w:bottom w:val="nil"/>
              <w:right w:val="nil"/>
            </w:tcBorders>
            <w:shd w:val="clear" w:color="auto" w:fill="FFFFFF" w:themeFill="background1"/>
            <w:vAlign w:val="center"/>
            <w:hideMark/>
          </w:tcPr>
          <w:p w14:paraId="794EC6F4" w14:textId="77777777" w:rsidR="004F53A1" w:rsidRPr="00C8275B" w:rsidRDefault="004F53A1" w:rsidP="00453DD2">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5E3364FE" w14:textId="77777777" w:rsidR="004F53A1" w:rsidRPr="00C8275B" w:rsidRDefault="004F53A1" w:rsidP="00453DD2">
            <w:pPr>
              <w:rPr>
                <w:rFonts w:ascii="Times New Roman" w:hAnsi="Times New Roman" w:cs="Times New Roman"/>
                <w:sz w:val="22"/>
                <w:szCs w:val="22"/>
              </w:rPr>
            </w:pPr>
          </w:p>
        </w:tc>
        <w:tc>
          <w:tcPr>
            <w:tcW w:w="748" w:type="pct"/>
            <w:tcBorders>
              <w:top w:val="nil"/>
              <w:left w:val="nil"/>
              <w:bottom w:val="nil"/>
              <w:right w:val="nil"/>
            </w:tcBorders>
            <w:shd w:val="clear" w:color="auto" w:fill="FFFFFF" w:themeFill="background1"/>
            <w:vAlign w:val="center"/>
            <w:hideMark/>
          </w:tcPr>
          <w:p w14:paraId="74B642E8"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nil"/>
              <w:left w:val="nil"/>
              <w:bottom w:val="nil"/>
              <w:right w:val="nil"/>
            </w:tcBorders>
            <w:shd w:val="clear" w:color="auto" w:fill="FFFFFF" w:themeFill="background1"/>
            <w:vAlign w:val="center"/>
            <w:hideMark/>
          </w:tcPr>
          <w:p w14:paraId="0F31A7EF"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7F0433CB"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F43E6E2" w14:textId="77777777" w:rsidR="004F53A1" w:rsidRPr="00C8275B" w:rsidRDefault="004F53A1" w:rsidP="00453DD2">
            <w:pPr>
              <w:rPr>
                <w:rFonts w:ascii="Times New Roman" w:hAnsi="Times New Roman" w:cs="Times New Roman"/>
                <w:sz w:val="22"/>
                <w:szCs w:val="22"/>
              </w:rPr>
            </w:pPr>
          </w:p>
        </w:tc>
      </w:tr>
      <w:tr w:rsidR="004F53A1" w:rsidRPr="00C8275B" w14:paraId="3821B34A"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7495DC02"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-con origen en ejer. anter.</w:t>
            </w:r>
          </w:p>
        </w:tc>
        <w:tc>
          <w:tcPr>
            <w:tcW w:w="483" w:type="pct"/>
            <w:tcBorders>
              <w:top w:val="nil"/>
              <w:left w:val="nil"/>
              <w:bottom w:val="nil"/>
              <w:right w:val="nil"/>
            </w:tcBorders>
            <w:shd w:val="clear" w:color="auto" w:fill="FFFFFF" w:themeFill="background1"/>
            <w:vAlign w:val="center"/>
            <w:hideMark/>
          </w:tcPr>
          <w:p w14:paraId="3426357C" w14:textId="77777777" w:rsidR="004F53A1" w:rsidRPr="00C8275B" w:rsidRDefault="004F53A1" w:rsidP="00453DD2">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38DE9A28"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748" w:type="pct"/>
            <w:tcBorders>
              <w:top w:val="nil"/>
              <w:left w:val="nil"/>
              <w:bottom w:val="nil"/>
              <w:right w:val="nil"/>
            </w:tcBorders>
            <w:shd w:val="clear" w:color="auto" w:fill="FFFFFF" w:themeFill="background1"/>
            <w:vAlign w:val="center"/>
            <w:hideMark/>
          </w:tcPr>
          <w:p w14:paraId="4ECCCEA4"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nil"/>
              <w:left w:val="nil"/>
              <w:bottom w:val="nil"/>
              <w:right w:val="nil"/>
            </w:tcBorders>
            <w:shd w:val="clear" w:color="auto" w:fill="FFFFFF" w:themeFill="background1"/>
            <w:vAlign w:val="center"/>
            <w:hideMark/>
          </w:tcPr>
          <w:p w14:paraId="222048D0"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4B96283B"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A924303" w14:textId="77777777" w:rsidR="004F53A1" w:rsidRPr="00C8275B" w:rsidRDefault="004F53A1" w:rsidP="00453DD2">
            <w:pPr>
              <w:rPr>
                <w:rFonts w:ascii="Times New Roman" w:hAnsi="Times New Roman" w:cs="Times New Roman"/>
                <w:sz w:val="22"/>
                <w:szCs w:val="22"/>
              </w:rPr>
            </w:pPr>
          </w:p>
        </w:tc>
      </w:tr>
      <w:tr w:rsidR="004F53A1" w:rsidRPr="00C8275B" w14:paraId="202D98F8" w14:textId="77777777" w:rsidTr="00414010">
        <w:trPr>
          <w:trHeight w:hRule="exact" w:val="247"/>
          <w:jc w:val="right"/>
        </w:trPr>
        <w:tc>
          <w:tcPr>
            <w:tcW w:w="1626" w:type="pct"/>
            <w:tcBorders>
              <w:top w:val="nil"/>
              <w:left w:val="nil"/>
              <w:bottom w:val="single" w:sz="4" w:space="0" w:color="auto"/>
              <w:right w:val="nil"/>
            </w:tcBorders>
            <w:shd w:val="clear" w:color="auto" w:fill="FFFFFF" w:themeFill="background1"/>
            <w:vAlign w:val="center"/>
            <w:hideMark/>
          </w:tcPr>
          <w:p w14:paraId="7FE7F89E"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Compensación BI negat. ejer. anter.</w:t>
            </w:r>
          </w:p>
        </w:tc>
        <w:tc>
          <w:tcPr>
            <w:tcW w:w="3374" w:type="pct"/>
            <w:gridSpan w:val="6"/>
            <w:tcBorders>
              <w:top w:val="nil"/>
              <w:left w:val="nil"/>
              <w:bottom w:val="single" w:sz="4" w:space="0" w:color="auto"/>
              <w:right w:val="nil"/>
            </w:tcBorders>
            <w:shd w:val="clear" w:color="auto" w:fill="FFFFFF" w:themeFill="background1"/>
            <w:vAlign w:val="center"/>
            <w:hideMark/>
          </w:tcPr>
          <w:p w14:paraId="0139C455" w14:textId="2F766DFA" w:rsidR="004F53A1" w:rsidRPr="00C8275B" w:rsidRDefault="004F53A1" w:rsidP="00453DD2">
            <w:pPr>
              <w:rPr>
                <w:rFonts w:ascii="Times New Roman" w:hAnsi="Times New Roman" w:cs="Times New Roman"/>
                <w:sz w:val="18"/>
                <w:szCs w:val="18"/>
              </w:rPr>
            </w:pPr>
            <w:r w:rsidRPr="00C8275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8275B">
              <w:rPr>
                <w:rFonts w:ascii="Times New Roman" w:hAnsi="Times New Roman" w:cs="Times New Roman"/>
                <w:sz w:val="18"/>
                <w:szCs w:val="18"/>
              </w:rPr>
              <w:t>0,</w:t>
            </w:r>
            <w:r>
              <w:rPr>
                <w:rFonts w:ascii="Times New Roman" w:hAnsi="Times New Roman" w:cs="Times New Roman"/>
                <w:sz w:val="18"/>
                <w:szCs w:val="18"/>
              </w:rPr>
              <w:t>00</w:t>
            </w:r>
          </w:p>
        </w:tc>
      </w:tr>
      <w:tr w:rsidR="004F53A1" w:rsidRPr="00C8275B" w14:paraId="66E326B4"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10521C64"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Base imponible (rtdo. fiscal)</w:t>
            </w:r>
          </w:p>
        </w:tc>
        <w:tc>
          <w:tcPr>
            <w:tcW w:w="3374" w:type="pct"/>
            <w:gridSpan w:val="6"/>
            <w:tcBorders>
              <w:top w:val="single" w:sz="4" w:space="0" w:color="auto"/>
              <w:left w:val="nil"/>
              <w:bottom w:val="single" w:sz="4" w:space="0" w:color="auto"/>
              <w:right w:val="nil"/>
            </w:tcBorders>
            <w:shd w:val="clear" w:color="auto" w:fill="FFFFFF" w:themeFill="background1"/>
            <w:vAlign w:val="center"/>
            <w:hideMark/>
          </w:tcPr>
          <w:p w14:paraId="3917F372" w14:textId="2D8E4D6E" w:rsidR="004F53A1" w:rsidRPr="00C8275B" w:rsidRDefault="004F53A1" w:rsidP="00453DD2">
            <w:pPr>
              <w:rPr>
                <w:rFonts w:ascii="Times New Roman" w:hAnsi="Times New Roman" w:cs="Times New Roman"/>
                <w:sz w:val="18"/>
                <w:szCs w:val="18"/>
              </w:rPr>
            </w:pPr>
            <w:r w:rsidRPr="00C8275B">
              <w:rPr>
                <w:rFonts w:ascii="Times New Roman" w:hAnsi="Times New Roman" w:cs="Times New Roman"/>
                <w:sz w:val="18"/>
                <w:szCs w:val="18"/>
              </w:rPr>
              <w:t xml:space="preserve">                       </w:t>
            </w:r>
            <w:r>
              <w:rPr>
                <w:rFonts w:ascii="Times New Roman" w:hAnsi="Times New Roman" w:cs="Times New Roman"/>
                <w:sz w:val="18"/>
                <w:szCs w:val="18"/>
              </w:rPr>
              <w:t>-1.610.810</w:t>
            </w:r>
            <w:r w:rsidRPr="00C8275B">
              <w:rPr>
                <w:rFonts w:ascii="Times New Roman" w:hAnsi="Times New Roman" w:cs="Times New Roman"/>
                <w:sz w:val="18"/>
                <w:szCs w:val="18"/>
              </w:rPr>
              <w:t>,</w:t>
            </w:r>
            <w:r>
              <w:rPr>
                <w:rFonts w:ascii="Times New Roman" w:hAnsi="Times New Roman" w:cs="Times New Roman"/>
                <w:sz w:val="18"/>
                <w:szCs w:val="18"/>
              </w:rPr>
              <w:t>47</w:t>
            </w:r>
          </w:p>
        </w:tc>
      </w:tr>
    </w:tbl>
    <w:p w14:paraId="1BD6A11D" w14:textId="13EFA69C" w:rsidR="00EB5A5E" w:rsidRDefault="00EB5A5E" w:rsidP="000B5AF8">
      <w:pPr>
        <w:pStyle w:val="Default"/>
        <w:ind w:right="-284"/>
        <w:rPr>
          <w:rFonts w:ascii="Times New Roman" w:hAnsi="Times New Roman" w:cs="Times New Roman"/>
          <w:b/>
          <w:color w:val="0000FF"/>
          <w:sz w:val="20"/>
          <w:szCs w:val="20"/>
          <w:u w:val="single"/>
        </w:rPr>
      </w:pPr>
    </w:p>
    <w:p w14:paraId="32F5AC9C" w14:textId="77777777" w:rsidR="00CB3858" w:rsidRDefault="00CB3858" w:rsidP="000B5AF8">
      <w:pPr>
        <w:shd w:val="clear" w:color="auto" w:fill="FFFFFF"/>
        <w:ind w:firstLine="709"/>
        <w:jc w:val="both"/>
        <w:rPr>
          <w:rFonts w:ascii="Times New Roman" w:hAnsi="Times New Roman" w:cs="Times New Roman"/>
          <w:b/>
          <w:sz w:val="22"/>
          <w:szCs w:val="22"/>
          <w:u w:val="single"/>
        </w:rPr>
      </w:pPr>
    </w:p>
    <w:p w14:paraId="0E24DBFE" w14:textId="77777777" w:rsidR="00071A7A" w:rsidRDefault="00071A7A" w:rsidP="000B5AF8">
      <w:pPr>
        <w:shd w:val="clear" w:color="auto" w:fill="FFFFFF"/>
        <w:ind w:firstLine="709"/>
        <w:jc w:val="both"/>
        <w:rPr>
          <w:rFonts w:ascii="Times New Roman" w:hAnsi="Times New Roman" w:cs="Times New Roman"/>
          <w:b/>
          <w:sz w:val="22"/>
          <w:szCs w:val="22"/>
          <w:u w:val="single"/>
        </w:rPr>
      </w:pPr>
    </w:p>
    <w:p w14:paraId="75607778" w14:textId="77777777" w:rsidR="008E67D1" w:rsidRDefault="008E67D1" w:rsidP="000B5AF8">
      <w:pPr>
        <w:shd w:val="clear" w:color="auto" w:fill="FFFFFF"/>
        <w:ind w:firstLine="709"/>
        <w:jc w:val="both"/>
        <w:rPr>
          <w:rFonts w:ascii="Times New Roman" w:hAnsi="Times New Roman" w:cs="Times New Roman"/>
          <w:b/>
          <w:sz w:val="22"/>
          <w:szCs w:val="22"/>
          <w:u w:val="single"/>
        </w:rPr>
      </w:pPr>
    </w:p>
    <w:p w14:paraId="475BE5ED" w14:textId="1EFDEAC9" w:rsidR="000B5AF8" w:rsidRPr="00C8275B" w:rsidRDefault="000B5AF8" w:rsidP="000B5AF8">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lastRenderedPageBreak/>
        <w:t xml:space="preserve">Ejercicio </w:t>
      </w:r>
      <w:r w:rsidR="00924C6D" w:rsidRPr="00C8275B">
        <w:rPr>
          <w:rFonts w:ascii="Times New Roman" w:hAnsi="Times New Roman" w:cs="Times New Roman"/>
          <w:b/>
          <w:sz w:val="22"/>
          <w:szCs w:val="22"/>
          <w:u w:val="single"/>
        </w:rPr>
        <w:t>2021</w:t>
      </w:r>
    </w:p>
    <w:p w14:paraId="2B909A54" w14:textId="77777777" w:rsidR="000B5AF8" w:rsidRPr="00C8275B" w:rsidRDefault="000B5AF8" w:rsidP="000B5AF8">
      <w:pPr>
        <w:pStyle w:val="Default"/>
        <w:ind w:right="-284"/>
        <w:rPr>
          <w:rFonts w:ascii="Times New Roman" w:hAnsi="Times New Roman" w:cs="Times New Roman"/>
          <w:b/>
          <w:color w:val="auto"/>
          <w:sz w:val="20"/>
          <w:szCs w:val="20"/>
          <w:highlight w:val="yellow"/>
          <w:u w:val="single"/>
        </w:rPr>
      </w:pPr>
    </w:p>
    <w:tbl>
      <w:tblPr>
        <w:tblW w:w="4317" w:type="pct"/>
        <w:jc w:val="right"/>
        <w:tblCellMar>
          <w:left w:w="70" w:type="dxa"/>
          <w:right w:w="70" w:type="dxa"/>
        </w:tblCellMar>
        <w:tblLook w:val="04A0" w:firstRow="1" w:lastRow="0" w:firstColumn="1" w:lastColumn="0" w:noHBand="0" w:noVBand="1"/>
      </w:tblPr>
      <w:tblGrid>
        <w:gridCol w:w="2780"/>
        <w:gridCol w:w="860"/>
        <w:gridCol w:w="1080"/>
        <w:gridCol w:w="1082"/>
        <w:gridCol w:w="1107"/>
        <w:gridCol w:w="686"/>
        <w:gridCol w:w="972"/>
      </w:tblGrid>
      <w:tr w:rsidR="00530B58" w:rsidRPr="00C8275B" w14:paraId="205B70BA" w14:textId="77777777" w:rsidTr="00414010">
        <w:trPr>
          <w:trHeight w:val="328"/>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657D4B33"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752" w:type="pct"/>
            <w:gridSpan w:val="3"/>
            <w:tcBorders>
              <w:top w:val="single" w:sz="4" w:space="0" w:color="auto"/>
              <w:left w:val="nil"/>
              <w:bottom w:val="single" w:sz="4" w:space="0" w:color="auto"/>
              <w:right w:val="nil"/>
            </w:tcBorders>
            <w:shd w:val="clear" w:color="auto" w:fill="FFFFFF" w:themeFill="background1"/>
            <w:vAlign w:val="center"/>
            <w:hideMark/>
          </w:tcPr>
          <w:p w14:paraId="12BAD6B2" w14:textId="77777777" w:rsidR="00530B58" w:rsidRPr="00C8275B" w:rsidRDefault="00530B58" w:rsidP="001F4723">
            <w:pPr>
              <w:jc w:val="center"/>
              <w:rPr>
                <w:rFonts w:ascii="Times New Roman" w:hAnsi="Times New Roman" w:cs="Times New Roman"/>
                <w:b/>
                <w:bCs/>
                <w:sz w:val="16"/>
                <w:szCs w:val="16"/>
              </w:rPr>
            </w:pPr>
            <w:r w:rsidRPr="00C8275B">
              <w:rPr>
                <w:rFonts w:ascii="Times New Roman" w:hAnsi="Times New Roman" w:cs="Times New Roman"/>
                <w:b/>
                <w:bCs/>
                <w:sz w:val="16"/>
                <w:szCs w:val="16"/>
              </w:rPr>
              <w:t>Cuenta de Pérdidas y Ganancias</w:t>
            </w:r>
          </w:p>
        </w:tc>
        <w:tc>
          <w:tcPr>
            <w:tcW w:w="1622" w:type="pct"/>
            <w:gridSpan w:val="3"/>
            <w:tcBorders>
              <w:top w:val="single" w:sz="4" w:space="0" w:color="auto"/>
              <w:left w:val="nil"/>
              <w:bottom w:val="single" w:sz="4" w:space="0" w:color="auto"/>
              <w:right w:val="nil"/>
            </w:tcBorders>
            <w:shd w:val="clear" w:color="auto" w:fill="FFFFFF" w:themeFill="background1"/>
            <w:vAlign w:val="center"/>
            <w:hideMark/>
          </w:tcPr>
          <w:p w14:paraId="24CB251C" w14:textId="77777777" w:rsidR="00530B58" w:rsidRPr="00C8275B" w:rsidRDefault="00530B58" w:rsidP="001F4723">
            <w:pPr>
              <w:jc w:val="center"/>
              <w:rPr>
                <w:rFonts w:ascii="Times New Roman" w:hAnsi="Times New Roman" w:cs="Times New Roman"/>
                <w:b/>
                <w:bCs/>
                <w:sz w:val="16"/>
                <w:szCs w:val="16"/>
              </w:rPr>
            </w:pPr>
            <w:r w:rsidRPr="00C8275B">
              <w:rPr>
                <w:rFonts w:ascii="Times New Roman" w:hAnsi="Times New Roman" w:cs="Times New Roman"/>
                <w:b/>
                <w:bCs/>
                <w:sz w:val="16"/>
                <w:szCs w:val="16"/>
              </w:rPr>
              <w:t>Ingresos y Gastos directamente imputados al patrimonio neto</w:t>
            </w:r>
          </w:p>
        </w:tc>
      </w:tr>
      <w:tr w:rsidR="00530B58" w:rsidRPr="00C8275B" w14:paraId="052A7A95" w14:textId="77777777" w:rsidTr="00414010">
        <w:trPr>
          <w:trHeight w:hRule="exact" w:val="296"/>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6F0042F8" w14:textId="77777777" w:rsidR="00530B58" w:rsidRPr="00C8275B" w:rsidRDefault="00530B58" w:rsidP="001F4723">
            <w:pPr>
              <w:rPr>
                <w:rFonts w:ascii="Times New Roman" w:hAnsi="Times New Roman" w:cs="Times New Roman"/>
                <w:sz w:val="16"/>
                <w:szCs w:val="16"/>
              </w:rPr>
            </w:pPr>
            <w:r w:rsidRPr="00C8275B">
              <w:rPr>
                <w:rFonts w:ascii="Times New Roman" w:hAnsi="Times New Roman" w:cs="Times New Roman"/>
                <w:sz w:val="16"/>
                <w:szCs w:val="16"/>
              </w:rPr>
              <w:t>Saldo de ingresos y gastos del ejercicio</w:t>
            </w:r>
          </w:p>
        </w:tc>
        <w:tc>
          <w:tcPr>
            <w:tcW w:w="1752" w:type="pct"/>
            <w:gridSpan w:val="3"/>
            <w:tcBorders>
              <w:top w:val="single" w:sz="4" w:space="0" w:color="auto"/>
              <w:left w:val="nil"/>
              <w:bottom w:val="single" w:sz="4" w:space="0" w:color="auto"/>
              <w:right w:val="nil"/>
            </w:tcBorders>
            <w:shd w:val="clear" w:color="auto" w:fill="FFFFFF" w:themeFill="background1"/>
            <w:vAlign w:val="center"/>
            <w:hideMark/>
          </w:tcPr>
          <w:p w14:paraId="78161528" w14:textId="77777777" w:rsidR="00530B58" w:rsidRPr="00C8275B" w:rsidRDefault="00924C6D" w:rsidP="001F4723">
            <w:pPr>
              <w:jc w:val="center"/>
              <w:rPr>
                <w:rFonts w:ascii="Times New Roman" w:hAnsi="Times New Roman" w:cs="Times New Roman"/>
                <w:sz w:val="18"/>
                <w:szCs w:val="18"/>
              </w:rPr>
            </w:pPr>
            <w:r w:rsidRPr="00C8275B">
              <w:rPr>
                <w:rFonts w:ascii="Times New Roman" w:hAnsi="Times New Roman" w:cs="Times New Roman"/>
                <w:sz w:val="18"/>
                <w:szCs w:val="18"/>
              </w:rPr>
              <w:t>32.564,19</w:t>
            </w:r>
          </w:p>
        </w:tc>
        <w:tc>
          <w:tcPr>
            <w:tcW w:w="1622" w:type="pct"/>
            <w:gridSpan w:val="3"/>
            <w:tcBorders>
              <w:top w:val="single" w:sz="4" w:space="0" w:color="auto"/>
              <w:left w:val="nil"/>
              <w:bottom w:val="single" w:sz="4" w:space="0" w:color="auto"/>
              <w:right w:val="nil"/>
            </w:tcBorders>
            <w:shd w:val="clear" w:color="auto" w:fill="FFFFFF" w:themeFill="background1"/>
            <w:vAlign w:val="center"/>
            <w:hideMark/>
          </w:tcPr>
          <w:p w14:paraId="0236A37C" w14:textId="77777777" w:rsidR="00530B58" w:rsidRPr="00C8275B" w:rsidRDefault="00530B58" w:rsidP="001F4723">
            <w:pPr>
              <w:rPr>
                <w:rFonts w:ascii="Times New Roman" w:hAnsi="Times New Roman" w:cs="Times New Roman"/>
                <w:sz w:val="22"/>
                <w:szCs w:val="22"/>
              </w:rPr>
            </w:pPr>
            <w:r w:rsidRPr="00C8275B">
              <w:rPr>
                <w:rFonts w:ascii="Times New Roman" w:hAnsi="Times New Roman" w:cs="Times New Roman"/>
                <w:sz w:val="22"/>
                <w:szCs w:val="22"/>
              </w:rPr>
              <w:t> </w:t>
            </w:r>
          </w:p>
        </w:tc>
      </w:tr>
      <w:tr w:rsidR="00530B58" w:rsidRPr="00C8275B" w14:paraId="205A475A"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49AD51E4" w14:textId="77777777" w:rsidR="00530B58" w:rsidRPr="00C8275B" w:rsidRDefault="00530B58" w:rsidP="001F4723">
            <w:pPr>
              <w:rPr>
                <w:rFonts w:ascii="Times New Roman" w:hAnsi="Times New Roman" w:cs="Times New Roman"/>
                <w:sz w:val="16"/>
                <w:szCs w:val="16"/>
              </w:rPr>
            </w:pPr>
            <w:r w:rsidRPr="00C8275B">
              <w:rPr>
                <w:rFonts w:ascii="Times New Roman" w:hAnsi="Times New Roman" w:cs="Times New Roman"/>
                <w:sz w:val="16"/>
                <w:szCs w:val="16"/>
              </w:rPr>
              <w:t> </w:t>
            </w:r>
          </w:p>
        </w:tc>
        <w:tc>
          <w:tcPr>
            <w:tcW w:w="483" w:type="pct"/>
            <w:tcBorders>
              <w:top w:val="single" w:sz="4" w:space="0" w:color="auto"/>
              <w:left w:val="nil"/>
              <w:bottom w:val="single" w:sz="4" w:space="0" w:color="auto"/>
              <w:right w:val="nil"/>
            </w:tcBorders>
            <w:shd w:val="clear" w:color="auto" w:fill="FFFFFF" w:themeFill="background1"/>
            <w:vAlign w:val="center"/>
            <w:hideMark/>
          </w:tcPr>
          <w:p w14:paraId="192B654C"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Aum.</w:t>
            </w:r>
          </w:p>
        </w:tc>
        <w:tc>
          <w:tcPr>
            <w:tcW w:w="634" w:type="pct"/>
            <w:tcBorders>
              <w:top w:val="single" w:sz="4" w:space="0" w:color="auto"/>
              <w:left w:val="nil"/>
              <w:bottom w:val="single" w:sz="4" w:space="0" w:color="auto"/>
              <w:right w:val="nil"/>
            </w:tcBorders>
            <w:shd w:val="clear" w:color="auto" w:fill="FFFFFF" w:themeFill="background1"/>
            <w:vAlign w:val="center"/>
            <w:hideMark/>
          </w:tcPr>
          <w:p w14:paraId="30D9D81F"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Dism.</w:t>
            </w:r>
          </w:p>
        </w:tc>
        <w:tc>
          <w:tcPr>
            <w:tcW w:w="635" w:type="pct"/>
            <w:tcBorders>
              <w:top w:val="single" w:sz="4" w:space="0" w:color="auto"/>
              <w:left w:val="nil"/>
              <w:bottom w:val="single" w:sz="4" w:space="0" w:color="auto"/>
              <w:right w:val="nil"/>
            </w:tcBorders>
            <w:shd w:val="clear" w:color="auto" w:fill="FFFFFF" w:themeFill="background1"/>
            <w:vAlign w:val="center"/>
            <w:hideMark/>
          </w:tcPr>
          <w:p w14:paraId="3044E9FD"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Efec Neto</w:t>
            </w:r>
          </w:p>
        </w:tc>
        <w:tc>
          <w:tcPr>
            <w:tcW w:w="649" w:type="pct"/>
            <w:tcBorders>
              <w:top w:val="single" w:sz="4" w:space="0" w:color="auto"/>
              <w:left w:val="nil"/>
              <w:bottom w:val="single" w:sz="4" w:space="0" w:color="auto"/>
              <w:right w:val="nil"/>
            </w:tcBorders>
            <w:shd w:val="clear" w:color="auto" w:fill="FFFFFF" w:themeFill="background1"/>
            <w:vAlign w:val="center"/>
            <w:hideMark/>
          </w:tcPr>
          <w:p w14:paraId="5ED168BF"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Aumentos</w:t>
            </w:r>
          </w:p>
        </w:tc>
        <w:tc>
          <w:tcPr>
            <w:tcW w:w="403" w:type="pct"/>
            <w:tcBorders>
              <w:top w:val="single" w:sz="4" w:space="0" w:color="auto"/>
              <w:left w:val="nil"/>
              <w:bottom w:val="single" w:sz="4" w:space="0" w:color="auto"/>
              <w:right w:val="nil"/>
            </w:tcBorders>
            <w:shd w:val="clear" w:color="auto" w:fill="FFFFFF" w:themeFill="background1"/>
            <w:vAlign w:val="center"/>
            <w:hideMark/>
          </w:tcPr>
          <w:p w14:paraId="22AC5F6D"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Dism.</w:t>
            </w:r>
          </w:p>
        </w:tc>
        <w:tc>
          <w:tcPr>
            <w:tcW w:w="570" w:type="pct"/>
            <w:tcBorders>
              <w:top w:val="single" w:sz="4" w:space="0" w:color="auto"/>
              <w:left w:val="nil"/>
              <w:bottom w:val="single" w:sz="4" w:space="0" w:color="auto"/>
              <w:right w:val="nil"/>
            </w:tcBorders>
            <w:shd w:val="clear" w:color="auto" w:fill="FFFFFF" w:themeFill="background1"/>
            <w:vAlign w:val="center"/>
            <w:hideMark/>
          </w:tcPr>
          <w:p w14:paraId="49D58BA0"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Efec Neto</w:t>
            </w:r>
          </w:p>
        </w:tc>
      </w:tr>
      <w:tr w:rsidR="00924C6D" w:rsidRPr="00C8275B" w14:paraId="7D7EF6D7" w14:textId="77777777" w:rsidTr="00414010">
        <w:trPr>
          <w:trHeight w:hRule="exact" w:val="247"/>
          <w:jc w:val="right"/>
        </w:trPr>
        <w:tc>
          <w:tcPr>
            <w:tcW w:w="1626" w:type="pct"/>
            <w:tcBorders>
              <w:top w:val="single" w:sz="4" w:space="0" w:color="auto"/>
              <w:left w:val="nil"/>
              <w:bottom w:val="nil"/>
              <w:right w:val="nil"/>
            </w:tcBorders>
            <w:shd w:val="clear" w:color="auto" w:fill="FFFFFF" w:themeFill="background1"/>
            <w:vAlign w:val="center"/>
            <w:hideMark/>
          </w:tcPr>
          <w:p w14:paraId="42701373"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Impuesto sobre Sociedades</w:t>
            </w:r>
          </w:p>
        </w:tc>
        <w:tc>
          <w:tcPr>
            <w:tcW w:w="483" w:type="pct"/>
            <w:tcBorders>
              <w:top w:val="single" w:sz="4" w:space="0" w:color="auto"/>
              <w:left w:val="nil"/>
              <w:bottom w:val="nil"/>
              <w:right w:val="nil"/>
            </w:tcBorders>
            <w:shd w:val="clear" w:color="auto" w:fill="FFFFFF" w:themeFill="background1"/>
            <w:vAlign w:val="center"/>
            <w:hideMark/>
          </w:tcPr>
          <w:p w14:paraId="60A6EEC1"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4" w:type="pct"/>
            <w:tcBorders>
              <w:top w:val="single" w:sz="4" w:space="0" w:color="auto"/>
              <w:left w:val="nil"/>
              <w:bottom w:val="nil"/>
              <w:right w:val="nil"/>
            </w:tcBorders>
            <w:shd w:val="clear" w:color="auto" w:fill="FFFFFF" w:themeFill="background1"/>
            <w:vAlign w:val="center"/>
            <w:hideMark/>
          </w:tcPr>
          <w:p w14:paraId="7F2242FE"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5" w:type="pct"/>
            <w:tcBorders>
              <w:top w:val="single" w:sz="4" w:space="0" w:color="auto"/>
              <w:left w:val="nil"/>
              <w:bottom w:val="nil"/>
              <w:right w:val="nil"/>
            </w:tcBorders>
            <w:shd w:val="clear" w:color="auto" w:fill="FFFFFF" w:themeFill="background1"/>
            <w:vAlign w:val="center"/>
            <w:hideMark/>
          </w:tcPr>
          <w:p w14:paraId="60710527"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single" w:sz="4" w:space="0" w:color="auto"/>
              <w:left w:val="nil"/>
              <w:bottom w:val="nil"/>
              <w:right w:val="nil"/>
            </w:tcBorders>
            <w:shd w:val="clear" w:color="auto" w:fill="FFFFFF" w:themeFill="background1"/>
            <w:vAlign w:val="center"/>
            <w:hideMark/>
          </w:tcPr>
          <w:p w14:paraId="6ADFA52C" w14:textId="77777777" w:rsidR="00924C6D" w:rsidRPr="00C8275B" w:rsidRDefault="00924C6D" w:rsidP="00682699">
            <w:pPr>
              <w:rPr>
                <w:rFonts w:ascii="Times New Roman" w:hAnsi="Times New Roman" w:cs="Times New Roman"/>
                <w:sz w:val="22"/>
                <w:szCs w:val="22"/>
              </w:rPr>
            </w:pPr>
          </w:p>
        </w:tc>
        <w:tc>
          <w:tcPr>
            <w:tcW w:w="403" w:type="pct"/>
            <w:tcBorders>
              <w:top w:val="single" w:sz="4" w:space="0" w:color="auto"/>
              <w:left w:val="nil"/>
              <w:bottom w:val="nil"/>
              <w:right w:val="nil"/>
            </w:tcBorders>
            <w:shd w:val="clear" w:color="auto" w:fill="FFFFFF" w:themeFill="background1"/>
            <w:vAlign w:val="center"/>
            <w:hideMark/>
          </w:tcPr>
          <w:p w14:paraId="20D07A6E" w14:textId="77777777" w:rsidR="00924C6D" w:rsidRPr="00C8275B" w:rsidRDefault="00924C6D" w:rsidP="00682699">
            <w:pPr>
              <w:rPr>
                <w:rFonts w:ascii="Times New Roman" w:hAnsi="Times New Roman" w:cs="Times New Roman"/>
                <w:sz w:val="22"/>
                <w:szCs w:val="22"/>
              </w:rPr>
            </w:pPr>
          </w:p>
        </w:tc>
        <w:tc>
          <w:tcPr>
            <w:tcW w:w="570" w:type="pct"/>
            <w:tcBorders>
              <w:top w:val="single" w:sz="4" w:space="0" w:color="auto"/>
              <w:left w:val="nil"/>
              <w:bottom w:val="nil"/>
              <w:right w:val="nil"/>
            </w:tcBorders>
            <w:shd w:val="clear" w:color="auto" w:fill="FFFFFF" w:themeFill="background1"/>
            <w:vAlign w:val="center"/>
            <w:hideMark/>
          </w:tcPr>
          <w:p w14:paraId="78F581BC" w14:textId="77777777" w:rsidR="00924C6D" w:rsidRPr="00C8275B" w:rsidRDefault="00924C6D" w:rsidP="00682699">
            <w:pPr>
              <w:rPr>
                <w:rFonts w:ascii="Times New Roman" w:hAnsi="Times New Roman" w:cs="Times New Roman"/>
                <w:sz w:val="22"/>
                <w:szCs w:val="22"/>
              </w:rPr>
            </w:pPr>
          </w:p>
        </w:tc>
      </w:tr>
      <w:tr w:rsidR="00924C6D" w:rsidRPr="00C8275B" w14:paraId="4490E2E0"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0AD08587"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Diferencias permanentes</w:t>
            </w:r>
          </w:p>
        </w:tc>
        <w:tc>
          <w:tcPr>
            <w:tcW w:w="483" w:type="pct"/>
            <w:tcBorders>
              <w:top w:val="nil"/>
              <w:left w:val="nil"/>
              <w:bottom w:val="nil"/>
              <w:right w:val="nil"/>
            </w:tcBorders>
            <w:shd w:val="clear" w:color="auto" w:fill="FFFFFF" w:themeFill="background1"/>
            <w:vAlign w:val="center"/>
            <w:hideMark/>
          </w:tcPr>
          <w:p w14:paraId="7C9F4369"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64.636,00</w:t>
            </w:r>
          </w:p>
        </w:tc>
        <w:tc>
          <w:tcPr>
            <w:tcW w:w="634" w:type="pct"/>
            <w:tcBorders>
              <w:top w:val="nil"/>
              <w:left w:val="nil"/>
              <w:bottom w:val="nil"/>
              <w:right w:val="nil"/>
            </w:tcBorders>
            <w:shd w:val="clear" w:color="auto" w:fill="FFFFFF" w:themeFill="background1"/>
            <w:vAlign w:val="center"/>
            <w:hideMark/>
          </w:tcPr>
          <w:p w14:paraId="04EA1C44" w14:textId="77777777" w:rsidR="00924C6D" w:rsidRPr="00C8275B" w:rsidRDefault="00924C6D" w:rsidP="00682699">
            <w:pPr>
              <w:rPr>
                <w:rFonts w:ascii="Times New Roman" w:hAnsi="Times New Roman" w:cs="Times New Roman"/>
                <w:sz w:val="22"/>
                <w:szCs w:val="22"/>
              </w:rPr>
            </w:pPr>
          </w:p>
        </w:tc>
        <w:tc>
          <w:tcPr>
            <w:tcW w:w="635" w:type="pct"/>
            <w:tcBorders>
              <w:top w:val="nil"/>
              <w:left w:val="nil"/>
              <w:bottom w:val="nil"/>
              <w:right w:val="nil"/>
            </w:tcBorders>
            <w:shd w:val="clear" w:color="auto" w:fill="FFFFFF" w:themeFill="background1"/>
            <w:vAlign w:val="center"/>
            <w:hideMark/>
          </w:tcPr>
          <w:p w14:paraId="244B1FC4"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97.200,19</w:t>
            </w:r>
          </w:p>
        </w:tc>
        <w:tc>
          <w:tcPr>
            <w:tcW w:w="649" w:type="pct"/>
            <w:tcBorders>
              <w:top w:val="nil"/>
              <w:left w:val="nil"/>
              <w:bottom w:val="nil"/>
              <w:right w:val="nil"/>
            </w:tcBorders>
            <w:shd w:val="clear" w:color="auto" w:fill="FFFFFF" w:themeFill="background1"/>
            <w:vAlign w:val="center"/>
            <w:hideMark/>
          </w:tcPr>
          <w:p w14:paraId="710E6B7B"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513E4040"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C33A6BF" w14:textId="77777777" w:rsidR="00924C6D" w:rsidRPr="00C8275B" w:rsidRDefault="00924C6D" w:rsidP="00682699">
            <w:pPr>
              <w:rPr>
                <w:rFonts w:ascii="Times New Roman" w:hAnsi="Times New Roman" w:cs="Times New Roman"/>
                <w:sz w:val="22"/>
                <w:szCs w:val="22"/>
              </w:rPr>
            </w:pPr>
          </w:p>
        </w:tc>
      </w:tr>
      <w:tr w:rsidR="00924C6D" w:rsidRPr="00C8275B" w14:paraId="1C423B4D"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055C7E06"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Diferencias temporarias:</w:t>
            </w:r>
          </w:p>
        </w:tc>
        <w:tc>
          <w:tcPr>
            <w:tcW w:w="483" w:type="pct"/>
            <w:tcBorders>
              <w:top w:val="nil"/>
              <w:left w:val="nil"/>
              <w:bottom w:val="nil"/>
              <w:right w:val="nil"/>
            </w:tcBorders>
            <w:shd w:val="clear" w:color="auto" w:fill="FFFFFF" w:themeFill="background1"/>
            <w:vAlign w:val="center"/>
            <w:hideMark/>
          </w:tcPr>
          <w:p w14:paraId="485B6D11" w14:textId="77777777" w:rsidR="00924C6D" w:rsidRPr="00C8275B" w:rsidRDefault="00924C6D" w:rsidP="00682699">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76740A8D"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5" w:type="pct"/>
            <w:tcBorders>
              <w:top w:val="nil"/>
              <w:left w:val="nil"/>
              <w:bottom w:val="nil"/>
              <w:right w:val="nil"/>
            </w:tcBorders>
            <w:shd w:val="clear" w:color="auto" w:fill="FFFFFF" w:themeFill="background1"/>
            <w:vAlign w:val="center"/>
            <w:hideMark/>
          </w:tcPr>
          <w:p w14:paraId="5CC5BA35"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nil"/>
              <w:left w:val="nil"/>
              <w:bottom w:val="nil"/>
              <w:right w:val="nil"/>
            </w:tcBorders>
            <w:shd w:val="clear" w:color="auto" w:fill="FFFFFF" w:themeFill="background1"/>
            <w:vAlign w:val="center"/>
            <w:hideMark/>
          </w:tcPr>
          <w:p w14:paraId="28856E2E"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21E095E8"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3FE3ABCA" w14:textId="77777777" w:rsidR="00924C6D" w:rsidRPr="00C8275B" w:rsidRDefault="00924C6D" w:rsidP="00682699">
            <w:pPr>
              <w:rPr>
                <w:rFonts w:ascii="Times New Roman" w:hAnsi="Times New Roman" w:cs="Times New Roman"/>
                <w:sz w:val="22"/>
                <w:szCs w:val="22"/>
              </w:rPr>
            </w:pPr>
          </w:p>
        </w:tc>
      </w:tr>
      <w:tr w:rsidR="00924C6D" w:rsidRPr="00C8275B" w14:paraId="6ADDFC28"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33E9C76C"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-con origen en el ejercicio</w:t>
            </w:r>
          </w:p>
        </w:tc>
        <w:tc>
          <w:tcPr>
            <w:tcW w:w="483" w:type="pct"/>
            <w:tcBorders>
              <w:top w:val="nil"/>
              <w:left w:val="nil"/>
              <w:bottom w:val="nil"/>
              <w:right w:val="nil"/>
            </w:tcBorders>
            <w:shd w:val="clear" w:color="auto" w:fill="FFFFFF" w:themeFill="background1"/>
            <w:vAlign w:val="center"/>
            <w:hideMark/>
          </w:tcPr>
          <w:p w14:paraId="2A945AE5" w14:textId="77777777" w:rsidR="00924C6D" w:rsidRPr="00C8275B" w:rsidRDefault="00924C6D" w:rsidP="00682699">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186FC2CF" w14:textId="77777777" w:rsidR="00924C6D" w:rsidRPr="00C8275B" w:rsidRDefault="00924C6D" w:rsidP="00682699">
            <w:pPr>
              <w:rPr>
                <w:rFonts w:ascii="Times New Roman" w:hAnsi="Times New Roman" w:cs="Times New Roman"/>
                <w:sz w:val="22"/>
                <w:szCs w:val="22"/>
              </w:rPr>
            </w:pPr>
          </w:p>
        </w:tc>
        <w:tc>
          <w:tcPr>
            <w:tcW w:w="635" w:type="pct"/>
            <w:tcBorders>
              <w:top w:val="nil"/>
              <w:left w:val="nil"/>
              <w:bottom w:val="nil"/>
              <w:right w:val="nil"/>
            </w:tcBorders>
            <w:shd w:val="clear" w:color="auto" w:fill="FFFFFF" w:themeFill="background1"/>
            <w:vAlign w:val="center"/>
            <w:hideMark/>
          </w:tcPr>
          <w:p w14:paraId="12913AD8"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nil"/>
              <w:left w:val="nil"/>
              <w:bottom w:val="nil"/>
              <w:right w:val="nil"/>
            </w:tcBorders>
            <w:shd w:val="clear" w:color="auto" w:fill="FFFFFF" w:themeFill="background1"/>
            <w:vAlign w:val="center"/>
            <w:hideMark/>
          </w:tcPr>
          <w:p w14:paraId="688B3A6C"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404D25CA"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6AAF8714" w14:textId="77777777" w:rsidR="00924C6D" w:rsidRPr="00C8275B" w:rsidRDefault="00924C6D" w:rsidP="00682699">
            <w:pPr>
              <w:rPr>
                <w:rFonts w:ascii="Times New Roman" w:hAnsi="Times New Roman" w:cs="Times New Roman"/>
                <w:sz w:val="22"/>
                <w:szCs w:val="22"/>
              </w:rPr>
            </w:pPr>
          </w:p>
        </w:tc>
      </w:tr>
      <w:tr w:rsidR="00924C6D" w:rsidRPr="00C8275B" w14:paraId="7604C688"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611F67F7"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-con origen en ejer. anter.</w:t>
            </w:r>
          </w:p>
        </w:tc>
        <w:tc>
          <w:tcPr>
            <w:tcW w:w="483" w:type="pct"/>
            <w:tcBorders>
              <w:top w:val="nil"/>
              <w:left w:val="nil"/>
              <w:bottom w:val="nil"/>
              <w:right w:val="nil"/>
            </w:tcBorders>
            <w:shd w:val="clear" w:color="auto" w:fill="FFFFFF" w:themeFill="background1"/>
            <w:vAlign w:val="center"/>
            <w:hideMark/>
          </w:tcPr>
          <w:p w14:paraId="0CE45C0E" w14:textId="77777777" w:rsidR="00924C6D" w:rsidRPr="00C8275B" w:rsidRDefault="00924C6D" w:rsidP="00682699">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2FAC3916"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5" w:type="pct"/>
            <w:tcBorders>
              <w:top w:val="nil"/>
              <w:left w:val="nil"/>
              <w:bottom w:val="nil"/>
              <w:right w:val="nil"/>
            </w:tcBorders>
            <w:shd w:val="clear" w:color="auto" w:fill="FFFFFF" w:themeFill="background1"/>
            <w:vAlign w:val="center"/>
            <w:hideMark/>
          </w:tcPr>
          <w:p w14:paraId="7D16DD13"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nil"/>
              <w:left w:val="nil"/>
              <w:bottom w:val="nil"/>
              <w:right w:val="nil"/>
            </w:tcBorders>
            <w:shd w:val="clear" w:color="auto" w:fill="FFFFFF" w:themeFill="background1"/>
            <w:vAlign w:val="center"/>
            <w:hideMark/>
          </w:tcPr>
          <w:p w14:paraId="712C2B2B"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468107D5"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F164FEB" w14:textId="77777777" w:rsidR="00924C6D" w:rsidRPr="00C8275B" w:rsidRDefault="00924C6D" w:rsidP="00682699">
            <w:pPr>
              <w:rPr>
                <w:rFonts w:ascii="Times New Roman" w:hAnsi="Times New Roman" w:cs="Times New Roman"/>
                <w:sz w:val="22"/>
                <w:szCs w:val="22"/>
              </w:rPr>
            </w:pPr>
          </w:p>
        </w:tc>
      </w:tr>
      <w:tr w:rsidR="00924C6D" w:rsidRPr="00C8275B" w14:paraId="0451D6D1" w14:textId="77777777" w:rsidTr="00414010">
        <w:trPr>
          <w:trHeight w:hRule="exact" w:val="247"/>
          <w:jc w:val="right"/>
        </w:trPr>
        <w:tc>
          <w:tcPr>
            <w:tcW w:w="1626" w:type="pct"/>
            <w:tcBorders>
              <w:top w:val="nil"/>
              <w:left w:val="nil"/>
              <w:bottom w:val="single" w:sz="4" w:space="0" w:color="auto"/>
              <w:right w:val="nil"/>
            </w:tcBorders>
            <w:shd w:val="clear" w:color="auto" w:fill="FFFFFF" w:themeFill="background1"/>
            <w:vAlign w:val="center"/>
            <w:hideMark/>
          </w:tcPr>
          <w:p w14:paraId="30413948"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Compensación BI negat. ejer. anter.</w:t>
            </w:r>
          </w:p>
        </w:tc>
        <w:tc>
          <w:tcPr>
            <w:tcW w:w="3374" w:type="pct"/>
            <w:gridSpan w:val="6"/>
            <w:tcBorders>
              <w:top w:val="nil"/>
              <w:left w:val="nil"/>
              <w:bottom w:val="single" w:sz="4" w:space="0" w:color="auto"/>
              <w:right w:val="nil"/>
            </w:tcBorders>
            <w:shd w:val="clear" w:color="auto" w:fill="FFFFFF" w:themeFill="background1"/>
            <w:vAlign w:val="center"/>
            <w:hideMark/>
          </w:tcPr>
          <w:p w14:paraId="513F4BF5" w14:textId="77777777" w:rsidR="00924C6D" w:rsidRPr="00C8275B" w:rsidRDefault="00924C6D" w:rsidP="00682699">
            <w:pPr>
              <w:rPr>
                <w:rFonts w:ascii="Times New Roman" w:hAnsi="Times New Roman" w:cs="Times New Roman"/>
                <w:sz w:val="18"/>
                <w:szCs w:val="18"/>
              </w:rPr>
            </w:pPr>
            <w:r w:rsidRPr="00C8275B">
              <w:rPr>
                <w:rFonts w:ascii="Times New Roman" w:hAnsi="Times New Roman" w:cs="Times New Roman"/>
                <w:sz w:val="18"/>
                <w:szCs w:val="18"/>
              </w:rPr>
              <w:t xml:space="preserve">                                                     -97.200,19</w:t>
            </w:r>
          </w:p>
        </w:tc>
      </w:tr>
      <w:tr w:rsidR="00530B58" w:rsidRPr="00C8275B" w14:paraId="77E82DAC"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52AAB71D" w14:textId="77777777" w:rsidR="00530B58" w:rsidRPr="00C8275B" w:rsidRDefault="00530B58" w:rsidP="001F4723">
            <w:pPr>
              <w:rPr>
                <w:rFonts w:ascii="Times New Roman" w:hAnsi="Times New Roman" w:cs="Times New Roman"/>
                <w:sz w:val="16"/>
                <w:szCs w:val="16"/>
              </w:rPr>
            </w:pPr>
            <w:r w:rsidRPr="00C8275B">
              <w:rPr>
                <w:rFonts w:ascii="Times New Roman" w:hAnsi="Times New Roman" w:cs="Times New Roman"/>
                <w:sz w:val="16"/>
                <w:szCs w:val="16"/>
              </w:rPr>
              <w:t>Base imponible (rtdo. fiscal)</w:t>
            </w:r>
          </w:p>
        </w:tc>
        <w:tc>
          <w:tcPr>
            <w:tcW w:w="3374" w:type="pct"/>
            <w:gridSpan w:val="6"/>
            <w:tcBorders>
              <w:top w:val="single" w:sz="4" w:space="0" w:color="auto"/>
              <w:left w:val="nil"/>
              <w:bottom w:val="single" w:sz="4" w:space="0" w:color="auto"/>
              <w:right w:val="nil"/>
            </w:tcBorders>
            <w:shd w:val="clear" w:color="auto" w:fill="FFFFFF" w:themeFill="background1"/>
            <w:vAlign w:val="center"/>
            <w:hideMark/>
          </w:tcPr>
          <w:p w14:paraId="7A3FAD4C" w14:textId="7E5AF3CF" w:rsidR="00530B58" w:rsidRPr="00C8275B" w:rsidRDefault="004223AE" w:rsidP="004223AE">
            <w:pPr>
              <w:rPr>
                <w:rFonts w:ascii="Times New Roman" w:hAnsi="Times New Roman" w:cs="Times New Roman"/>
                <w:sz w:val="18"/>
                <w:szCs w:val="18"/>
              </w:rPr>
            </w:pPr>
            <w:r w:rsidRPr="00C8275B">
              <w:rPr>
                <w:rFonts w:ascii="Times New Roman" w:hAnsi="Times New Roman" w:cs="Times New Roman"/>
                <w:sz w:val="18"/>
                <w:szCs w:val="18"/>
              </w:rPr>
              <w:t xml:space="preserve">                                                          </w:t>
            </w:r>
            <w:r w:rsidR="00731232">
              <w:rPr>
                <w:rFonts w:ascii="Times New Roman" w:hAnsi="Times New Roman" w:cs="Times New Roman"/>
                <w:sz w:val="18"/>
                <w:szCs w:val="18"/>
              </w:rPr>
              <w:t xml:space="preserve"> </w:t>
            </w:r>
            <w:r w:rsidR="00530B58" w:rsidRPr="00C8275B">
              <w:rPr>
                <w:rFonts w:ascii="Times New Roman" w:hAnsi="Times New Roman" w:cs="Times New Roman"/>
                <w:sz w:val="18"/>
                <w:szCs w:val="18"/>
              </w:rPr>
              <w:t>0,00</w:t>
            </w:r>
          </w:p>
        </w:tc>
      </w:tr>
    </w:tbl>
    <w:p w14:paraId="212D236F" w14:textId="77777777" w:rsidR="000B5AF8" w:rsidRPr="00C8275B" w:rsidRDefault="000B5AF8" w:rsidP="000B5AF8">
      <w:pPr>
        <w:pStyle w:val="Default"/>
        <w:ind w:right="-284"/>
        <w:rPr>
          <w:rFonts w:ascii="Times New Roman" w:hAnsi="Times New Roman" w:cs="Times New Roman"/>
          <w:b/>
          <w:color w:val="0000FF"/>
          <w:sz w:val="20"/>
          <w:szCs w:val="20"/>
          <w:highlight w:val="yellow"/>
          <w:u w:val="single"/>
        </w:rPr>
      </w:pPr>
    </w:p>
    <w:p w14:paraId="3F44B28C" w14:textId="77777777" w:rsidR="008E67D1" w:rsidRDefault="008E67D1" w:rsidP="000B5AF8">
      <w:pPr>
        <w:shd w:val="clear" w:color="auto" w:fill="FFFFFF"/>
        <w:ind w:firstLine="709"/>
        <w:jc w:val="both"/>
        <w:rPr>
          <w:rFonts w:ascii="Times New Roman" w:hAnsi="Times New Roman" w:cs="Times New Roman"/>
          <w:b/>
          <w:sz w:val="22"/>
          <w:szCs w:val="22"/>
          <w:u w:val="single"/>
        </w:rPr>
      </w:pPr>
    </w:p>
    <w:p w14:paraId="2B97497B" w14:textId="77777777" w:rsidR="008E67D1" w:rsidRDefault="008E67D1" w:rsidP="000B5AF8">
      <w:pPr>
        <w:shd w:val="clear" w:color="auto" w:fill="FFFFFF"/>
        <w:ind w:firstLine="709"/>
        <w:jc w:val="both"/>
        <w:rPr>
          <w:rFonts w:ascii="Times New Roman" w:hAnsi="Times New Roman" w:cs="Times New Roman"/>
          <w:b/>
          <w:sz w:val="22"/>
          <w:szCs w:val="22"/>
          <w:u w:val="single"/>
        </w:rPr>
      </w:pPr>
    </w:p>
    <w:p w14:paraId="2E0E6E11" w14:textId="49826CDD" w:rsidR="000B5AF8" w:rsidRPr="00C8275B" w:rsidRDefault="000B5AF8" w:rsidP="000B5AF8">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Detalle de las diferencias permanentes</w:t>
      </w:r>
    </w:p>
    <w:p w14:paraId="7AA15E09" w14:textId="77777777" w:rsidR="000B5AF8" w:rsidRPr="00C8275B" w:rsidRDefault="000B5AF8" w:rsidP="000B5AF8">
      <w:pPr>
        <w:shd w:val="clear" w:color="auto" w:fill="FFFFFF"/>
        <w:ind w:firstLine="709"/>
        <w:jc w:val="both"/>
        <w:rPr>
          <w:rFonts w:ascii="Times New Roman" w:hAnsi="Times New Roman" w:cs="Times New Roman"/>
          <w:b/>
          <w:sz w:val="22"/>
          <w:szCs w:val="22"/>
          <w:u w:val="single"/>
        </w:rPr>
      </w:pPr>
    </w:p>
    <w:p w14:paraId="1BA173A3" w14:textId="508608F5" w:rsidR="000B5AF8" w:rsidRPr="00C8275B"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El desglose de las diferencias permanentes el siguiente: </w:t>
      </w:r>
    </w:p>
    <w:p w14:paraId="1BDDEB24" w14:textId="77777777" w:rsidR="000B5AF8" w:rsidRPr="00C8275B" w:rsidRDefault="000B5AF8" w:rsidP="000B5AF8">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tbl>
      <w:tblPr>
        <w:tblW w:w="9189" w:type="dxa"/>
        <w:jc w:val="right"/>
        <w:tblCellMar>
          <w:left w:w="70" w:type="dxa"/>
          <w:right w:w="70" w:type="dxa"/>
        </w:tblCellMar>
        <w:tblLook w:val="04A0" w:firstRow="1" w:lastRow="0" w:firstColumn="1" w:lastColumn="0" w:noHBand="0" w:noVBand="1"/>
      </w:tblPr>
      <w:tblGrid>
        <w:gridCol w:w="4487"/>
        <w:gridCol w:w="981"/>
        <w:gridCol w:w="1370"/>
        <w:gridCol w:w="981"/>
        <w:gridCol w:w="1370"/>
      </w:tblGrid>
      <w:tr w:rsidR="006A0CD9" w:rsidRPr="006A0CD9" w14:paraId="396DFFA3" w14:textId="77777777" w:rsidTr="00414010">
        <w:trPr>
          <w:trHeight w:val="357"/>
          <w:jc w:val="right"/>
        </w:trPr>
        <w:tc>
          <w:tcPr>
            <w:tcW w:w="4487" w:type="dxa"/>
            <w:tcBorders>
              <w:top w:val="single" w:sz="4" w:space="0" w:color="auto"/>
              <w:left w:val="nil"/>
              <w:bottom w:val="single" w:sz="4" w:space="0" w:color="auto"/>
              <w:right w:val="nil"/>
            </w:tcBorders>
            <w:shd w:val="clear" w:color="auto" w:fill="FFFFFF" w:themeFill="background1"/>
            <w:vAlign w:val="center"/>
            <w:hideMark/>
          </w:tcPr>
          <w:p w14:paraId="2B927D06" w14:textId="77777777" w:rsidR="006E33CB" w:rsidRPr="006A0CD9" w:rsidRDefault="006E33CB" w:rsidP="00071DEA">
            <w:pPr>
              <w:jc w:val="center"/>
              <w:rPr>
                <w:rFonts w:ascii="Times New Roman" w:hAnsi="Times New Roman" w:cs="Times New Roman"/>
                <w:b/>
                <w:bCs/>
                <w:sz w:val="18"/>
                <w:szCs w:val="18"/>
              </w:rPr>
            </w:pPr>
            <w:r w:rsidRPr="006A0CD9">
              <w:rPr>
                <w:rFonts w:ascii="Times New Roman" w:hAnsi="Times New Roman" w:cs="Times New Roman"/>
                <w:b/>
                <w:bCs/>
                <w:sz w:val="18"/>
                <w:szCs w:val="18"/>
              </w:rPr>
              <w:t> </w:t>
            </w:r>
          </w:p>
        </w:tc>
        <w:tc>
          <w:tcPr>
            <w:tcW w:w="981" w:type="dxa"/>
            <w:tcBorders>
              <w:top w:val="single" w:sz="4" w:space="0" w:color="auto"/>
              <w:left w:val="nil"/>
              <w:bottom w:val="single" w:sz="4" w:space="0" w:color="auto"/>
              <w:right w:val="nil"/>
            </w:tcBorders>
            <w:shd w:val="clear" w:color="auto" w:fill="FFFFFF" w:themeFill="background1"/>
            <w:vAlign w:val="center"/>
            <w:hideMark/>
          </w:tcPr>
          <w:p w14:paraId="2DD32AD2" w14:textId="2DFD28E8"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Aumentos </w:t>
            </w:r>
            <w:r w:rsidR="003264E4" w:rsidRPr="006A0CD9">
              <w:rPr>
                <w:rFonts w:ascii="Times New Roman" w:hAnsi="Times New Roman" w:cs="Times New Roman"/>
                <w:b/>
                <w:bCs/>
                <w:sz w:val="18"/>
                <w:szCs w:val="18"/>
              </w:rPr>
              <w:t>2022</w:t>
            </w:r>
          </w:p>
        </w:tc>
        <w:tc>
          <w:tcPr>
            <w:tcW w:w="1370" w:type="dxa"/>
            <w:tcBorders>
              <w:top w:val="single" w:sz="4" w:space="0" w:color="auto"/>
              <w:left w:val="nil"/>
              <w:bottom w:val="single" w:sz="4" w:space="0" w:color="auto"/>
              <w:right w:val="nil"/>
            </w:tcBorders>
            <w:shd w:val="clear" w:color="auto" w:fill="FFFFFF" w:themeFill="background1"/>
            <w:vAlign w:val="center"/>
            <w:hideMark/>
          </w:tcPr>
          <w:p w14:paraId="191E7363" w14:textId="26999651"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Disminuciones </w:t>
            </w:r>
            <w:r w:rsidR="003264E4" w:rsidRPr="006A0CD9">
              <w:rPr>
                <w:rFonts w:ascii="Times New Roman" w:hAnsi="Times New Roman" w:cs="Times New Roman"/>
                <w:b/>
                <w:bCs/>
                <w:sz w:val="18"/>
                <w:szCs w:val="18"/>
              </w:rPr>
              <w:t>2022</w:t>
            </w:r>
          </w:p>
        </w:tc>
        <w:tc>
          <w:tcPr>
            <w:tcW w:w="981" w:type="dxa"/>
            <w:tcBorders>
              <w:top w:val="single" w:sz="4" w:space="0" w:color="auto"/>
              <w:left w:val="nil"/>
              <w:bottom w:val="single" w:sz="4" w:space="0" w:color="auto"/>
              <w:right w:val="nil"/>
            </w:tcBorders>
            <w:shd w:val="clear" w:color="auto" w:fill="FFFFFF" w:themeFill="background1"/>
            <w:vAlign w:val="center"/>
            <w:hideMark/>
          </w:tcPr>
          <w:p w14:paraId="403D602D" w14:textId="7ED9D6C8"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Aumentos </w:t>
            </w:r>
            <w:r w:rsidR="003264E4" w:rsidRPr="006A0CD9">
              <w:rPr>
                <w:rFonts w:ascii="Times New Roman" w:hAnsi="Times New Roman" w:cs="Times New Roman"/>
                <w:b/>
                <w:bCs/>
                <w:sz w:val="18"/>
                <w:szCs w:val="18"/>
              </w:rPr>
              <w:t>2021</w:t>
            </w:r>
          </w:p>
        </w:tc>
        <w:tc>
          <w:tcPr>
            <w:tcW w:w="1370" w:type="dxa"/>
            <w:tcBorders>
              <w:top w:val="single" w:sz="4" w:space="0" w:color="auto"/>
              <w:left w:val="nil"/>
              <w:bottom w:val="single" w:sz="4" w:space="0" w:color="auto"/>
              <w:right w:val="nil"/>
            </w:tcBorders>
            <w:shd w:val="clear" w:color="auto" w:fill="FFFFFF" w:themeFill="background1"/>
            <w:vAlign w:val="center"/>
            <w:hideMark/>
          </w:tcPr>
          <w:p w14:paraId="0D9F7591" w14:textId="77777777"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Disminuciones </w:t>
            </w:r>
            <w:r w:rsidR="003264E4" w:rsidRPr="006A0CD9">
              <w:rPr>
                <w:rFonts w:ascii="Times New Roman" w:hAnsi="Times New Roman" w:cs="Times New Roman"/>
                <w:b/>
                <w:bCs/>
                <w:sz w:val="18"/>
                <w:szCs w:val="18"/>
              </w:rPr>
              <w:t>2021</w:t>
            </w:r>
          </w:p>
        </w:tc>
      </w:tr>
      <w:tr w:rsidR="006A0CD9" w:rsidRPr="006A0CD9" w14:paraId="32F73509" w14:textId="77777777" w:rsidTr="00414010">
        <w:trPr>
          <w:trHeight w:hRule="exact" w:val="265"/>
          <w:jc w:val="right"/>
        </w:trPr>
        <w:tc>
          <w:tcPr>
            <w:tcW w:w="4487" w:type="dxa"/>
            <w:tcBorders>
              <w:top w:val="single" w:sz="4" w:space="0" w:color="auto"/>
              <w:left w:val="nil"/>
              <w:bottom w:val="nil"/>
              <w:right w:val="nil"/>
            </w:tcBorders>
            <w:shd w:val="clear" w:color="auto" w:fill="auto"/>
            <w:vAlign w:val="center"/>
            <w:hideMark/>
          </w:tcPr>
          <w:p w14:paraId="4BF4E063" w14:textId="77777777" w:rsidR="003264E4" w:rsidRPr="006A0CD9" w:rsidRDefault="003264E4" w:rsidP="00071DEA">
            <w:pPr>
              <w:rPr>
                <w:rFonts w:ascii="Times New Roman" w:hAnsi="Times New Roman" w:cs="Times New Roman"/>
                <w:sz w:val="18"/>
                <w:szCs w:val="18"/>
              </w:rPr>
            </w:pPr>
            <w:r w:rsidRPr="006A0CD9">
              <w:rPr>
                <w:rFonts w:ascii="Times New Roman" w:hAnsi="Times New Roman" w:cs="Times New Roman"/>
                <w:sz w:val="18"/>
                <w:szCs w:val="18"/>
              </w:rPr>
              <w:t>Otros gastos no deducibles</w:t>
            </w:r>
          </w:p>
        </w:tc>
        <w:tc>
          <w:tcPr>
            <w:tcW w:w="981" w:type="dxa"/>
            <w:tcBorders>
              <w:top w:val="single" w:sz="4" w:space="0" w:color="auto"/>
              <w:left w:val="nil"/>
              <w:bottom w:val="nil"/>
              <w:right w:val="nil"/>
            </w:tcBorders>
            <w:shd w:val="clear" w:color="auto" w:fill="auto"/>
            <w:vAlign w:val="center"/>
            <w:hideMark/>
          </w:tcPr>
          <w:p w14:paraId="0C511D72" w14:textId="332F854F" w:rsidR="003264E4" w:rsidRPr="006A0CD9" w:rsidRDefault="006A0CD9" w:rsidP="006A0CD9">
            <w:pPr>
              <w:jc w:val="center"/>
              <w:rPr>
                <w:rFonts w:ascii="Times New Roman" w:hAnsi="Times New Roman" w:cs="Times New Roman"/>
                <w:sz w:val="18"/>
                <w:szCs w:val="18"/>
              </w:rPr>
            </w:pPr>
            <w:r w:rsidRPr="006A0CD9">
              <w:rPr>
                <w:rFonts w:ascii="Times New Roman" w:hAnsi="Times New Roman" w:cs="Times New Roman"/>
                <w:sz w:val="18"/>
                <w:szCs w:val="18"/>
              </w:rPr>
              <w:t>1</w:t>
            </w:r>
            <w:r w:rsidR="003264E4" w:rsidRPr="006A0CD9">
              <w:rPr>
                <w:rFonts w:ascii="Times New Roman" w:hAnsi="Times New Roman" w:cs="Times New Roman"/>
                <w:sz w:val="18"/>
                <w:szCs w:val="18"/>
              </w:rPr>
              <w:t>.</w:t>
            </w:r>
            <w:r w:rsidRPr="006A0CD9">
              <w:rPr>
                <w:rFonts w:ascii="Times New Roman" w:hAnsi="Times New Roman" w:cs="Times New Roman"/>
                <w:sz w:val="18"/>
                <w:szCs w:val="18"/>
              </w:rPr>
              <w:t>288</w:t>
            </w:r>
            <w:r w:rsidR="003264E4" w:rsidRPr="006A0CD9">
              <w:rPr>
                <w:rFonts w:ascii="Times New Roman" w:hAnsi="Times New Roman" w:cs="Times New Roman"/>
                <w:sz w:val="18"/>
                <w:szCs w:val="18"/>
              </w:rPr>
              <w:t>,</w:t>
            </w:r>
            <w:r w:rsidRPr="006A0CD9">
              <w:rPr>
                <w:rFonts w:ascii="Times New Roman" w:hAnsi="Times New Roman" w:cs="Times New Roman"/>
                <w:sz w:val="18"/>
                <w:szCs w:val="18"/>
              </w:rPr>
              <w:t>45</w:t>
            </w:r>
          </w:p>
        </w:tc>
        <w:tc>
          <w:tcPr>
            <w:tcW w:w="1370" w:type="dxa"/>
            <w:tcBorders>
              <w:top w:val="single" w:sz="4" w:space="0" w:color="auto"/>
              <w:left w:val="nil"/>
              <w:bottom w:val="nil"/>
              <w:right w:val="nil"/>
            </w:tcBorders>
            <w:shd w:val="clear" w:color="auto" w:fill="auto"/>
            <w:vAlign w:val="center"/>
            <w:hideMark/>
          </w:tcPr>
          <w:p w14:paraId="1EE34BF9" w14:textId="77777777" w:rsidR="003264E4" w:rsidRPr="006A0CD9" w:rsidRDefault="003264E4" w:rsidP="006A0CD9">
            <w:pPr>
              <w:jc w:val="center"/>
              <w:rPr>
                <w:rFonts w:ascii="Times New Roman" w:hAnsi="Times New Roman" w:cs="Times New Roman"/>
                <w:sz w:val="18"/>
                <w:szCs w:val="18"/>
              </w:rPr>
            </w:pPr>
            <w:r w:rsidRPr="006A0CD9">
              <w:rPr>
                <w:rFonts w:ascii="Times New Roman" w:hAnsi="Times New Roman" w:cs="Times New Roman"/>
                <w:sz w:val="18"/>
                <w:szCs w:val="18"/>
              </w:rPr>
              <w:t>0,00</w:t>
            </w:r>
          </w:p>
        </w:tc>
        <w:tc>
          <w:tcPr>
            <w:tcW w:w="981" w:type="dxa"/>
            <w:tcBorders>
              <w:top w:val="single" w:sz="4" w:space="0" w:color="auto"/>
              <w:left w:val="nil"/>
              <w:bottom w:val="nil"/>
              <w:right w:val="nil"/>
            </w:tcBorders>
            <w:shd w:val="clear" w:color="auto" w:fill="auto"/>
            <w:vAlign w:val="center"/>
            <w:hideMark/>
          </w:tcPr>
          <w:p w14:paraId="10E653B8" w14:textId="77777777" w:rsidR="003264E4" w:rsidRPr="006A0CD9" w:rsidRDefault="003264E4" w:rsidP="00682699">
            <w:pPr>
              <w:jc w:val="right"/>
              <w:rPr>
                <w:rFonts w:ascii="Times New Roman" w:hAnsi="Times New Roman" w:cs="Times New Roman"/>
                <w:sz w:val="18"/>
                <w:szCs w:val="18"/>
              </w:rPr>
            </w:pPr>
            <w:r w:rsidRPr="006A0CD9">
              <w:rPr>
                <w:rFonts w:ascii="Times New Roman" w:hAnsi="Times New Roman" w:cs="Times New Roman"/>
                <w:sz w:val="18"/>
                <w:szCs w:val="18"/>
              </w:rPr>
              <w:t>64.636,00</w:t>
            </w:r>
          </w:p>
        </w:tc>
        <w:tc>
          <w:tcPr>
            <w:tcW w:w="1370" w:type="dxa"/>
            <w:tcBorders>
              <w:top w:val="single" w:sz="4" w:space="0" w:color="auto"/>
              <w:left w:val="nil"/>
              <w:bottom w:val="nil"/>
              <w:right w:val="nil"/>
            </w:tcBorders>
            <w:shd w:val="clear" w:color="auto" w:fill="auto"/>
            <w:vAlign w:val="center"/>
            <w:hideMark/>
          </w:tcPr>
          <w:p w14:paraId="6F267F86" w14:textId="77777777" w:rsidR="003264E4" w:rsidRPr="006A0CD9" w:rsidRDefault="003264E4" w:rsidP="006A0CD9">
            <w:pPr>
              <w:jc w:val="center"/>
              <w:rPr>
                <w:rFonts w:ascii="Times New Roman" w:hAnsi="Times New Roman" w:cs="Times New Roman"/>
                <w:sz w:val="18"/>
                <w:szCs w:val="18"/>
              </w:rPr>
            </w:pPr>
            <w:r w:rsidRPr="006A0CD9">
              <w:rPr>
                <w:rFonts w:ascii="Times New Roman" w:hAnsi="Times New Roman" w:cs="Times New Roman"/>
                <w:sz w:val="18"/>
                <w:szCs w:val="18"/>
              </w:rPr>
              <w:t>0,00</w:t>
            </w:r>
          </w:p>
        </w:tc>
      </w:tr>
      <w:tr w:rsidR="006A0CD9" w:rsidRPr="006A0CD9" w14:paraId="271ADA5B" w14:textId="77777777" w:rsidTr="00414010">
        <w:trPr>
          <w:trHeight w:hRule="exact" w:val="265"/>
          <w:jc w:val="right"/>
        </w:trPr>
        <w:tc>
          <w:tcPr>
            <w:tcW w:w="4487" w:type="dxa"/>
            <w:tcBorders>
              <w:top w:val="nil"/>
              <w:left w:val="nil"/>
              <w:bottom w:val="single" w:sz="4" w:space="0" w:color="auto"/>
              <w:right w:val="nil"/>
            </w:tcBorders>
            <w:shd w:val="clear" w:color="auto" w:fill="auto"/>
            <w:vAlign w:val="center"/>
            <w:hideMark/>
          </w:tcPr>
          <w:p w14:paraId="50BA6FC3" w14:textId="77777777" w:rsidR="003264E4" w:rsidRPr="006A0CD9" w:rsidRDefault="003264E4" w:rsidP="00071DEA">
            <w:pPr>
              <w:rPr>
                <w:rFonts w:ascii="Times New Roman" w:hAnsi="Times New Roman" w:cs="Times New Roman"/>
                <w:b/>
                <w:bCs/>
                <w:sz w:val="18"/>
                <w:szCs w:val="18"/>
              </w:rPr>
            </w:pPr>
            <w:r w:rsidRPr="006A0CD9">
              <w:rPr>
                <w:rFonts w:ascii="Times New Roman" w:hAnsi="Times New Roman" w:cs="Times New Roman"/>
                <w:b/>
                <w:bCs/>
                <w:sz w:val="18"/>
                <w:szCs w:val="18"/>
              </w:rPr>
              <w:t>T O T A L</w:t>
            </w:r>
          </w:p>
        </w:tc>
        <w:tc>
          <w:tcPr>
            <w:tcW w:w="981" w:type="dxa"/>
            <w:tcBorders>
              <w:top w:val="nil"/>
              <w:left w:val="nil"/>
              <w:bottom w:val="single" w:sz="4" w:space="0" w:color="auto"/>
              <w:right w:val="nil"/>
            </w:tcBorders>
            <w:shd w:val="clear" w:color="auto" w:fill="auto"/>
            <w:vAlign w:val="center"/>
            <w:hideMark/>
          </w:tcPr>
          <w:p w14:paraId="1B5E6F59" w14:textId="505E6643" w:rsidR="003264E4" w:rsidRPr="006A0CD9" w:rsidRDefault="006A0CD9" w:rsidP="006A0CD9">
            <w:pPr>
              <w:jc w:val="center"/>
              <w:rPr>
                <w:rFonts w:ascii="Times New Roman" w:hAnsi="Times New Roman" w:cs="Times New Roman"/>
                <w:b/>
                <w:bCs/>
                <w:sz w:val="18"/>
                <w:szCs w:val="18"/>
              </w:rPr>
            </w:pPr>
            <w:r w:rsidRPr="006A0CD9">
              <w:rPr>
                <w:rFonts w:ascii="Times New Roman" w:hAnsi="Times New Roman" w:cs="Times New Roman"/>
                <w:b/>
                <w:bCs/>
                <w:sz w:val="18"/>
                <w:szCs w:val="18"/>
              </w:rPr>
              <w:t>1</w:t>
            </w:r>
            <w:r w:rsidR="003264E4" w:rsidRPr="006A0CD9">
              <w:rPr>
                <w:rFonts w:ascii="Times New Roman" w:hAnsi="Times New Roman" w:cs="Times New Roman"/>
                <w:b/>
                <w:bCs/>
                <w:sz w:val="18"/>
                <w:szCs w:val="18"/>
              </w:rPr>
              <w:t>.</w:t>
            </w:r>
            <w:r w:rsidRPr="006A0CD9">
              <w:rPr>
                <w:rFonts w:ascii="Times New Roman" w:hAnsi="Times New Roman" w:cs="Times New Roman"/>
                <w:b/>
                <w:bCs/>
                <w:sz w:val="18"/>
                <w:szCs w:val="18"/>
              </w:rPr>
              <w:t>288</w:t>
            </w:r>
            <w:r w:rsidR="003264E4" w:rsidRPr="006A0CD9">
              <w:rPr>
                <w:rFonts w:ascii="Times New Roman" w:hAnsi="Times New Roman" w:cs="Times New Roman"/>
                <w:b/>
                <w:bCs/>
                <w:sz w:val="18"/>
                <w:szCs w:val="18"/>
              </w:rPr>
              <w:t>,</w:t>
            </w:r>
            <w:r w:rsidRPr="006A0CD9">
              <w:rPr>
                <w:rFonts w:ascii="Times New Roman" w:hAnsi="Times New Roman" w:cs="Times New Roman"/>
                <w:b/>
                <w:bCs/>
                <w:sz w:val="18"/>
                <w:szCs w:val="18"/>
              </w:rPr>
              <w:t>45</w:t>
            </w:r>
          </w:p>
        </w:tc>
        <w:tc>
          <w:tcPr>
            <w:tcW w:w="1370" w:type="dxa"/>
            <w:tcBorders>
              <w:top w:val="nil"/>
              <w:left w:val="nil"/>
              <w:bottom w:val="single" w:sz="4" w:space="0" w:color="auto"/>
              <w:right w:val="nil"/>
            </w:tcBorders>
            <w:shd w:val="clear" w:color="auto" w:fill="auto"/>
            <w:vAlign w:val="center"/>
            <w:hideMark/>
          </w:tcPr>
          <w:p w14:paraId="10E26534" w14:textId="77777777" w:rsidR="003264E4" w:rsidRPr="006A0CD9" w:rsidRDefault="003264E4" w:rsidP="006A0CD9">
            <w:pPr>
              <w:jc w:val="center"/>
              <w:rPr>
                <w:rFonts w:ascii="Times New Roman" w:hAnsi="Times New Roman" w:cs="Times New Roman"/>
                <w:b/>
                <w:bCs/>
                <w:sz w:val="18"/>
                <w:szCs w:val="18"/>
              </w:rPr>
            </w:pPr>
            <w:r w:rsidRPr="006A0CD9">
              <w:rPr>
                <w:rFonts w:ascii="Times New Roman" w:hAnsi="Times New Roman" w:cs="Times New Roman"/>
                <w:b/>
                <w:bCs/>
                <w:sz w:val="18"/>
                <w:szCs w:val="18"/>
              </w:rPr>
              <w:t>0,00</w:t>
            </w:r>
          </w:p>
        </w:tc>
        <w:tc>
          <w:tcPr>
            <w:tcW w:w="981" w:type="dxa"/>
            <w:tcBorders>
              <w:top w:val="nil"/>
              <w:left w:val="nil"/>
              <w:bottom w:val="single" w:sz="4" w:space="0" w:color="auto"/>
              <w:right w:val="nil"/>
            </w:tcBorders>
            <w:shd w:val="clear" w:color="auto" w:fill="auto"/>
            <w:vAlign w:val="center"/>
            <w:hideMark/>
          </w:tcPr>
          <w:p w14:paraId="58513463" w14:textId="77777777" w:rsidR="003264E4" w:rsidRPr="006A0CD9" w:rsidRDefault="003264E4" w:rsidP="00682699">
            <w:pPr>
              <w:jc w:val="right"/>
              <w:rPr>
                <w:rFonts w:ascii="Times New Roman" w:hAnsi="Times New Roman" w:cs="Times New Roman"/>
                <w:b/>
                <w:bCs/>
                <w:sz w:val="18"/>
                <w:szCs w:val="18"/>
              </w:rPr>
            </w:pPr>
            <w:r w:rsidRPr="006A0CD9">
              <w:rPr>
                <w:rFonts w:ascii="Times New Roman" w:hAnsi="Times New Roman" w:cs="Times New Roman"/>
                <w:b/>
                <w:bCs/>
                <w:sz w:val="18"/>
                <w:szCs w:val="18"/>
              </w:rPr>
              <w:t>64.636,00</w:t>
            </w:r>
          </w:p>
        </w:tc>
        <w:tc>
          <w:tcPr>
            <w:tcW w:w="1370" w:type="dxa"/>
            <w:tcBorders>
              <w:top w:val="nil"/>
              <w:left w:val="nil"/>
              <w:bottom w:val="single" w:sz="4" w:space="0" w:color="auto"/>
              <w:right w:val="nil"/>
            </w:tcBorders>
            <w:shd w:val="clear" w:color="auto" w:fill="auto"/>
            <w:vAlign w:val="center"/>
            <w:hideMark/>
          </w:tcPr>
          <w:p w14:paraId="3E539228" w14:textId="77777777" w:rsidR="003264E4" w:rsidRPr="006A0CD9" w:rsidRDefault="003264E4" w:rsidP="006A0CD9">
            <w:pPr>
              <w:jc w:val="center"/>
              <w:rPr>
                <w:rFonts w:ascii="Times New Roman" w:hAnsi="Times New Roman" w:cs="Times New Roman"/>
                <w:b/>
                <w:bCs/>
                <w:sz w:val="18"/>
                <w:szCs w:val="18"/>
              </w:rPr>
            </w:pPr>
            <w:r w:rsidRPr="006A0CD9">
              <w:rPr>
                <w:rFonts w:ascii="Times New Roman" w:hAnsi="Times New Roman" w:cs="Times New Roman"/>
                <w:b/>
                <w:bCs/>
                <w:sz w:val="18"/>
                <w:szCs w:val="18"/>
              </w:rPr>
              <w:t>0,00</w:t>
            </w:r>
          </w:p>
        </w:tc>
      </w:tr>
    </w:tbl>
    <w:p w14:paraId="4C379605" w14:textId="77777777" w:rsidR="006E33CB" w:rsidRPr="00C8275B" w:rsidRDefault="006E33CB" w:rsidP="000B5AF8">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41F559C3" w14:textId="77777777" w:rsidR="00071DEA" w:rsidRPr="00033968" w:rsidRDefault="00071DEA" w:rsidP="006E33CB">
      <w:pPr>
        <w:spacing w:line="276" w:lineRule="auto"/>
        <w:jc w:val="both"/>
        <w:rPr>
          <w:rFonts w:ascii="Times New Roman" w:hAnsi="Times New Roman" w:cs="Times New Roman"/>
          <w:highlight w:val="yellow"/>
        </w:rPr>
      </w:pPr>
    </w:p>
    <w:p w14:paraId="7C8152C5" w14:textId="77777777" w:rsidR="006E33CB" w:rsidRPr="00033968" w:rsidRDefault="006E33CB" w:rsidP="006E33CB">
      <w:pPr>
        <w:tabs>
          <w:tab w:val="left" w:pos="-720"/>
        </w:tabs>
        <w:suppressAutoHyphens/>
        <w:ind w:left="709" w:right="-26"/>
        <w:jc w:val="both"/>
        <w:rPr>
          <w:rFonts w:ascii="Times New Roman" w:hAnsi="Times New Roman" w:cs="Times New Roman"/>
          <w:b/>
          <w:spacing w:val="-3"/>
          <w:sz w:val="22"/>
          <w:szCs w:val="22"/>
          <w:u w:val="single"/>
          <w:lang w:val="es-ES_tradnl" w:eastAsia="es-ES_tradnl"/>
        </w:rPr>
      </w:pPr>
      <w:r w:rsidRPr="00033968">
        <w:rPr>
          <w:rFonts w:ascii="Times New Roman" w:hAnsi="Times New Roman" w:cs="Times New Roman"/>
          <w:b/>
          <w:spacing w:val="-3"/>
          <w:sz w:val="22"/>
          <w:szCs w:val="22"/>
          <w:u w:val="single"/>
          <w:lang w:val="es-ES_tradnl" w:eastAsia="es-ES_tradnl"/>
        </w:rPr>
        <w:t>Detalle de las diferencias temporarias</w:t>
      </w:r>
    </w:p>
    <w:p w14:paraId="085153F8" w14:textId="77777777" w:rsidR="006E33CB" w:rsidRPr="00033968" w:rsidRDefault="006E33CB" w:rsidP="006E33CB">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30F0312" w14:textId="77777777" w:rsidR="006E33CB" w:rsidRPr="00033968" w:rsidRDefault="006E33CB" w:rsidP="006E33CB">
      <w:pPr>
        <w:tabs>
          <w:tab w:val="left" w:pos="-720"/>
        </w:tabs>
        <w:suppressAutoHyphens/>
        <w:ind w:left="709" w:right="-26"/>
        <w:jc w:val="both"/>
        <w:rPr>
          <w:rFonts w:ascii="Times New Roman" w:hAnsi="Times New Roman" w:cs="Times New Roman"/>
          <w:spacing w:val="-3"/>
          <w:sz w:val="22"/>
          <w:szCs w:val="22"/>
          <w:lang w:val="es-ES_tradnl" w:eastAsia="es-ES_tradnl"/>
        </w:rPr>
      </w:pPr>
      <w:r w:rsidRPr="00033968">
        <w:rPr>
          <w:rFonts w:ascii="Times New Roman" w:hAnsi="Times New Roman" w:cs="Times New Roman"/>
          <w:spacing w:val="-3"/>
          <w:sz w:val="22"/>
          <w:szCs w:val="22"/>
          <w:lang w:val="es-ES_tradnl" w:eastAsia="es-ES_tradnl"/>
        </w:rPr>
        <w:t>No existen diferencias temporarias aplicadas en el presente ejercicio</w:t>
      </w:r>
      <w:r w:rsidR="00F754DF" w:rsidRPr="00033968">
        <w:rPr>
          <w:rFonts w:ascii="Times New Roman" w:hAnsi="Times New Roman" w:cs="Times New Roman"/>
          <w:spacing w:val="-3"/>
          <w:sz w:val="22"/>
          <w:szCs w:val="22"/>
          <w:lang w:val="es-ES_tradnl" w:eastAsia="es-ES_tradnl"/>
        </w:rPr>
        <w:t xml:space="preserve">, </w:t>
      </w:r>
      <w:r w:rsidRPr="00033968">
        <w:rPr>
          <w:rFonts w:ascii="Times New Roman" w:hAnsi="Times New Roman" w:cs="Times New Roman"/>
          <w:spacing w:val="-3"/>
          <w:sz w:val="22"/>
          <w:szCs w:val="22"/>
          <w:lang w:val="es-ES_tradnl" w:eastAsia="es-ES_tradnl"/>
        </w:rPr>
        <w:t xml:space="preserve">ni en el anterior. </w:t>
      </w:r>
    </w:p>
    <w:p w14:paraId="61F5A94C" w14:textId="77777777" w:rsidR="006E33CB" w:rsidRPr="00033968" w:rsidRDefault="006E33CB" w:rsidP="006E33CB">
      <w:pPr>
        <w:pStyle w:val="Default"/>
        <w:ind w:right="49"/>
        <w:jc w:val="both"/>
        <w:rPr>
          <w:rFonts w:ascii="Times New Roman" w:hAnsi="Times New Roman" w:cs="Times New Roman"/>
          <w:color w:val="auto"/>
          <w:sz w:val="20"/>
          <w:szCs w:val="20"/>
          <w:highlight w:val="yellow"/>
        </w:rPr>
      </w:pPr>
    </w:p>
    <w:p w14:paraId="286CA7B2" w14:textId="77777777" w:rsidR="00F754DF" w:rsidRPr="00C8275B" w:rsidRDefault="00F754DF" w:rsidP="006E33CB">
      <w:pPr>
        <w:pStyle w:val="Default"/>
        <w:ind w:right="49"/>
        <w:jc w:val="both"/>
        <w:rPr>
          <w:rFonts w:ascii="Times New Roman" w:hAnsi="Times New Roman" w:cs="Times New Roman"/>
          <w:color w:val="0000FF"/>
          <w:sz w:val="20"/>
          <w:szCs w:val="20"/>
          <w:highlight w:val="yellow"/>
        </w:rPr>
      </w:pPr>
    </w:p>
    <w:p w14:paraId="6B6A1E65" w14:textId="77777777" w:rsidR="000B5AF8" w:rsidRPr="00C8275B" w:rsidRDefault="000B5AF8" w:rsidP="000B5AF8">
      <w:pPr>
        <w:tabs>
          <w:tab w:val="left" w:pos="-720"/>
        </w:tabs>
        <w:suppressAutoHyphens/>
        <w:ind w:left="709" w:right="-26"/>
        <w:jc w:val="both"/>
        <w:rPr>
          <w:rFonts w:ascii="Times New Roman" w:hAnsi="Times New Roman" w:cs="Times New Roman"/>
          <w:b/>
          <w:spacing w:val="-3"/>
          <w:sz w:val="22"/>
          <w:szCs w:val="22"/>
          <w:u w:val="single"/>
          <w:lang w:val="es-ES_tradnl" w:eastAsia="es-ES_tradnl"/>
        </w:rPr>
      </w:pPr>
      <w:r w:rsidRPr="00C8275B">
        <w:rPr>
          <w:rFonts w:ascii="Times New Roman" w:hAnsi="Times New Roman" w:cs="Times New Roman"/>
          <w:b/>
          <w:spacing w:val="-3"/>
          <w:sz w:val="22"/>
          <w:szCs w:val="22"/>
          <w:u w:val="single"/>
          <w:lang w:val="es-ES_tradnl" w:eastAsia="es-ES_tradnl"/>
        </w:rPr>
        <w:t xml:space="preserve">Desglose del gasto/ingreso por impuesto sobre beneficios </w:t>
      </w:r>
    </w:p>
    <w:p w14:paraId="611CF483" w14:textId="77777777" w:rsidR="000B5AF8" w:rsidRPr="00C8275B"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2EDD2E1E" w14:textId="23A005FF" w:rsid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El desglose del gasto / ingreso por impuesto sobre beneficios en el ejercicio </w:t>
      </w:r>
      <w:r w:rsidR="006637E3" w:rsidRPr="00C8275B">
        <w:rPr>
          <w:rFonts w:ascii="Times New Roman" w:hAnsi="Times New Roman" w:cs="Times New Roman"/>
          <w:spacing w:val="-3"/>
          <w:sz w:val="22"/>
          <w:szCs w:val="22"/>
          <w:lang w:val="es-ES_tradnl" w:eastAsia="es-ES_tradnl"/>
        </w:rPr>
        <w:t>2022</w:t>
      </w:r>
      <w:r w:rsidRPr="00C8275B">
        <w:rPr>
          <w:rFonts w:ascii="Times New Roman" w:hAnsi="Times New Roman" w:cs="Times New Roman"/>
          <w:spacing w:val="-3"/>
          <w:sz w:val="22"/>
          <w:szCs w:val="22"/>
          <w:lang w:val="es-ES_tradnl" w:eastAsia="es-ES_tradnl"/>
        </w:rPr>
        <w:t xml:space="preserve"> es el siguiente:</w:t>
      </w:r>
    </w:p>
    <w:p w14:paraId="4D12C155" w14:textId="638FAE79" w:rsidR="00874DDE" w:rsidRDefault="00874DDE"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9141" w:type="dxa"/>
        <w:jc w:val="right"/>
        <w:tblCellMar>
          <w:left w:w="70" w:type="dxa"/>
          <w:right w:w="70" w:type="dxa"/>
        </w:tblCellMar>
        <w:tblLook w:val="04A0" w:firstRow="1" w:lastRow="0" w:firstColumn="1" w:lastColumn="0" w:noHBand="0" w:noVBand="1"/>
      </w:tblPr>
      <w:tblGrid>
        <w:gridCol w:w="2065"/>
        <w:gridCol w:w="931"/>
        <w:gridCol w:w="1187"/>
        <w:gridCol w:w="1572"/>
        <w:gridCol w:w="929"/>
        <w:gridCol w:w="1372"/>
        <w:gridCol w:w="1085"/>
      </w:tblGrid>
      <w:tr w:rsidR="00874DDE" w:rsidRPr="00874DDE" w14:paraId="52A3B2A1" w14:textId="77777777" w:rsidTr="00B73F85">
        <w:trPr>
          <w:trHeight w:val="305"/>
          <w:jc w:val="right"/>
        </w:trPr>
        <w:tc>
          <w:tcPr>
            <w:tcW w:w="2065" w:type="dxa"/>
            <w:vMerge w:val="restart"/>
            <w:tcBorders>
              <w:top w:val="single" w:sz="8" w:space="0" w:color="auto"/>
              <w:left w:val="nil"/>
              <w:bottom w:val="single" w:sz="8" w:space="0" w:color="000000"/>
              <w:right w:val="single" w:sz="8" w:space="0" w:color="auto"/>
            </w:tcBorders>
            <w:shd w:val="clear" w:color="auto" w:fill="FFFFFF" w:themeFill="background1"/>
            <w:vAlign w:val="center"/>
            <w:hideMark/>
          </w:tcPr>
          <w:p w14:paraId="1EE86DFA" w14:textId="77777777" w:rsidR="00874DDE" w:rsidRPr="00874DDE" w:rsidRDefault="00874DDE" w:rsidP="00453DD2">
            <w:pPr>
              <w:rPr>
                <w:rFonts w:ascii="Times New Roman" w:hAnsi="Times New Roman" w:cs="Times New Roman"/>
                <w:sz w:val="16"/>
                <w:szCs w:val="16"/>
              </w:rPr>
            </w:pPr>
            <w:r w:rsidRPr="00874DDE">
              <w:rPr>
                <w:rFonts w:ascii="Times New Roman" w:hAnsi="Times New Roman" w:cs="Times New Roman"/>
                <w:sz w:val="16"/>
                <w:szCs w:val="16"/>
              </w:rPr>
              <w:t> </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5CFD773"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1.Impuesto Corriente</w:t>
            </w:r>
          </w:p>
        </w:tc>
        <w:tc>
          <w:tcPr>
            <w:tcW w:w="5060"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14:paraId="2189497F"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2.Variación del impuesto diferido</w:t>
            </w:r>
          </w:p>
        </w:tc>
        <w:tc>
          <w:tcPr>
            <w:tcW w:w="1085" w:type="dxa"/>
            <w:vMerge w:val="restart"/>
            <w:tcBorders>
              <w:top w:val="single" w:sz="8" w:space="0" w:color="auto"/>
              <w:left w:val="single" w:sz="8" w:space="0" w:color="auto"/>
              <w:bottom w:val="single" w:sz="8" w:space="0" w:color="000000"/>
              <w:right w:val="nil"/>
            </w:tcBorders>
            <w:shd w:val="clear" w:color="auto" w:fill="FFFFFF" w:themeFill="background1"/>
            <w:vAlign w:val="center"/>
            <w:hideMark/>
          </w:tcPr>
          <w:p w14:paraId="2AD54423"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3. TOTAL (1+2)</w:t>
            </w:r>
          </w:p>
        </w:tc>
      </w:tr>
      <w:tr w:rsidR="00874DDE" w:rsidRPr="00874DDE" w14:paraId="595266C3" w14:textId="77777777" w:rsidTr="00B73F85">
        <w:trPr>
          <w:trHeight w:val="593"/>
          <w:jc w:val="right"/>
        </w:trPr>
        <w:tc>
          <w:tcPr>
            <w:tcW w:w="206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6D08A201" w14:textId="77777777" w:rsidR="00874DDE" w:rsidRPr="00874DDE" w:rsidRDefault="00874DDE" w:rsidP="00453DD2">
            <w:pPr>
              <w:rPr>
                <w:rFonts w:ascii="Times New Roman" w:hAnsi="Times New Roman" w:cs="Times New Roman"/>
                <w:sz w:val="16"/>
                <w:szCs w:val="16"/>
              </w:rPr>
            </w:pPr>
          </w:p>
        </w:tc>
        <w:tc>
          <w:tcPr>
            <w:tcW w:w="931"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7F3BE031" w14:textId="77777777" w:rsidR="00874DDE" w:rsidRPr="00874DDE" w:rsidRDefault="00874DDE" w:rsidP="00453DD2">
            <w:pPr>
              <w:rPr>
                <w:rFonts w:ascii="Times New Roman" w:hAnsi="Times New Roman" w:cs="Times New Roman"/>
                <w:b/>
                <w:bCs/>
                <w:sz w:val="16"/>
                <w:szCs w:val="16"/>
              </w:rPr>
            </w:pPr>
          </w:p>
        </w:tc>
        <w:tc>
          <w:tcPr>
            <w:tcW w:w="3688"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3714C44B" w14:textId="288203DC"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a)</w:t>
            </w:r>
            <w:r>
              <w:rPr>
                <w:rFonts w:ascii="Times New Roman" w:hAnsi="Times New Roman" w:cs="Times New Roman"/>
                <w:b/>
                <w:bCs/>
                <w:sz w:val="16"/>
                <w:szCs w:val="16"/>
              </w:rPr>
              <w:t xml:space="preserve"> </w:t>
            </w:r>
            <w:r w:rsidRPr="00874DDE">
              <w:rPr>
                <w:rFonts w:ascii="Times New Roman" w:hAnsi="Times New Roman" w:cs="Times New Roman"/>
                <w:b/>
                <w:bCs/>
                <w:sz w:val="16"/>
                <w:szCs w:val="16"/>
              </w:rPr>
              <w:t>Variación del impuesto diferido activo</w:t>
            </w:r>
          </w:p>
        </w:tc>
        <w:tc>
          <w:tcPr>
            <w:tcW w:w="1372" w:type="dxa"/>
            <w:tcBorders>
              <w:top w:val="nil"/>
              <w:left w:val="nil"/>
              <w:bottom w:val="single" w:sz="8" w:space="0" w:color="auto"/>
              <w:right w:val="single" w:sz="8" w:space="0" w:color="auto"/>
            </w:tcBorders>
            <w:shd w:val="clear" w:color="auto" w:fill="FFFFFF" w:themeFill="background1"/>
            <w:vAlign w:val="center"/>
            <w:hideMark/>
          </w:tcPr>
          <w:p w14:paraId="32BB3AE7" w14:textId="33D851C6"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b)</w:t>
            </w:r>
            <w:r>
              <w:rPr>
                <w:rFonts w:ascii="Times New Roman" w:hAnsi="Times New Roman" w:cs="Times New Roman"/>
                <w:b/>
                <w:bCs/>
                <w:sz w:val="16"/>
                <w:szCs w:val="16"/>
              </w:rPr>
              <w:t xml:space="preserve"> </w:t>
            </w:r>
            <w:r w:rsidRPr="00874DDE">
              <w:rPr>
                <w:rFonts w:ascii="Times New Roman" w:hAnsi="Times New Roman" w:cs="Times New Roman"/>
                <w:b/>
                <w:bCs/>
                <w:sz w:val="16"/>
                <w:szCs w:val="16"/>
              </w:rPr>
              <w:t>Variación del impuesto diferido de pasivo</w:t>
            </w:r>
          </w:p>
        </w:tc>
        <w:tc>
          <w:tcPr>
            <w:tcW w:w="1085"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53CF7899" w14:textId="77777777" w:rsidR="00874DDE" w:rsidRPr="00874DDE" w:rsidRDefault="00874DDE" w:rsidP="00453DD2">
            <w:pPr>
              <w:rPr>
                <w:rFonts w:ascii="Times New Roman" w:hAnsi="Times New Roman" w:cs="Times New Roman"/>
                <w:b/>
                <w:bCs/>
                <w:sz w:val="16"/>
                <w:szCs w:val="16"/>
              </w:rPr>
            </w:pPr>
          </w:p>
        </w:tc>
      </w:tr>
      <w:tr w:rsidR="00874DDE" w:rsidRPr="00874DDE" w14:paraId="2F77DF89" w14:textId="77777777" w:rsidTr="00B73F85">
        <w:trPr>
          <w:trHeight w:val="671"/>
          <w:jc w:val="right"/>
        </w:trPr>
        <w:tc>
          <w:tcPr>
            <w:tcW w:w="206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493D373B" w14:textId="77777777" w:rsidR="00874DDE" w:rsidRPr="00874DDE" w:rsidRDefault="00874DDE" w:rsidP="00453DD2">
            <w:pPr>
              <w:rPr>
                <w:rFonts w:ascii="Times New Roman" w:hAnsi="Times New Roman" w:cs="Times New Roman"/>
                <w:sz w:val="16"/>
                <w:szCs w:val="16"/>
              </w:rPr>
            </w:pPr>
          </w:p>
        </w:tc>
        <w:tc>
          <w:tcPr>
            <w:tcW w:w="931"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C7CBDF5" w14:textId="77777777" w:rsidR="00874DDE" w:rsidRPr="00874DDE" w:rsidRDefault="00874DDE" w:rsidP="00453DD2">
            <w:pPr>
              <w:rPr>
                <w:rFonts w:ascii="Times New Roman" w:hAnsi="Times New Roman" w:cs="Times New Roman"/>
                <w:b/>
                <w:bCs/>
                <w:sz w:val="16"/>
                <w:szCs w:val="16"/>
              </w:rPr>
            </w:pPr>
          </w:p>
        </w:tc>
        <w:tc>
          <w:tcPr>
            <w:tcW w:w="1187" w:type="dxa"/>
            <w:tcBorders>
              <w:top w:val="nil"/>
              <w:left w:val="nil"/>
              <w:bottom w:val="single" w:sz="8" w:space="0" w:color="auto"/>
              <w:right w:val="single" w:sz="8" w:space="0" w:color="auto"/>
            </w:tcBorders>
            <w:shd w:val="clear" w:color="auto" w:fill="FFFFFF" w:themeFill="background1"/>
            <w:vAlign w:val="center"/>
            <w:hideMark/>
          </w:tcPr>
          <w:p w14:paraId="68902C94"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Diferencias temporarias</w:t>
            </w:r>
          </w:p>
        </w:tc>
        <w:tc>
          <w:tcPr>
            <w:tcW w:w="1572" w:type="dxa"/>
            <w:tcBorders>
              <w:top w:val="nil"/>
              <w:left w:val="nil"/>
              <w:bottom w:val="single" w:sz="8" w:space="0" w:color="auto"/>
              <w:right w:val="single" w:sz="8" w:space="0" w:color="auto"/>
            </w:tcBorders>
            <w:shd w:val="clear" w:color="auto" w:fill="FFFFFF" w:themeFill="background1"/>
            <w:vAlign w:val="center"/>
            <w:hideMark/>
          </w:tcPr>
          <w:p w14:paraId="7E0B1C07"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Crédito impositivo por bases imponibles negativas</w:t>
            </w:r>
          </w:p>
        </w:tc>
        <w:tc>
          <w:tcPr>
            <w:tcW w:w="929" w:type="dxa"/>
            <w:tcBorders>
              <w:top w:val="nil"/>
              <w:left w:val="nil"/>
              <w:bottom w:val="single" w:sz="8" w:space="0" w:color="auto"/>
              <w:right w:val="single" w:sz="8" w:space="0" w:color="auto"/>
            </w:tcBorders>
            <w:shd w:val="clear" w:color="auto" w:fill="FFFFFF" w:themeFill="background1"/>
            <w:vAlign w:val="center"/>
            <w:hideMark/>
          </w:tcPr>
          <w:p w14:paraId="0B3F38D3"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Otros créditos</w:t>
            </w:r>
          </w:p>
        </w:tc>
        <w:tc>
          <w:tcPr>
            <w:tcW w:w="1372" w:type="dxa"/>
            <w:tcBorders>
              <w:top w:val="nil"/>
              <w:left w:val="nil"/>
              <w:bottom w:val="single" w:sz="8" w:space="0" w:color="auto"/>
              <w:right w:val="single" w:sz="8" w:space="0" w:color="auto"/>
            </w:tcBorders>
            <w:shd w:val="clear" w:color="auto" w:fill="FFFFFF" w:themeFill="background1"/>
            <w:vAlign w:val="center"/>
            <w:hideMark/>
          </w:tcPr>
          <w:p w14:paraId="1373A8EF"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Diferencias temporarias</w:t>
            </w:r>
          </w:p>
        </w:tc>
        <w:tc>
          <w:tcPr>
            <w:tcW w:w="1085"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572487BA" w14:textId="77777777" w:rsidR="00874DDE" w:rsidRPr="00874DDE" w:rsidRDefault="00874DDE" w:rsidP="00453DD2">
            <w:pPr>
              <w:rPr>
                <w:rFonts w:ascii="Times New Roman" w:hAnsi="Times New Roman" w:cs="Times New Roman"/>
                <w:b/>
                <w:bCs/>
                <w:sz w:val="16"/>
                <w:szCs w:val="16"/>
              </w:rPr>
            </w:pPr>
          </w:p>
        </w:tc>
      </w:tr>
      <w:tr w:rsidR="00874DDE" w:rsidRPr="00874DDE" w14:paraId="48F3D546" w14:textId="77777777" w:rsidTr="00874DDE">
        <w:trPr>
          <w:trHeight w:val="290"/>
          <w:jc w:val="right"/>
        </w:trPr>
        <w:tc>
          <w:tcPr>
            <w:tcW w:w="2065" w:type="dxa"/>
            <w:tcBorders>
              <w:top w:val="nil"/>
              <w:left w:val="nil"/>
              <w:right w:val="nil"/>
            </w:tcBorders>
            <w:shd w:val="clear" w:color="auto" w:fill="auto"/>
            <w:vAlign w:val="center"/>
            <w:hideMark/>
          </w:tcPr>
          <w:p w14:paraId="24C75301" w14:textId="77777777" w:rsidR="00874DDE" w:rsidRPr="00874DDE" w:rsidRDefault="00874DDE" w:rsidP="00453DD2">
            <w:pPr>
              <w:rPr>
                <w:rFonts w:ascii="Times New Roman" w:hAnsi="Times New Roman" w:cs="Times New Roman"/>
                <w:b/>
                <w:bCs/>
                <w:sz w:val="16"/>
                <w:szCs w:val="16"/>
              </w:rPr>
            </w:pPr>
            <w:r w:rsidRPr="00874DDE">
              <w:rPr>
                <w:rFonts w:ascii="Times New Roman" w:hAnsi="Times New Roman" w:cs="Times New Roman"/>
                <w:b/>
                <w:bCs/>
                <w:sz w:val="16"/>
                <w:szCs w:val="16"/>
              </w:rPr>
              <w:t>Imputación a PyG, de la cual:</w:t>
            </w:r>
          </w:p>
        </w:tc>
        <w:tc>
          <w:tcPr>
            <w:tcW w:w="931" w:type="dxa"/>
            <w:tcBorders>
              <w:top w:val="nil"/>
              <w:left w:val="nil"/>
              <w:right w:val="nil"/>
            </w:tcBorders>
            <w:shd w:val="clear" w:color="auto" w:fill="auto"/>
            <w:vAlign w:val="center"/>
            <w:hideMark/>
          </w:tcPr>
          <w:p w14:paraId="0DC804BD"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0,00</w:t>
            </w:r>
          </w:p>
        </w:tc>
        <w:tc>
          <w:tcPr>
            <w:tcW w:w="1187" w:type="dxa"/>
            <w:tcBorders>
              <w:top w:val="nil"/>
              <w:left w:val="nil"/>
              <w:right w:val="nil"/>
            </w:tcBorders>
            <w:shd w:val="clear" w:color="auto" w:fill="auto"/>
            <w:vAlign w:val="center"/>
            <w:hideMark/>
          </w:tcPr>
          <w:p w14:paraId="4D6A830D"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sz w:val="18"/>
                <w:szCs w:val="18"/>
              </w:rPr>
              <w:t>0,00</w:t>
            </w:r>
          </w:p>
        </w:tc>
        <w:tc>
          <w:tcPr>
            <w:tcW w:w="1572" w:type="dxa"/>
            <w:tcBorders>
              <w:top w:val="nil"/>
              <w:left w:val="nil"/>
              <w:right w:val="nil"/>
            </w:tcBorders>
            <w:shd w:val="clear" w:color="auto" w:fill="auto"/>
            <w:vAlign w:val="center"/>
            <w:hideMark/>
          </w:tcPr>
          <w:p w14:paraId="0A327300" w14:textId="6FE19AEF"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1.610.810,47</w:t>
            </w:r>
          </w:p>
        </w:tc>
        <w:tc>
          <w:tcPr>
            <w:tcW w:w="929" w:type="dxa"/>
            <w:tcBorders>
              <w:top w:val="nil"/>
              <w:left w:val="nil"/>
              <w:right w:val="nil"/>
            </w:tcBorders>
            <w:shd w:val="clear" w:color="auto" w:fill="auto"/>
            <w:vAlign w:val="center"/>
            <w:hideMark/>
          </w:tcPr>
          <w:p w14:paraId="4C728258"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0,00</w:t>
            </w:r>
          </w:p>
        </w:tc>
        <w:tc>
          <w:tcPr>
            <w:tcW w:w="1372" w:type="dxa"/>
            <w:tcBorders>
              <w:top w:val="nil"/>
              <w:left w:val="nil"/>
              <w:right w:val="nil"/>
            </w:tcBorders>
            <w:shd w:val="clear" w:color="auto" w:fill="auto"/>
            <w:vAlign w:val="center"/>
            <w:hideMark/>
          </w:tcPr>
          <w:p w14:paraId="5FFF3E69"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0,00</w:t>
            </w:r>
          </w:p>
        </w:tc>
        <w:tc>
          <w:tcPr>
            <w:tcW w:w="1085" w:type="dxa"/>
            <w:tcBorders>
              <w:top w:val="nil"/>
              <w:left w:val="nil"/>
              <w:right w:val="nil"/>
            </w:tcBorders>
            <w:shd w:val="clear" w:color="auto" w:fill="auto"/>
            <w:vAlign w:val="center"/>
            <w:hideMark/>
          </w:tcPr>
          <w:p w14:paraId="5E0A372E" w14:textId="5E470E56" w:rsidR="00874DDE" w:rsidRPr="00874DDE" w:rsidRDefault="00874DDE" w:rsidP="00453DD2">
            <w:pPr>
              <w:jc w:val="center"/>
              <w:rPr>
                <w:rFonts w:ascii="Times New Roman" w:hAnsi="Times New Roman" w:cs="Times New Roman"/>
                <w:b/>
                <w:bCs/>
                <w:sz w:val="17"/>
                <w:szCs w:val="17"/>
              </w:rPr>
            </w:pPr>
            <w:r w:rsidRPr="00874DDE">
              <w:rPr>
                <w:rFonts w:ascii="Times New Roman" w:hAnsi="Times New Roman" w:cs="Times New Roman"/>
                <w:b/>
                <w:sz w:val="17"/>
                <w:szCs w:val="17"/>
              </w:rPr>
              <w:t>1.610.810,47</w:t>
            </w:r>
          </w:p>
        </w:tc>
      </w:tr>
      <w:tr w:rsidR="00874DDE" w:rsidRPr="00874DDE" w14:paraId="4276DF93" w14:textId="77777777" w:rsidTr="00874DDE">
        <w:trPr>
          <w:trHeight w:val="290"/>
          <w:jc w:val="right"/>
        </w:trPr>
        <w:tc>
          <w:tcPr>
            <w:tcW w:w="2065" w:type="dxa"/>
            <w:tcBorders>
              <w:top w:val="nil"/>
              <w:left w:val="nil"/>
              <w:bottom w:val="single" w:sz="8" w:space="0" w:color="auto"/>
              <w:right w:val="nil"/>
            </w:tcBorders>
            <w:shd w:val="clear" w:color="auto" w:fill="auto"/>
            <w:vAlign w:val="center"/>
            <w:hideMark/>
          </w:tcPr>
          <w:p w14:paraId="4D49B80B" w14:textId="77777777" w:rsidR="00874DDE" w:rsidRPr="00874DDE" w:rsidRDefault="00874DDE" w:rsidP="00453DD2">
            <w:pPr>
              <w:rPr>
                <w:rFonts w:ascii="Times New Roman" w:hAnsi="Times New Roman" w:cs="Times New Roman"/>
                <w:sz w:val="16"/>
                <w:szCs w:val="16"/>
              </w:rPr>
            </w:pPr>
            <w:r w:rsidRPr="00874DDE">
              <w:rPr>
                <w:rFonts w:ascii="Times New Roman" w:hAnsi="Times New Roman" w:cs="Times New Roman"/>
                <w:sz w:val="16"/>
                <w:szCs w:val="16"/>
              </w:rPr>
              <w:t>-A operaciones continuadas</w:t>
            </w:r>
          </w:p>
        </w:tc>
        <w:tc>
          <w:tcPr>
            <w:tcW w:w="931" w:type="dxa"/>
            <w:tcBorders>
              <w:top w:val="nil"/>
              <w:left w:val="nil"/>
              <w:bottom w:val="single" w:sz="8" w:space="0" w:color="auto"/>
              <w:right w:val="nil"/>
            </w:tcBorders>
            <w:shd w:val="clear" w:color="auto" w:fill="auto"/>
            <w:vAlign w:val="center"/>
            <w:hideMark/>
          </w:tcPr>
          <w:p w14:paraId="20266121"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187" w:type="dxa"/>
            <w:tcBorders>
              <w:top w:val="nil"/>
              <w:left w:val="nil"/>
              <w:bottom w:val="single" w:sz="8" w:space="0" w:color="auto"/>
              <w:right w:val="nil"/>
            </w:tcBorders>
            <w:shd w:val="clear" w:color="auto" w:fill="auto"/>
            <w:vAlign w:val="center"/>
            <w:hideMark/>
          </w:tcPr>
          <w:p w14:paraId="7B68EE60"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572" w:type="dxa"/>
            <w:tcBorders>
              <w:top w:val="nil"/>
              <w:left w:val="nil"/>
              <w:bottom w:val="single" w:sz="8" w:space="0" w:color="auto"/>
              <w:right w:val="nil"/>
            </w:tcBorders>
            <w:shd w:val="clear" w:color="auto" w:fill="auto"/>
            <w:vAlign w:val="center"/>
            <w:hideMark/>
          </w:tcPr>
          <w:p w14:paraId="038DCC58" w14:textId="6BF3A3A6"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1.610.810,47</w:t>
            </w:r>
          </w:p>
        </w:tc>
        <w:tc>
          <w:tcPr>
            <w:tcW w:w="929" w:type="dxa"/>
            <w:tcBorders>
              <w:top w:val="nil"/>
              <w:left w:val="nil"/>
              <w:bottom w:val="single" w:sz="8" w:space="0" w:color="auto"/>
              <w:right w:val="nil"/>
            </w:tcBorders>
            <w:shd w:val="clear" w:color="auto" w:fill="auto"/>
            <w:vAlign w:val="center"/>
            <w:hideMark/>
          </w:tcPr>
          <w:p w14:paraId="71E4FBFF"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372" w:type="dxa"/>
            <w:tcBorders>
              <w:top w:val="nil"/>
              <w:left w:val="nil"/>
              <w:bottom w:val="single" w:sz="8" w:space="0" w:color="auto"/>
              <w:right w:val="nil"/>
            </w:tcBorders>
            <w:shd w:val="clear" w:color="auto" w:fill="auto"/>
            <w:vAlign w:val="center"/>
            <w:hideMark/>
          </w:tcPr>
          <w:p w14:paraId="78A45008"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085" w:type="dxa"/>
            <w:tcBorders>
              <w:top w:val="nil"/>
              <w:left w:val="nil"/>
              <w:bottom w:val="single" w:sz="8" w:space="0" w:color="auto"/>
              <w:right w:val="nil"/>
            </w:tcBorders>
            <w:shd w:val="clear" w:color="auto" w:fill="auto"/>
            <w:vAlign w:val="center"/>
            <w:hideMark/>
          </w:tcPr>
          <w:p w14:paraId="529F4069" w14:textId="42ED7574"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1.610.810,47</w:t>
            </w:r>
          </w:p>
        </w:tc>
      </w:tr>
    </w:tbl>
    <w:p w14:paraId="247A2AE6" w14:textId="77777777" w:rsidR="00874DDE" w:rsidRPr="00C8275B" w:rsidRDefault="00874DDE"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B9EBA13" w14:textId="77777777" w:rsidR="000B5AF8" w:rsidRPr="00C8275B"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El desglose del gasto / ingreso por impuesto sobre beneficios en el ejercicio </w:t>
      </w:r>
      <w:r w:rsidR="006637E3" w:rsidRPr="00C8275B">
        <w:rPr>
          <w:rFonts w:ascii="Times New Roman" w:hAnsi="Times New Roman" w:cs="Times New Roman"/>
          <w:spacing w:val="-3"/>
          <w:sz w:val="22"/>
          <w:szCs w:val="22"/>
          <w:lang w:val="es-ES_tradnl" w:eastAsia="es-ES_tradnl"/>
        </w:rPr>
        <w:t>2021</w:t>
      </w:r>
      <w:r w:rsidRPr="00C8275B">
        <w:rPr>
          <w:rFonts w:ascii="Times New Roman" w:hAnsi="Times New Roman" w:cs="Times New Roman"/>
          <w:spacing w:val="-3"/>
          <w:sz w:val="22"/>
          <w:szCs w:val="22"/>
          <w:lang w:val="es-ES_tradnl" w:eastAsia="es-ES_tradnl"/>
        </w:rPr>
        <w:t xml:space="preserve"> es el siguiente:</w:t>
      </w:r>
    </w:p>
    <w:p w14:paraId="3355360E" w14:textId="77777777" w:rsidR="000B5AF8" w:rsidRPr="00C8275B" w:rsidRDefault="000B5AF8" w:rsidP="001423EC">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tbl>
      <w:tblPr>
        <w:tblW w:w="9141" w:type="dxa"/>
        <w:jc w:val="right"/>
        <w:tblCellMar>
          <w:left w:w="70" w:type="dxa"/>
          <w:right w:w="70" w:type="dxa"/>
        </w:tblCellMar>
        <w:tblLook w:val="04A0" w:firstRow="1" w:lastRow="0" w:firstColumn="1" w:lastColumn="0" w:noHBand="0" w:noVBand="1"/>
      </w:tblPr>
      <w:tblGrid>
        <w:gridCol w:w="2085"/>
        <w:gridCol w:w="932"/>
        <w:gridCol w:w="1198"/>
        <w:gridCol w:w="1597"/>
        <w:gridCol w:w="941"/>
        <w:gridCol w:w="1392"/>
        <w:gridCol w:w="996"/>
      </w:tblGrid>
      <w:tr w:rsidR="006637E3" w:rsidRPr="00C8275B" w14:paraId="0AA0E752" w14:textId="77777777" w:rsidTr="00B73F85">
        <w:trPr>
          <w:trHeight w:val="305"/>
          <w:jc w:val="right"/>
        </w:trPr>
        <w:tc>
          <w:tcPr>
            <w:tcW w:w="2085" w:type="dxa"/>
            <w:vMerge w:val="restart"/>
            <w:tcBorders>
              <w:top w:val="single" w:sz="8" w:space="0" w:color="auto"/>
              <w:left w:val="nil"/>
              <w:bottom w:val="single" w:sz="8" w:space="0" w:color="000000"/>
              <w:right w:val="single" w:sz="8" w:space="0" w:color="auto"/>
            </w:tcBorders>
            <w:shd w:val="clear" w:color="auto" w:fill="FFFFFF" w:themeFill="background1"/>
            <w:vAlign w:val="center"/>
            <w:hideMark/>
          </w:tcPr>
          <w:p w14:paraId="6707980B" w14:textId="77777777" w:rsidR="006637E3" w:rsidRPr="00C8275B" w:rsidRDefault="006637E3" w:rsidP="00682699">
            <w:pPr>
              <w:rPr>
                <w:rFonts w:ascii="Times New Roman" w:hAnsi="Times New Roman" w:cs="Times New Roman"/>
                <w:sz w:val="16"/>
                <w:szCs w:val="16"/>
              </w:rPr>
            </w:pPr>
            <w:r w:rsidRPr="00C8275B">
              <w:rPr>
                <w:rFonts w:ascii="Times New Roman" w:hAnsi="Times New Roman" w:cs="Times New Roman"/>
                <w:sz w:val="16"/>
                <w:szCs w:val="16"/>
              </w:rPr>
              <w:t> </w:t>
            </w:r>
          </w:p>
        </w:tc>
        <w:tc>
          <w:tcPr>
            <w:tcW w:w="932"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960B97C"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1.Impuesto Corriente</w:t>
            </w:r>
          </w:p>
        </w:tc>
        <w:tc>
          <w:tcPr>
            <w:tcW w:w="5128"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14:paraId="7EB89B91"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2.Variación del impuesto diferido</w:t>
            </w:r>
          </w:p>
        </w:tc>
        <w:tc>
          <w:tcPr>
            <w:tcW w:w="996" w:type="dxa"/>
            <w:vMerge w:val="restart"/>
            <w:tcBorders>
              <w:top w:val="single" w:sz="8" w:space="0" w:color="auto"/>
              <w:left w:val="single" w:sz="8" w:space="0" w:color="auto"/>
              <w:bottom w:val="single" w:sz="8" w:space="0" w:color="000000"/>
              <w:right w:val="nil"/>
            </w:tcBorders>
            <w:shd w:val="clear" w:color="auto" w:fill="FFFFFF" w:themeFill="background1"/>
            <w:vAlign w:val="center"/>
            <w:hideMark/>
          </w:tcPr>
          <w:p w14:paraId="0B34FB7F"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3. TOTAL (1+2)</w:t>
            </w:r>
          </w:p>
        </w:tc>
      </w:tr>
      <w:tr w:rsidR="006637E3" w:rsidRPr="00C8275B" w14:paraId="4C2C5AA7" w14:textId="77777777" w:rsidTr="00B73F85">
        <w:trPr>
          <w:trHeight w:val="593"/>
          <w:jc w:val="right"/>
        </w:trPr>
        <w:tc>
          <w:tcPr>
            <w:tcW w:w="208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59D6E065" w14:textId="77777777" w:rsidR="006637E3" w:rsidRPr="00C8275B" w:rsidRDefault="006637E3" w:rsidP="00682699">
            <w:pPr>
              <w:rPr>
                <w:rFonts w:ascii="Times New Roman" w:hAnsi="Times New Roman" w:cs="Times New Roman"/>
                <w:sz w:val="16"/>
                <w:szCs w:val="16"/>
              </w:rPr>
            </w:pPr>
          </w:p>
        </w:tc>
        <w:tc>
          <w:tcPr>
            <w:tcW w:w="93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36B77F5" w14:textId="77777777" w:rsidR="006637E3" w:rsidRPr="00C8275B" w:rsidRDefault="006637E3" w:rsidP="00682699">
            <w:pPr>
              <w:rPr>
                <w:rFonts w:ascii="Times New Roman" w:hAnsi="Times New Roman" w:cs="Times New Roman"/>
                <w:b/>
                <w:bCs/>
                <w:sz w:val="16"/>
                <w:szCs w:val="16"/>
              </w:rPr>
            </w:pPr>
          </w:p>
        </w:tc>
        <w:tc>
          <w:tcPr>
            <w:tcW w:w="3736"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6CE5AFBE" w14:textId="4F6FD7DF"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a)</w:t>
            </w:r>
            <w:r w:rsidR="00874DDE">
              <w:rPr>
                <w:rFonts w:ascii="Times New Roman" w:hAnsi="Times New Roman" w:cs="Times New Roman"/>
                <w:b/>
                <w:bCs/>
                <w:sz w:val="16"/>
                <w:szCs w:val="16"/>
              </w:rPr>
              <w:t xml:space="preserve"> </w:t>
            </w:r>
            <w:r w:rsidRPr="00C8275B">
              <w:rPr>
                <w:rFonts w:ascii="Times New Roman" w:hAnsi="Times New Roman" w:cs="Times New Roman"/>
                <w:b/>
                <w:bCs/>
                <w:sz w:val="16"/>
                <w:szCs w:val="16"/>
              </w:rPr>
              <w:t>Variación del impuesto diferido activo</w:t>
            </w:r>
          </w:p>
        </w:tc>
        <w:tc>
          <w:tcPr>
            <w:tcW w:w="1392" w:type="dxa"/>
            <w:tcBorders>
              <w:top w:val="nil"/>
              <w:left w:val="nil"/>
              <w:bottom w:val="single" w:sz="8" w:space="0" w:color="auto"/>
              <w:right w:val="single" w:sz="8" w:space="0" w:color="auto"/>
            </w:tcBorders>
            <w:shd w:val="clear" w:color="auto" w:fill="FFFFFF" w:themeFill="background1"/>
            <w:vAlign w:val="center"/>
            <w:hideMark/>
          </w:tcPr>
          <w:p w14:paraId="4293FFA3" w14:textId="10B96805"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b)</w:t>
            </w:r>
            <w:r w:rsidR="00874DDE">
              <w:rPr>
                <w:rFonts w:ascii="Times New Roman" w:hAnsi="Times New Roman" w:cs="Times New Roman"/>
                <w:b/>
                <w:bCs/>
                <w:sz w:val="16"/>
                <w:szCs w:val="16"/>
              </w:rPr>
              <w:t xml:space="preserve"> </w:t>
            </w:r>
            <w:r w:rsidRPr="00C8275B">
              <w:rPr>
                <w:rFonts w:ascii="Times New Roman" w:hAnsi="Times New Roman" w:cs="Times New Roman"/>
                <w:b/>
                <w:bCs/>
                <w:sz w:val="16"/>
                <w:szCs w:val="16"/>
              </w:rPr>
              <w:t>Variación del impuesto diferido de pasivo</w:t>
            </w:r>
          </w:p>
        </w:tc>
        <w:tc>
          <w:tcPr>
            <w:tcW w:w="996"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42C2F48B" w14:textId="77777777" w:rsidR="006637E3" w:rsidRPr="00C8275B" w:rsidRDefault="006637E3" w:rsidP="00682699">
            <w:pPr>
              <w:rPr>
                <w:rFonts w:ascii="Times New Roman" w:hAnsi="Times New Roman" w:cs="Times New Roman"/>
                <w:b/>
                <w:bCs/>
                <w:sz w:val="16"/>
                <w:szCs w:val="16"/>
              </w:rPr>
            </w:pPr>
          </w:p>
        </w:tc>
      </w:tr>
      <w:tr w:rsidR="006637E3" w:rsidRPr="00C8275B" w14:paraId="5590C011" w14:textId="77777777" w:rsidTr="00B73F85">
        <w:trPr>
          <w:trHeight w:val="671"/>
          <w:jc w:val="right"/>
        </w:trPr>
        <w:tc>
          <w:tcPr>
            <w:tcW w:w="208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5C9E908F" w14:textId="77777777" w:rsidR="006637E3" w:rsidRPr="00C8275B" w:rsidRDefault="006637E3" w:rsidP="00682699">
            <w:pPr>
              <w:rPr>
                <w:rFonts w:ascii="Times New Roman" w:hAnsi="Times New Roman" w:cs="Times New Roman"/>
                <w:sz w:val="16"/>
                <w:szCs w:val="16"/>
              </w:rPr>
            </w:pPr>
          </w:p>
        </w:tc>
        <w:tc>
          <w:tcPr>
            <w:tcW w:w="93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A1C9A43" w14:textId="77777777" w:rsidR="006637E3" w:rsidRPr="00C8275B" w:rsidRDefault="006637E3" w:rsidP="00682699">
            <w:pPr>
              <w:rPr>
                <w:rFonts w:ascii="Times New Roman" w:hAnsi="Times New Roman" w:cs="Times New Roman"/>
                <w:b/>
                <w:bCs/>
                <w:sz w:val="16"/>
                <w:szCs w:val="16"/>
              </w:rPr>
            </w:pPr>
          </w:p>
        </w:tc>
        <w:tc>
          <w:tcPr>
            <w:tcW w:w="1198" w:type="dxa"/>
            <w:tcBorders>
              <w:top w:val="nil"/>
              <w:left w:val="nil"/>
              <w:bottom w:val="single" w:sz="8" w:space="0" w:color="auto"/>
              <w:right w:val="single" w:sz="8" w:space="0" w:color="auto"/>
            </w:tcBorders>
            <w:shd w:val="clear" w:color="auto" w:fill="FFFFFF" w:themeFill="background1"/>
            <w:vAlign w:val="center"/>
            <w:hideMark/>
          </w:tcPr>
          <w:p w14:paraId="4656CDC9"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Diferencias temporarias</w:t>
            </w:r>
          </w:p>
        </w:tc>
        <w:tc>
          <w:tcPr>
            <w:tcW w:w="1597" w:type="dxa"/>
            <w:tcBorders>
              <w:top w:val="nil"/>
              <w:left w:val="nil"/>
              <w:bottom w:val="single" w:sz="8" w:space="0" w:color="auto"/>
              <w:right w:val="single" w:sz="8" w:space="0" w:color="auto"/>
            </w:tcBorders>
            <w:shd w:val="clear" w:color="auto" w:fill="FFFFFF" w:themeFill="background1"/>
            <w:vAlign w:val="center"/>
            <w:hideMark/>
          </w:tcPr>
          <w:p w14:paraId="0B2182DF"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Crédito impositivo por bases imponibles negativas</w:t>
            </w:r>
          </w:p>
        </w:tc>
        <w:tc>
          <w:tcPr>
            <w:tcW w:w="941" w:type="dxa"/>
            <w:tcBorders>
              <w:top w:val="nil"/>
              <w:left w:val="nil"/>
              <w:bottom w:val="single" w:sz="8" w:space="0" w:color="auto"/>
              <w:right w:val="single" w:sz="8" w:space="0" w:color="auto"/>
            </w:tcBorders>
            <w:shd w:val="clear" w:color="auto" w:fill="FFFFFF" w:themeFill="background1"/>
            <w:vAlign w:val="center"/>
            <w:hideMark/>
          </w:tcPr>
          <w:p w14:paraId="1FA6593D"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Otros créditos</w:t>
            </w:r>
          </w:p>
        </w:tc>
        <w:tc>
          <w:tcPr>
            <w:tcW w:w="1392" w:type="dxa"/>
            <w:tcBorders>
              <w:top w:val="nil"/>
              <w:left w:val="nil"/>
              <w:bottom w:val="single" w:sz="8" w:space="0" w:color="auto"/>
              <w:right w:val="single" w:sz="8" w:space="0" w:color="auto"/>
            </w:tcBorders>
            <w:shd w:val="clear" w:color="auto" w:fill="FFFFFF" w:themeFill="background1"/>
            <w:vAlign w:val="center"/>
            <w:hideMark/>
          </w:tcPr>
          <w:p w14:paraId="4BBA43CA"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Diferencias temporarias</w:t>
            </w:r>
          </w:p>
        </w:tc>
        <w:tc>
          <w:tcPr>
            <w:tcW w:w="996"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43C772ED" w14:textId="77777777" w:rsidR="006637E3" w:rsidRPr="00C8275B" w:rsidRDefault="006637E3" w:rsidP="00682699">
            <w:pPr>
              <w:rPr>
                <w:rFonts w:ascii="Times New Roman" w:hAnsi="Times New Roman" w:cs="Times New Roman"/>
                <w:b/>
                <w:bCs/>
                <w:sz w:val="16"/>
                <w:szCs w:val="16"/>
              </w:rPr>
            </w:pPr>
          </w:p>
        </w:tc>
      </w:tr>
      <w:tr w:rsidR="006637E3" w:rsidRPr="00C8275B" w14:paraId="69672B7A" w14:textId="77777777" w:rsidTr="00874DDE">
        <w:trPr>
          <w:trHeight w:val="290"/>
          <w:jc w:val="right"/>
        </w:trPr>
        <w:tc>
          <w:tcPr>
            <w:tcW w:w="2085" w:type="dxa"/>
            <w:tcBorders>
              <w:top w:val="nil"/>
              <w:left w:val="nil"/>
              <w:right w:val="nil"/>
            </w:tcBorders>
            <w:shd w:val="clear" w:color="auto" w:fill="auto"/>
            <w:vAlign w:val="center"/>
            <w:hideMark/>
          </w:tcPr>
          <w:p w14:paraId="2D254171" w14:textId="77777777" w:rsidR="006637E3" w:rsidRPr="00C8275B" w:rsidRDefault="006637E3" w:rsidP="00682699">
            <w:pPr>
              <w:rPr>
                <w:rFonts w:ascii="Times New Roman" w:hAnsi="Times New Roman" w:cs="Times New Roman"/>
                <w:b/>
                <w:bCs/>
                <w:sz w:val="16"/>
                <w:szCs w:val="16"/>
              </w:rPr>
            </w:pPr>
            <w:r w:rsidRPr="00C8275B">
              <w:rPr>
                <w:rFonts w:ascii="Times New Roman" w:hAnsi="Times New Roman" w:cs="Times New Roman"/>
                <w:b/>
                <w:bCs/>
                <w:sz w:val="16"/>
                <w:szCs w:val="16"/>
              </w:rPr>
              <w:t>Imputación a PyG, de la cual:</w:t>
            </w:r>
          </w:p>
        </w:tc>
        <w:tc>
          <w:tcPr>
            <w:tcW w:w="932" w:type="dxa"/>
            <w:tcBorders>
              <w:top w:val="nil"/>
              <w:left w:val="nil"/>
              <w:right w:val="nil"/>
            </w:tcBorders>
            <w:shd w:val="clear" w:color="auto" w:fill="auto"/>
            <w:vAlign w:val="center"/>
            <w:hideMark/>
          </w:tcPr>
          <w:p w14:paraId="094C49CC"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198" w:type="dxa"/>
            <w:tcBorders>
              <w:top w:val="nil"/>
              <w:left w:val="nil"/>
              <w:right w:val="nil"/>
            </w:tcBorders>
            <w:shd w:val="clear" w:color="auto" w:fill="auto"/>
            <w:vAlign w:val="center"/>
            <w:hideMark/>
          </w:tcPr>
          <w:p w14:paraId="4EB7BDFF"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sz w:val="18"/>
                <w:szCs w:val="18"/>
              </w:rPr>
              <w:t>0,00</w:t>
            </w:r>
          </w:p>
        </w:tc>
        <w:tc>
          <w:tcPr>
            <w:tcW w:w="1597" w:type="dxa"/>
            <w:tcBorders>
              <w:top w:val="nil"/>
              <w:left w:val="nil"/>
              <w:right w:val="nil"/>
            </w:tcBorders>
            <w:shd w:val="clear" w:color="auto" w:fill="auto"/>
            <w:vAlign w:val="center"/>
            <w:hideMark/>
          </w:tcPr>
          <w:p w14:paraId="7A00C3E3"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-97.200,19</w:t>
            </w:r>
          </w:p>
        </w:tc>
        <w:tc>
          <w:tcPr>
            <w:tcW w:w="941" w:type="dxa"/>
            <w:tcBorders>
              <w:top w:val="nil"/>
              <w:left w:val="nil"/>
              <w:right w:val="nil"/>
            </w:tcBorders>
            <w:shd w:val="clear" w:color="auto" w:fill="auto"/>
            <w:vAlign w:val="center"/>
            <w:hideMark/>
          </w:tcPr>
          <w:p w14:paraId="0A67DD05"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392" w:type="dxa"/>
            <w:tcBorders>
              <w:top w:val="nil"/>
              <w:left w:val="nil"/>
              <w:right w:val="nil"/>
            </w:tcBorders>
            <w:shd w:val="clear" w:color="auto" w:fill="auto"/>
            <w:vAlign w:val="center"/>
            <w:hideMark/>
          </w:tcPr>
          <w:p w14:paraId="4D96BE8A"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996" w:type="dxa"/>
            <w:tcBorders>
              <w:top w:val="nil"/>
              <w:left w:val="nil"/>
              <w:right w:val="nil"/>
            </w:tcBorders>
            <w:shd w:val="clear" w:color="auto" w:fill="auto"/>
            <w:vAlign w:val="center"/>
            <w:hideMark/>
          </w:tcPr>
          <w:p w14:paraId="2B18970A" w14:textId="77777777" w:rsidR="006637E3" w:rsidRPr="00C8275B" w:rsidRDefault="006637E3" w:rsidP="00682699">
            <w:pPr>
              <w:jc w:val="center"/>
              <w:rPr>
                <w:rFonts w:ascii="Times New Roman" w:hAnsi="Times New Roman" w:cs="Times New Roman"/>
                <w:b/>
                <w:bCs/>
                <w:sz w:val="17"/>
                <w:szCs w:val="17"/>
              </w:rPr>
            </w:pPr>
            <w:r w:rsidRPr="00C8275B">
              <w:rPr>
                <w:rFonts w:ascii="Times New Roman" w:hAnsi="Times New Roman" w:cs="Times New Roman"/>
                <w:b/>
                <w:sz w:val="17"/>
                <w:szCs w:val="17"/>
              </w:rPr>
              <w:t>-97.200,19</w:t>
            </w:r>
          </w:p>
        </w:tc>
      </w:tr>
      <w:tr w:rsidR="006637E3" w:rsidRPr="00C8275B" w14:paraId="45BE24C8" w14:textId="77777777" w:rsidTr="00874DDE">
        <w:trPr>
          <w:trHeight w:val="290"/>
          <w:jc w:val="right"/>
        </w:trPr>
        <w:tc>
          <w:tcPr>
            <w:tcW w:w="2085" w:type="dxa"/>
            <w:tcBorders>
              <w:top w:val="nil"/>
              <w:left w:val="nil"/>
              <w:bottom w:val="single" w:sz="8" w:space="0" w:color="auto"/>
              <w:right w:val="nil"/>
            </w:tcBorders>
            <w:shd w:val="clear" w:color="auto" w:fill="auto"/>
            <w:vAlign w:val="center"/>
            <w:hideMark/>
          </w:tcPr>
          <w:p w14:paraId="35FBE726" w14:textId="77777777" w:rsidR="006637E3" w:rsidRPr="00C8275B" w:rsidRDefault="006637E3" w:rsidP="00682699">
            <w:pPr>
              <w:rPr>
                <w:rFonts w:ascii="Times New Roman" w:hAnsi="Times New Roman" w:cs="Times New Roman"/>
                <w:sz w:val="16"/>
                <w:szCs w:val="16"/>
              </w:rPr>
            </w:pPr>
            <w:r w:rsidRPr="00C8275B">
              <w:rPr>
                <w:rFonts w:ascii="Times New Roman" w:hAnsi="Times New Roman" w:cs="Times New Roman"/>
                <w:sz w:val="16"/>
                <w:szCs w:val="16"/>
              </w:rPr>
              <w:t>-A operaciones continuadas</w:t>
            </w:r>
          </w:p>
        </w:tc>
        <w:tc>
          <w:tcPr>
            <w:tcW w:w="932" w:type="dxa"/>
            <w:tcBorders>
              <w:top w:val="nil"/>
              <w:left w:val="nil"/>
              <w:bottom w:val="single" w:sz="8" w:space="0" w:color="auto"/>
              <w:right w:val="nil"/>
            </w:tcBorders>
            <w:shd w:val="clear" w:color="auto" w:fill="auto"/>
            <w:vAlign w:val="center"/>
            <w:hideMark/>
          </w:tcPr>
          <w:p w14:paraId="1BDF7200"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198" w:type="dxa"/>
            <w:tcBorders>
              <w:top w:val="nil"/>
              <w:left w:val="nil"/>
              <w:bottom w:val="single" w:sz="8" w:space="0" w:color="auto"/>
              <w:right w:val="nil"/>
            </w:tcBorders>
            <w:shd w:val="clear" w:color="auto" w:fill="auto"/>
            <w:vAlign w:val="center"/>
            <w:hideMark/>
          </w:tcPr>
          <w:p w14:paraId="662531A1"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597" w:type="dxa"/>
            <w:tcBorders>
              <w:top w:val="nil"/>
              <w:left w:val="nil"/>
              <w:bottom w:val="single" w:sz="8" w:space="0" w:color="auto"/>
              <w:right w:val="nil"/>
            </w:tcBorders>
            <w:shd w:val="clear" w:color="auto" w:fill="auto"/>
            <w:vAlign w:val="center"/>
            <w:hideMark/>
          </w:tcPr>
          <w:p w14:paraId="3BEDE034"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-97.200,19</w:t>
            </w:r>
          </w:p>
        </w:tc>
        <w:tc>
          <w:tcPr>
            <w:tcW w:w="941" w:type="dxa"/>
            <w:tcBorders>
              <w:top w:val="nil"/>
              <w:left w:val="nil"/>
              <w:bottom w:val="single" w:sz="8" w:space="0" w:color="auto"/>
              <w:right w:val="nil"/>
            </w:tcBorders>
            <w:shd w:val="clear" w:color="auto" w:fill="auto"/>
            <w:vAlign w:val="center"/>
            <w:hideMark/>
          </w:tcPr>
          <w:p w14:paraId="2FBF0841"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392" w:type="dxa"/>
            <w:tcBorders>
              <w:top w:val="nil"/>
              <w:left w:val="nil"/>
              <w:bottom w:val="single" w:sz="8" w:space="0" w:color="auto"/>
              <w:right w:val="nil"/>
            </w:tcBorders>
            <w:shd w:val="clear" w:color="auto" w:fill="auto"/>
            <w:vAlign w:val="center"/>
            <w:hideMark/>
          </w:tcPr>
          <w:p w14:paraId="4EAC6587"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996" w:type="dxa"/>
            <w:tcBorders>
              <w:top w:val="nil"/>
              <w:left w:val="nil"/>
              <w:bottom w:val="single" w:sz="8" w:space="0" w:color="auto"/>
              <w:right w:val="nil"/>
            </w:tcBorders>
            <w:shd w:val="clear" w:color="auto" w:fill="auto"/>
            <w:vAlign w:val="center"/>
            <w:hideMark/>
          </w:tcPr>
          <w:p w14:paraId="46BFC38F"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-97.200,19</w:t>
            </w:r>
          </w:p>
        </w:tc>
      </w:tr>
    </w:tbl>
    <w:p w14:paraId="7E1A6D5E" w14:textId="77777777" w:rsidR="0070062A" w:rsidRDefault="0070062A" w:rsidP="00807C63">
      <w:pPr>
        <w:tabs>
          <w:tab w:val="left" w:pos="-720"/>
        </w:tabs>
        <w:suppressAutoHyphens/>
        <w:ind w:left="709" w:right="-26"/>
        <w:jc w:val="both"/>
        <w:rPr>
          <w:rFonts w:ascii="Times New Roman" w:hAnsi="Times New Roman" w:cs="Times New Roman"/>
          <w:sz w:val="22"/>
          <w:szCs w:val="22"/>
          <w:lang w:eastAsia="es-ES_tradnl"/>
        </w:rPr>
      </w:pPr>
    </w:p>
    <w:p w14:paraId="50EF6722" w14:textId="77777777" w:rsidR="0070062A" w:rsidRDefault="0070062A" w:rsidP="00807C63">
      <w:pPr>
        <w:tabs>
          <w:tab w:val="left" w:pos="-720"/>
        </w:tabs>
        <w:suppressAutoHyphens/>
        <w:ind w:left="709" w:right="-26"/>
        <w:jc w:val="both"/>
        <w:rPr>
          <w:rFonts w:ascii="Times New Roman" w:hAnsi="Times New Roman" w:cs="Times New Roman"/>
          <w:sz w:val="22"/>
          <w:szCs w:val="22"/>
          <w:lang w:eastAsia="es-ES_tradnl"/>
        </w:rPr>
      </w:pPr>
    </w:p>
    <w:p w14:paraId="3DEF9954" w14:textId="77777777" w:rsidR="0070062A" w:rsidRDefault="0070062A" w:rsidP="00807C63">
      <w:pPr>
        <w:tabs>
          <w:tab w:val="left" w:pos="-720"/>
        </w:tabs>
        <w:suppressAutoHyphens/>
        <w:ind w:left="709" w:right="-26"/>
        <w:jc w:val="both"/>
        <w:rPr>
          <w:rFonts w:ascii="Times New Roman" w:hAnsi="Times New Roman" w:cs="Times New Roman"/>
          <w:sz w:val="22"/>
          <w:szCs w:val="22"/>
          <w:lang w:eastAsia="es-ES_tradnl"/>
        </w:rPr>
      </w:pPr>
    </w:p>
    <w:p w14:paraId="1B48B5C5" w14:textId="0B545939" w:rsidR="00807C63" w:rsidRPr="00C8275B" w:rsidRDefault="00807C63" w:rsidP="00807C63">
      <w:pPr>
        <w:tabs>
          <w:tab w:val="left" w:pos="-720"/>
        </w:tabs>
        <w:suppressAutoHyphens/>
        <w:ind w:left="709" w:right="-26"/>
        <w:jc w:val="both"/>
        <w:rPr>
          <w:rFonts w:ascii="Times New Roman" w:hAnsi="Times New Roman" w:cs="Times New Roman"/>
        </w:rPr>
      </w:pPr>
      <w:r w:rsidRPr="00C8275B">
        <w:rPr>
          <w:rFonts w:ascii="Times New Roman" w:hAnsi="Times New Roman" w:cs="Times New Roman"/>
          <w:sz w:val="22"/>
          <w:szCs w:val="22"/>
          <w:lang w:eastAsia="es-ES_tradnl"/>
        </w:rPr>
        <w:t>La</w:t>
      </w:r>
      <w:r w:rsidRPr="00C8275B">
        <w:rPr>
          <w:rFonts w:ascii="Times New Roman" w:hAnsi="Times New Roman" w:cs="Times New Roman"/>
          <w:spacing w:val="-2"/>
          <w:sz w:val="22"/>
          <w:szCs w:val="22"/>
          <w:lang w:val="es-ES_tradnl" w:eastAsia="es-ES_tradnl"/>
        </w:rPr>
        <w:t xml:space="preserve"> sociedad, de acuerdo al artículo 34 de la Ley del Impuesto de Sociedades puede aplicarse 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w:t>
      </w:r>
    </w:p>
    <w:p w14:paraId="4F720522" w14:textId="77777777" w:rsidR="00714748" w:rsidRPr="00C8275B" w:rsidRDefault="00714748" w:rsidP="001423EC">
      <w:pPr>
        <w:tabs>
          <w:tab w:val="left" w:pos="-720"/>
        </w:tabs>
        <w:suppressAutoHyphens/>
        <w:ind w:left="709" w:right="-26"/>
        <w:jc w:val="both"/>
        <w:rPr>
          <w:rFonts w:ascii="Times New Roman" w:hAnsi="Times New Roman" w:cs="Times New Roman"/>
        </w:rPr>
      </w:pPr>
    </w:p>
    <w:p w14:paraId="643BB687" w14:textId="77777777" w:rsidR="00807C63" w:rsidRPr="00C8275B" w:rsidRDefault="00807C63" w:rsidP="00807C63">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rPr>
        <w:t>S</w:t>
      </w:r>
      <w:r w:rsidRPr="00C8275B">
        <w:rPr>
          <w:rFonts w:ascii="Times New Roman" w:hAnsi="Times New Roman" w:cs="Times New Roman"/>
          <w:spacing w:val="-3"/>
          <w:sz w:val="22"/>
          <w:szCs w:val="22"/>
          <w:lang w:val="es-ES_tradnl" w:eastAsia="es-ES_tradnl"/>
        </w:rPr>
        <w:t>obre dicha Base Imponible (Resultado Fiscal) se aplica el tipo impositivo del Impuesto sobre Sociedades respectivo bonificado, y el importe resultante se minora por las distintas deducciones, así como por las retenciones soportadas y los pagos a cuenta del impuesto efectuados.</w:t>
      </w:r>
    </w:p>
    <w:p w14:paraId="61D63654" w14:textId="0D98CFDA" w:rsidR="000B5AF8"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AE3A809" w14:textId="77777777" w:rsidR="00A64EE8" w:rsidRPr="00C8275B" w:rsidRDefault="00A64EE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1EF13D2" w14:textId="77777777" w:rsidR="000B5AF8" w:rsidRPr="00C8275B"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resultado del impuesto sobre sociedades se corresponde con:</w:t>
      </w:r>
    </w:p>
    <w:p w14:paraId="7BD86149" w14:textId="77777777" w:rsidR="000B5AF8" w:rsidRPr="00C8275B" w:rsidRDefault="000B5AF8" w:rsidP="000B5AF8">
      <w:pPr>
        <w:spacing w:line="276" w:lineRule="auto"/>
        <w:jc w:val="both"/>
        <w:rPr>
          <w:rFonts w:ascii="Times New Roman" w:hAnsi="Times New Roman" w:cs="Times New Roman"/>
          <w:color w:val="0000FF"/>
        </w:rPr>
      </w:pPr>
    </w:p>
    <w:tbl>
      <w:tblPr>
        <w:tblW w:w="0" w:type="auto"/>
        <w:jc w:val="center"/>
        <w:tblCellMar>
          <w:left w:w="70" w:type="dxa"/>
          <w:right w:w="70" w:type="dxa"/>
        </w:tblCellMar>
        <w:tblLook w:val="04A0" w:firstRow="1" w:lastRow="0" w:firstColumn="1" w:lastColumn="0" w:noHBand="0" w:noVBand="1"/>
      </w:tblPr>
      <w:tblGrid>
        <w:gridCol w:w="4828"/>
        <w:gridCol w:w="1145"/>
        <w:gridCol w:w="500"/>
      </w:tblGrid>
      <w:tr w:rsidR="000B5AF8" w:rsidRPr="004C21AE" w14:paraId="59CCE183" w14:textId="77777777" w:rsidTr="00B73F85">
        <w:trPr>
          <w:trHeight w:val="327"/>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3719336B" w14:textId="77777777" w:rsidR="000B5AF8" w:rsidRPr="00B73F85" w:rsidRDefault="000B5AF8" w:rsidP="000B5AF8">
            <w:pPr>
              <w:jc w:val="center"/>
              <w:rPr>
                <w:rFonts w:ascii="Times New Roman" w:hAnsi="Times New Roman" w:cs="Times New Roman"/>
                <w:b/>
                <w:bCs/>
                <w:color w:val="0000FF"/>
                <w:sz w:val="18"/>
                <w:szCs w:val="18"/>
              </w:rPr>
            </w:pPr>
            <w:r w:rsidRPr="00B73F85">
              <w:rPr>
                <w:rFonts w:ascii="Times New Roman" w:hAnsi="Times New Roman" w:cs="Times New Roman"/>
                <w:b/>
                <w:bCs/>
                <w:color w:val="0000FF"/>
                <w:sz w:val="18"/>
                <w:szCs w:val="18"/>
              </w:rPr>
              <w:t> </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5CD65A20" w14:textId="1C8A7348" w:rsidR="000B5AF8" w:rsidRPr="00B73F85" w:rsidRDefault="00636180" w:rsidP="000B5AF8">
            <w:pPr>
              <w:jc w:val="center"/>
              <w:rPr>
                <w:rFonts w:ascii="Times New Roman" w:hAnsi="Times New Roman" w:cs="Times New Roman"/>
                <w:b/>
                <w:bCs/>
                <w:sz w:val="18"/>
                <w:szCs w:val="18"/>
              </w:rPr>
            </w:pPr>
            <w:r w:rsidRPr="00B73F85">
              <w:rPr>
                <w:rFonts w:ascii="Times New Roman" w:hAnsi="Times New Roman" w:cs="Times New Roman"/>
                <w:b/>
                <w:bCs/>
                <w:sz w:val="18"/>
                <w:szCs w:val="18"/>
              </w:rPr>
              <w:t>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264C57B1" w14:textId="527B3B22" w:rsidR="000B5AF8" w:rsidRPr="00B73F85" w:rsidRDefault="00636180" w:rsidP="000B5AF8">
            <w:pPr>
              <w:jc w:val="center"/>
              <w:rPr>
                <w:rFonts w:ascii="Times New Roman" w:hAnsi="Times New Roman" w:cs="Times New Roman"/>
                <w:b/>
                <w:bCs/>
                <w:sz w:val="18"/>
                <w:szCs w:val="18"/>
              </w:rPr>
            </w:pPr>
            <w:r w:rsidRPr="00B73F85">
              <w:rPr>
                <w:rFonts w:ascii="Times New Roman" w:hAnsi="Times New Roman" w:cs="Times New Roman"/>
                <w:b/>
                <w:bCs/>
                <w:sz w:val="18"/>
                <w:szCs w:val="18"/>
              </w:rPr>
              <w:t>2021</w:t>
            </w:r>
          </w:p>
        </w:tc>
      </w:tr>
      <w:tr w:rsidR="000B5AF8" w:rsidRPr="004C21AE" w14:paraId="65591B0A" w14:textId="77777777" w:rsidTr="00B73F85">
        <w:trPr>
          <w:trHeight w:hRule="exact" w:val="295"/>
          <w:jc w:val="center"/>
        </w:trPr>
        <w:tc>
          <w:tcPr>
            <w:tcW w:w="0" w:type="auto"/>
            <w:tcBorders>
              <w:top w:val="single" w:sz="4" w:space="0" w:color="auto"/>
              <w:left w:val="nil"/>
              <w:bottom w:val="nil"/>
              <w:right w:val="nil"/>
            </w:tcBorders>
            <w:shd w:val="clear" w:color="auto" w:fill="auto"/>
            <w:vAlign w:val="center"/>
            <w:hideMark/>
          </w:tcPr>
          <w:p w14:paraId="23F451FB"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Base imponible</w:t>
            </w:r>
          </w:p>
        </w:tc>
        <w:tc>
          <w:tcPr>
            <w:tcW w:w="0" w:type="auto"/>
            <w:tcBorders>
              <w:top w:val="single" w:sz="4" w:space="0" w:color="auto"/>
              <w:left w:val="nil"/>
              <w:bottom w:val="nil"/>
              <w:right w:val="nil"/>
            </w:tcBorders>
            <w:shd w:val="clear" w:color="auto" w:fill="auto"/>
            <w:vAlign w:val="center"/>
            <w:hideMark/>
          </w:tcPr>
          <w:p w14:paraId="6EF9D988" w14:textId="238783F7" w:rsidR="000B5AF8" w:rsidRPr="00B73F85" w:rsidRDefault="00A64EE8" w:rsidP="00A64EE8">
            <w:pPr>
              <w:jc w:val="center"/>
              <w:rPr>
                <w:rFonts w:ascii="Times New Roman" w:hAnsi="Times New Roman" w:cs="Times New Roman"/>
                <w:sz w:val="18"/>
                <w:szCs w:val="18"/>
              </w:rPr>
            </w:pPr>
            <w:r w:rsidRPr="00B73F85">
              <w:rPr>
                <w:rFonts w:ascii="Times New Roman" w:hAnsi="Times New Roman" w:cs="Times New Roman"/>
                <w:sz w:val="18"/>
                <w:szCs w:val="18"/>
              </w:rPr>
              <w:t>-1.610.810,47</w:t>
            </w:r>
          </w:p>
        </w:tc>
        <w:tc>
          <w:tcPr>
            <w:tcW w:w="0" w:type="auto"/>
            <w:tcBorders>
              <w:top w:val="single" w:sz="4" w:space="0" w:color="auto"/>
              <w:left w:val="nil"/>
              <w:bottom w:val="nil"/>
              <w:right w:val="nil"/>
            </w:tcBorders>
            <w:shd w:val="clear" w:color="auto" w:fill="auto"/>
            <w:vAlign w:val="center"/>
            <w:hideMark/>
          </w:tcPr>
          <w:p w14:paraId="021B1DF6"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46F6C261"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266F4313"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Cuota integra</w:t>
            </w:r>
          </w:p>
        </w:tc>
        <w:tc>
          <w:tcPr>
            <w:tcW w:w="0" w:type="auto"/>
            <w:tcBorders>
              <w:top w:val="nil"/>
              <w:left w:val="nil"/>
              <w:bottom w:val="nil"/>
              <w:right w:val="nil"/>
            </w:tcBorders>
            <w:shd w:val="clear" w:color="auto" w:fill="auto"/>
            <w:vAlign w:val="center"/>
            <w:hideMark/>
          </w:tcPr>
          <w:p w14:paraId="156D04B9"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125AF85D"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1CAB1174"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038BDEBB"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Deducciones de la cuota</w:t>
            </w:r>
          </w:p>
        </w:tc>
        <w:tc>
          <w:tcPr>
            <w:tcW w:w="0" w:type="auto"/>
            <w:tcBorders>
              <w:top w:val="nil"/>
              <w:left w:val="nil"/>
              <w:bottom w:val="nil"/>
              <w:right w:val="nil"/>
            </w:tcBorders>
            <w:shd w:val="clear" w:color="auto" w:fill="auto"/>
            <w:vAlign w:val="center"/>
            <w:hideMark/>
          </w:tcPr>
          <w:p w14:paraId="27EC5718"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30D5FF2C"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7EFB586D"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69C95A24"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Impuesto corriente</w:t>
            </w:r>
          </w:p>
        </w:tc>
        <w:tc>
          <w:tcPr>
            <w:tcW w:w="0" w:type="auto"/>
            <w:tcBorders>
              <w:top w:val="nil"/>
              <w:left w:val="nil"/>
              <w:bottom w:val="nil"/>
              <w:right w:val="nil"/>
            </w:tcBorders>
            <w:shd w:val="clear" w:color="auto" w:fill="auto"/>
            <w:vAlign w:val="center"/>
            <w:hideMark/>
          </w:tcPr>
          <w:p w14:paraId="6C941076"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0748629A"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34692B5F"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0B7C4D6E"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Impuesto diferido</w:t>
            </w:r>
          </w:p>
        </w:tc>
        <w:tc>
          <w:tcPr>
            <w:tcW w:w="0" w:type="auto"/>
            <w:tcBorders>
              <w:top w:val="nil"/>
              <w:left w:val="nil"/>
              <w:bottom w:val="nil"/>
              <w:right w:val="nil"/>
            </w:tcBorders>
            <w:shd w:val="clear" w:color="auto" w:fill="auto"/>
            <w:vAlign w:val="center"/>
            <w:hideMark/>
          </w:tcPr>
          <w:p w14:paraId="3AB323F1"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0576AA1F"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617FF1EA" w14:textId="77777777" w:rsidTr="00A64EE8">
        <w:trPr>
          <w:trHeight w:hRule="exact" w:val="295"/>
          <w:jc w:val="center"/>
        </w:trPr>
        <w:tc>
          <w:tcPr>
            <w:tcW w:w="0" w:type="auto"/>
            <w:tcBorders>
              <w:top w:val="nil"/>
              <w:left w:val="nil"/>
              <w:right w:val="nil"/>
            </w:tcBorders>
            <w:shd w:val="clear" w:color="auto" w:fill="auto"/>
            <w:vAlign w:val="center"/>
            <w:hideMark/>
          </w:tcPr>
          <w:p w14:paraId="41B1B99F"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Retenciones</w:t>
            </w:r>
          </w:p>
        </w:tc>
        <w:tc>
          <w:tcPr>
            <w:tcW w:w="0" w:type="auto"/>
            <w:tcBorders>
              <w:top w:val="nil"/>
              <w:left w:val="nil"/>
              <w:right w:val="nil"/>
            </w:tcBorders>
            <w:shd w:val="clear" w:color="auto" w:fill="auto"/>
            <w:vAlign w:val="center"/>
            <w:hideMark/>
          </w:tcPr>
          <w:p w14:paraId="5A2AE7FF"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right w:val="nil"/>
            </w:tcBorders>
            <w:shd w:val="clear" w:color="auto" w:fill="auto"/>
            <w:vAlign w:val="center"/>
            <w:hideMark/>
          </w:tcPr>
          <w:p w14:paraId="3B12F64E"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61F8548E" w14:textId="77777777" w:rsidTr="00A64EE8">
        <w:trPr>
          <w:trHeight w:hRule="exact" w:val="295"/>
          <w:jc w:val="center"/>
        </w:trPr>
        <w:tc>
          <w:tcPr>
            <w:tcW w:w="0" w:type="auto"/>
            <w:tcBorders>
              <w:top w:val="nil"/>
              <w:left w:val="nil"/>
              <w:bottom w:val="single" w:sz="4" w:space="0" w:color="auto"/>
              <w:right w:val="nil"/>
            </w:tcBorders>
            <w:shd w:val="clear" w:color="auto" w:fill="auto"/>
            <w:vAlign w:val="center"/>
            <w:hideMark/>
          </w:tcPr>
          <w:p w14:paraId="04708736"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Pagos a cuenta del impuesto</w:t>
            </w:r>
          </w:p>
        </w:tc>
        <w:tc>
          <w:tcPr>
            <w:tcW w:w="0" w:type="auto"/>
            <w:tcBorders>
              <w:top w:val="nil"/>
              <w:left w:val="nil"/>
              <w:bottom w:val="single" w:sz="4" w:space="0" w:color="auto"/>
              <w:right w:val="nil"/>
            </w:tcBorders>
            <w:shd w:val="clear" w:color="auto" w:fill="auto"/>
            <w:vAlign w:val="center"/>
            <w:hideMark/>
          </w:tcPr>
          <w:p w14:paraId="6BFFD6FD"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single" w:sz="4" w:space="0" w:color="auto"/>
              <w:right w:val="nil"/>
            </w:tcBorders>
            <w:shd w:val="clear" w:color="auto" w:fill="auto"/>
            <w:vAlign w:val="center"/>
            <w:hideMark/>
          </w:tcPr>
          <w:p w14:paraId="50E7A6D7"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4275212E" w14:textId="77777777" w:rsidTr="00731232">
        <w:trPr>
          <w:trHeight w:hRule="exact" w:val="453"/>
          <w:jc w:val="center"/>
        </w:trPr>
        <w:tc>
          <w:tcPr>
            <w:tcW w:w="0" w:type="auto"/>
            <w:tcBorders>
              <w:top w:val="single" w:sz="4" w:space="0" w:color="auto"/>
              <w:left w:val="nil"/>
              <w:bottom w:val="single" w:sz="8" w:space="0" w:color="auto"/>
              <w:right w:val="nil"/>
            </w:tcBorders>
            <w:shd w:val="clear" w:color="auto" w:fill="auto"/>
            <w:vAlign w:val="center"/>
            <w:hideMark/>
          </w:tcPr>
          <w:p w14:paraId="0ED0AC3F" w14:textId="20DE58EC" w:rsidR="000B5AF8" w:rsidRPr="00B73F85" w:rsidRDefault="000B5AF8" w:rsidP="000B5AF8">
            <w:pPr>
              <w:rPr>
                <w:rFonts w:ascii="Times New Roman" w:hAnsi="Times New Roman" w:cs="Times New Roman"/>
                <w:b/>
                <w:bCs/>
                <w:sz w:val="18"/>
                <w:szCs w:val="18"/>
              </w:rPr>
            </w:pPr>
            <w:r w:rsidRPr="00B73F85">
              <w:rPr>
                <w:rFonts w:ascii="Times New Roman" w:hAnsi="Times New Roman" w:cs="Times New Roman"/>
                <w:b/>
                <w:bCs/>
                <w:sz w:val="18"/>
                <w:szCs w:val="18"/>
              </w:rPr>
              <w:t>RESULTADO DEL IMPUESTO - A pagar (+) A devolver (-)</w:t>
            </w:r>
          </w:p>
        </w:tc>
        <w:tc>
          <w:tcPr>
            <w:tcW w:w="0" w:type="auto"/>
            <w:tcBorders>
              <w:top w:val="single" w:sz="4" w:space="0" w:color="auto"/>
              <w:left w:val="nil"/>
              <w:bottom w:val="single" w:sz="8" w:space="0" w:color="auto"/>
              <w:right w:val="nil"/>
            </w:tcBorders>
            <w:shd w:val="clear" w:color="auto" w:fill="auto"/>
            <w:vAlign w:val="center"/>
            <w:hideMark/>
          </w:tcPr>
          <w:p w14:paraId="766CAC7F" w14:textId="77777777" w:rsidR="000B5AF8" w:rsidRPr="00B73F85" w:rsidRDefault="001423EC" w:rsidP="00A64EE8">
            <w:pPr>
              <w:jc w:val="center"/>
              <w:rPr>
                <w:rFonts w:ascii="Times New Roman" w:hAnsi="Times New Roman" w:cs="Times New Roman"/>
                <w:b/>
                <w:bCs/>
                <w:sz w:val="18"/>
                <w:szCs w:val="18"/>
              </w:rPr>
            </w:pPr>
            <w:r w:rsidRPr="00B73F85">
              <w:rPr>
                <w:rFonts w:ascii="Times New Roman" w:hAnsi="Times New Roman" w:cs="Times New Roman"/>
                <w:b/>
                <w:bCs/>
                <w:sz w:val="18"/>
                <w:szCs w:val="18"/>
              </w:rPr>
              <w:t>0,00</w:t>
            </w:r>
          </w:p>
        </w:tc>
        <w:tc>
          <w:tcPr>
            <w:tcW w:w="0" w:type="auto"/>
            <w:tcBorders>
              <w:top w:val="single" w:sz="4" w:space="0" w:color="auto"/>
              <w:left w:val="nil"/>
              <w:bottom w:val="single" w:sz="8" w:space="0" w:color="auto"/>
              <w:right w:val="nil"/>
            </w:tcBorders>
            <w:shd w:val="clear" w:color="auto" w:fill="auto"/>
            <w:vAlign w:val="center"/>
            <w:hideMark/>
          </w:tcPr>
          <w:p w14:paraId="42228C82" w14:textId="77777777" w:rsidR="000B5AF8" w:rsidRPr="00B73F85" w:rsidRDefault="001423EC" w:rsidP="00A64EE8">
            <w:pPr>
              <w:jc w:val="center"/>
              <w:rPr>
                <w:rFonts w:ascii="Times New Roman" w:hAnsi="Times New Roman" w:cs="Times New Roman"/>
                <w:b/>
                <w:bCs/>
                <w:sz w:val="18"/>
                <w:szCs w:val="18"/>
              </w:rPr>
            </w:pPr>
            <w:r w:rsidRPr="00B73F85">
              <w:rPr>
                <w:rFonts w:ascii="Times New Roman" w:hAnsi="Times New Roman" w:cs="Times New Roman"/>
                <w:b/>
                <w:bCs/>
                <w:sz w:val="18"/>
                <w:szCs w:val="18"/>
              </w:rPr>
              <w:t>0,00</w:t>
            </w:r>
          </w:p>
        </w:tc>
      </w:tr>
    </w:tbl>
    <w:p w14:paraId="299FD180" w14:textId="77777777" w:rsidR="00A64EE8" w:rsidRDefault="00A64EE8" w:rsidP="009B4B09">
      <w:pPr>
        <w:shd w:val="clear" w:color="auto" w:fill="FFFFFF"/>
        <w:ind w:firstLine="709"/>
        <w:jc w:val="both"/>
        <w:rPr>
          <w:rFonts w:ascii="Times New Roman" w:hAnsi="Times New Roman" w:cs="Times New Roman"/>
          <w:spacing w:val="-3"/>
          <w:sz w:val="22"/>
          <w:szCs w:val="22"/>
          <w:lang w:val="es-ES_tradnl" w:eastAsia="es-ES_tradnl"/>
        </w:rPr>
      </w:pPr>
    </w:p>
    <w:p w14:paraId="513661F8" w14:textId="77777777" w:rsidR="00A64EE8" w:rsidRDefault="00A64EE8" w:rsidP="009B4B09">
      <w:pPr>
        <w:shd w:val="clear" w:color="auto" w:fill="FFFFFF"/>
        <w:ind w:firstLine="709"/>
        <w:jc w:val="both"/>
        <w:rPr>
          <w:rFonts w:ascii="Times New Roman" w:hAnsi="Times New Roman" w:cs="Times New Roman"/>
          <w:spacing w:val="-3"/>
          <w:sz w:val="22"/>
          <w:szCs w:val="22"/>
          <w:lang w:val="es-ES_tradnl" w:eastAsia="es-ES_tradnl"/>
        </w:rPr>
      </w:pPr>
    </w:p>
    <w:p w14:paraId="2286C644" w14:textId="51AD4CB0" w:rsidR="009B4B09" w:rsidRDefault="009B4B09" w:rsidP="009B4B09">
      <w:pPr>
        <w:shd w:val="clear" w:color="auto" w:fill="FFFFFF"/>
        <w:ind w:firstLine="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importe pendiente de compensar por Bases Imponibles Negativas se detalla a continuación:</w:t>
      </w:r>
    </w:p>
    <w:p w14:paraId="0063E8E3" w14:textId="13EA03FD" w:rsidR="004C21AE" w:rsidRDefault="004C21AE" w:rsidP="009B4B09">
      <w:pPr>
        <w:shd w:val="clear" w:color="auto" w:fill="FFFFFF"/>
        <w:ind w:firstLine="709"/>
        <w:jc w:val="both"/>
        <w:rPr>
          <w:rFonts w:ascii="Times New Roman" w:hAnsi="Times New Roman" w:cs="Times New Roman"/>
          <w:spacing w:val="-3"/>
          <w:sz w:val="22"/>
          <w:szCs w:val="22"/>
          <w:lang w:val="es-ES_tradnl" w:eastAsia="es-ES_tradnl"/>
        </w:rPr>
      </w:pPr>
    </w:p>
    <w:tbl>
      <w:tblPr>
        <w:tblW w:w="6136" w:type="dxa"/>
        <w:jc w:val="center"/>
        <w:tblCellMar>
          <w:left w:w="70" w:type="dxa"/>
          <w:right w:w="70" w:type="dxa"/>
        </w:tblCellMar>
        <w:tblLook w:val="04A0" w:firstRow="1" w:lastRow="0" w:firstColumn="1" w:lastColumn="0" w:noHBand="0" w:noVBand="1"/>
      </w:tblPr>
      <w:tblGrid>
        <w:gridCol w:w="3138"/>
        <w:gridCol w:w="1499"/>
        <w:gridCol w:w="1499"/>
      </w:tblGrid>
      <w:tr w:rsidR="004C21AE" w:rsidRPr="00731232" w14:paraId="0A473E9E" w14:textId="77777777" w:rsidTr="00B73F85">
        <w:trPr>
          <w:trHeight w:hRule="exact" w:val="328"/>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7A5D2B32" w14:textId="77777777"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Bases Imponibles Negativas</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634F24DB" w14:textId="30004234"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6E45E3F6" w14:textId="29A166C4"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2021</w:t>
            </w:r>
          </w:p>
        </w:tc>
      </w:tr>
      <w:tr w:rsidR="004C21AE" w:rsidRPr="00731232" w14:paraId="3359392F" w14:textId="77777777" w:rsidTr="00B73F85">
        <w:trPr>
          <w:trHeight w:hRule="exact" w:val="312"/>
          <w:jc w:val="center"/>
        </w:trPr>
        <w:tc>
          <w:tcPr>
            <w:tcW w:w="0" w:type="auto"/>
            <w:tcBorders>
              <w:top w:val="single" w:sz="4" w:space="0" w:color="auto"/>
              <w:left w:val="nil"/>
              <w:bottom w:val="nil"/>
              <w:right w:val="nil"/>
            </w:tcBorders>
            <w:shd w:val="clear" w:color="auto" w:fill="auto"/>
            <w:vAlign w:val="center"/>
            <w:hideMark/>
          </w:tcPr>
          <w:p w14:paraId="6A39FCC0"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2007</w:t>
            </w:r>
          </w:p>
        </w:tc>
        <w:tc>
          <w:tcPr>
            <w:tcW w:w="0" w:type="auto"/>
            <w:tcBorders>
              <w:top w:val="single" w:sz="4" w:space="0" w:color="auto"/>
              <w:left w:val="nil"/>
              <w:bottom w:val="nil"/>
              <w:right w:val="nil"/>
            </w:tcBorders>
            <w:shd w:val="clear" w:color="auto" w:fill="auto"/>
            <w:vAlign w:val="center"/>
            <w:hideMark/>
          </w:tcPr>
          <w:p w14:paraId="4DA24B48"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2.429.138,38</w:t>
            </w:r>
          </w:p>
        </w:tc>
        <w:tc>
          <w:tcPr>
            <w:tcW w:w="0" w:type="auto"/>
            <w:tcBorders>
              <w:top w:val="single" w:sz="4" w:space="0" w:color="auto"/>
              <w:left w:val="nil"/>
              <w:bottom w:val="nil"/>
              <w:right w:val="nil"/>
            </w:tcBorders>
            <w:shd w:val="clear" w:color="auto" w:fill="auto"/>
            <w:vAlign w:val="center"/>
            <w:hideMark/>
          </w:tcPr>
          <w:p w14:paraId="662EFAD2"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2.429.138,38</w:t>
            </w:r>
          </w:p>
        </w:tc>
      </w:tr>
      <w:tr w:rsidR="004C21AE" w:rsidRPr="00731232" w14:paraId="5CD086D4" w14:textId="77777777" w:rsidTr="00B73F85">
        <w:trPr>
          <w:trHeight w:hRule="exact" w:val="312"/>
          <w:jc w:val="center"/>
        </w:trPr>
        <w:tc>
          <w:tcPr>
            <w:tcW w:w="0" w:type="auto"/>
            <w:tcBorders>
              <w:top w:val="nil"/>
              <w:left w:val="nil"/>
              <w:right w:val="nil"/>
            </w:tcBorders>
            <w:shd w:val="clear" w:color="auto" w:fill="auto"/>
            <w:vAlign w:val="center"/>
            <w:hideMark/>
          </w:tcPr>
          <w:p w14:paraId="00F39353"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2008</w:t>
            </w:r>
          </w:p>
        </w:tc>
        <w:tc>
          <w:tcPr>
            <w:tcW w:w="0" w:type="auto"/>
            <w:tcBorders>
              <w:top w:val="nil"/>
              <w:left w:val="nil"/>
              <w:right w:val="nil"/>
            </w:tcBorders>
            <w:shd w:val="clear" w:color="auto" w:fill="auto"/>
            <w:vAlign w:val="center"/>
            <w:hideMark/>
          </w:tcPr>
          <w:p w14:paraId="1B678310"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3.752.408,92</w:t>
            </w:r>
          </w:p>
        </w:tc>
        <w:tc>
          <w:tcPr>
            <w:tcW w:w="0" w:type="auto"/>
            <w:tcBorders>
              <w:top w:val="nil"/>
              <w:left w:val="nil"/>
              <w:right w:val="nil"/>
            </w:tcBorders>
            <w:shd w:val="clear" w:color="auto" w:fill="auto"/>
            <w:vAlign w:val="center"/>
            <w:hideMark/>
          </w:tcPr>
          <w:p w14:paraId="6D1BC139"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3.752.408,92</w:t>
            </w:r>
          </w:p>
        </w:tc>
      </w:tr>
      <w:tr w:rsidR="004C21AE" w:rsidRPr="00731232" w14:paraId="771EDD9B" w14:textId="77777777" w:rsidTr="00B73F85">
        <w:trPr>
          <w:trHeight w:hRule="exact" w:val="312"/>
          <w:jc w:val="center"/>
        </w:trPr>
        <w:tc>
          <w:tcPr>
            <w:tcW w:w="0" w:type="auto"/>
            <w:tcBorders>
              <w:top w:val="nil"/>
              <w:left w:val="nil"/>
              <w:right w:val="nil"/>
            </w:tcBorders>
            <w:shd w:val="clear" w:color="auto" w:fill="auto"/>
            <w:vAlign w:val="center"/>
            <w:hideMark/>
          </w:tcPr>
          <w:p w14:paraId="46D15073"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2011</w:t>
            </w:r>
          </w:p>
        </w:tc>
        <w:tc>
          <w:tcPr>
            <w:tcW w:w="0" w:type="auto"/>
            <w:tcBorders>
              <w:top w:val="nil"/>
              <w:left w:val="nil"/>
              <w:right w:val="nil"/>
            </w:tcBorders>
            <w:shd w:val="clear" w:color="auto" w:fill="auto"/>
            <w:vAlign w:val="center"/>
            <w:hideMark/>
          </w:tcPr>
          <w:p w14:paraId="67083905"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215.490,06</w:t>
            </w:r>
          </w:p>
        </w:tc>
        <w:tc>
          <w:tcPr>
            <w:tcW w:w="0" w:type="auto"/>
            <w:tcBorders>
              <w:top w:val="nil"/>
              <w:left w:val="nil"/>
              <w:right w:val="nil"/>
            </w:tcBorders>
            <w:shd w:val="clear" w:color="auto" w:fill="auto"/>
            <w:vAlign w:val="center"/>
            <w:hideMark/>
          </w:tcPr>
          <w:p w14:paraId="41806E93"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215.490,06</w:t>
            </w:r>
          </w:p>
        </w:tc>
      </w:tr>
      <w:tr w:rsidR="004C21AE" w:rsidRPr="00731232" w14:paraId="418CC671" w14:textId="77777777" w:rsidTr="00B73F85">
        <w:trPr>
          <w:trHeight w:hRule="exact" w:val="328"/>
          <w:jc w:val="center"/>
        </w:trPr>
        <w:tc>
          <w:tcPr>
            <w:tcW w:w="0" w:type="auto"/>
            <w:tcBorders>
              <w:left w:val="nil"/>
              <w:bottom w:val="single" w:sz="4" w:space="0" w:color="auto"/>
              <w:right w:val="nil"/>
            </w:tcBorders>
            <w:shd w:val="clear" w:color="auto" w:fill="auto"/>
            <w:vAlign w:val="center"/>
            <w:hideMark/>
          </w:tcPr>
          <w:p w14:paraId="76288C33"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2022</w:t>
            </w:r>
          </w:p>
        </w:tc>
        <w:tc>
          <w:tcPr>
            <w:tcW w:w="0" w:type="auto"/>
            <w:tcBorders>
              <w:left w:val="nil"/>
              <w:bottom w:val="single" w:sz="4" w:space="0" w:color="auto"/>
              <w:right w:val="nil"/>
            </w:tcBorders>
            <w:shd w:val="clear" w:color="auto" w:fill="auto"/>
            <w:vAlign w:val="center"/>
            <w:hideMark/>
          </w:tcPr>
          <w:p w14:paraId="0C977B57"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1.610.810,47</w:t>
            </w:r>
          </w:p>
        </w:tc>
        <w:tc>
          <w:tcPr>
            <w:tcW w:w="0" w:type="auto"/>
            <w:tcBorders>
              <w:left w:val="nil"/>
              <w:bottom w:val="single" w:sz="4" w:space="0" w:color="auto"/>
              <w:right w:val="nil"/>
            </w:tcBorders>
            <w:shd w:val="clear" w:color="auto" w:fill="auto"/>
            <w:vAlign w:val="center"/>
            <w:hideMark/>
          </w:tcPr>
          <w:p w14:paraId="2A6360FE"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0,00</w:t>
            </w:r>
          </w:p>
        </w:tc>
      </w:tr>
      <w:tr w:rsidR="004C21AE" w:rsidRPr="00731232" w14:paraId="0EEDC25F" w14:textId="77777777" w:rsidTr="00B73F85">
        <w:trPr>
          <w:trHeight w:hRule="exact" w:val="328"/>
          <w:jc w:val="center"/>
        </w:trPr>
        <w:tc>
          <w:tcPr>
            <w:tcW w:w="0" w:type="auto"/>
            <w:tcBorders>
              <w:top w:val="single" w:sz="4" w:space="0" w:color="auto"/>
              <w:left w:val="nil"/>
              <w:bottom w:val="single" w:sz="4" w:space="0" w:color="auto"/>
              <w:right w:val="nil"/>
            </w:tcBorders>
            <w:shd w:val="clear" w:color="auto" w:fill="auto"/>
            <w:vAlign w:val="center"/>
            <w:hideMark/>
          </w:tcPr>
          <w:p w14:paraId="50A5B28B" w14:textId="77777777" w:rsidR="004C21AE" w:rsidRPr="00731232" w:rsidRDefault="004C21AE" w:rsidP="00D5230C">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TOTALES</w:t>
            </w:r>
          </w:p>
        </w:tc>
        <w:tc>
          <w:tcPr>
            <w:tcW w:w="0" w:type="auto"/>
            <w:tcBorders>
              <w:top w:val="single" w:sz="4" w:space="0" w:color="auto"/>
              <w:left w:val="nil"/>
              <w:bottom w:val="single" w:sz="4" w:space="0" w:color="auto"/>
              <w:right w:val="nil"/>
            </w:tcBorders>
            <w:shd w:val="clear" w:color="auto" w:fill="auto"/>
            <w:vAlign w:val="center"/>
            <w:hideMark/>
          </w:tcPr>
          <w:p w14:paraId="7FBF61FF" w14:textId="77777777"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8.007.847,83</w:t>
            </w:r>
          </w:p>
        </w:tc>
        <w:tc>
          <w:tcPr>
            <w:tcW w:w="0" w:type="auto"/>
            <w:tcBorders>
              <w:top w:val="single" w:sz="4" w:space="0" w:color="auto"/>
              <w:left w:val="nil"/>
              <w:bottom w:val="single" w:sz="4" w:space="0" w:color="auto"/>
              <w:right w:val="nil"/>
            </w:tcBorders>
            <w:shd w:val="clear" w:color="auto" w:fill="auto"/>
            <w:vAlign w:val="center"/>
            <w:hideMark/>
          </w:tcPr>
          <w:p w14:paraId="6C1F7C3B" w14:textId="77777777"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6.397.037,36</w:t>
            </w:r>
          </w:p>
        </w:tc>
      </w:tr>
    </w:tbl>
    <w:p w14:paraId="13A7CB3E" w14:textId="272CD290" w:rsidR="004C21AE" w:rsidRDefault="004C21AE" w:rsidP="009B4B09">
      <w:pPr>
        <w:shd w:val="clear" w:color="auto" w:fill="FFFFFF"/>
        <w:ind w:firstLine="709"/>
        <w:jc w:val="both"/>
        <w:rPr>
          <w:rFonts w:ascii="Times New Roman" w:hAnsi="Times New Roman" w:cs="Times New Roman"/>
          <w:spacing w:val="-3"/>
          <w:sz w:val="22"/>
          <w:szCs w:val="22"/>
          <w:lang w:val="es-ES_tradnl" w:eastAsia="es-ES_tradnl"/>
        </w:rPr>
      </w:pPr>
    </w:p>
    <w:p w14:paraId="16AE557A" w14:textId="77777777" w:rsidR="00807C63" w:rsidRPr="00C8275B" w:rsidRDefault="00807C63" w:rsidP="00807C63">
      <w:pPr>
        <w:shd w:val="clear" w:color="auto" w:fill="FFFFFF"/>
        <w:ind w:left="720"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La Sociedad tiene abiertos a inspección todos los impuestos a que viene obligada desde el </w:t>
      </w:r>
      <w:r w:rsidRPr="00C8275B">
        <w:rPr>
          <w:rFonts w:ascii="Times New Roman" w:hAnsi="Times New Roman" w:cs="Times New Roman"/>
          <w:spacing w:val="-3"/>
          <w:sz w:val="22"/>
          <w:szCs w:val="22"/>
          <w:lang w:val="es-ES_tradnl" w:eastAsia="es-ES_tradnl"/>
        </w:rPr>
        <w:t>ejercicio de 2016. En opinión de la Dirección de la Sociedad no existen contingencias de importes significativos que pudieran derivarse de la revisión de los años abiertos a inspección.</w:t>
      </w:r>
    </w:p>
    <w:p w14:paraId="3911E770" w14:textId="77777777" w:rsidR="00807C63" w:rsidRPr="00C8275B" w:rsidRDefault="00807C63" w:rsidP="00807C63">
      <w:pPr>
        <w:shd w:val="clear" w:color="auto" w:fill="FFFFFF"/>
        <w:ind w:left="720" w:right="7"/>
        <w:jc w:val="both"/>
        <w:rPr>
          <w:rFonts w:ascii="Times New Roman" w:hAnsi="Times New Roman" w:cs="Times New Roman"/>
          <w:spacing w:val="-3"/>
          <w:sz w:val="22"/>
          <w:szCs w:val="22"/>
          <w:lang w:val="es-ES_tradnl" w:eastAsia="es-ES_tradnl"/>
        </w:rPr>
      </w:pPr>
    </w:p>
    <w:p w14:paraId="7EE87D6A" w14:textId="77777777" w:rsidR="00807C63" w:rsidRPr="00C8275B" w:rsidRDefault="00807C63" w:rsidP="00807C63">
      <w:pPr>
        <w:shd w:val="clear" w:color="auto" w:fill="FFFFFF"/>
        <w:ind w:left="720" w:right="4"/>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Según las disposiciones legales vigentes las liquidaciones de impuestos no pueden </w:t>
      </w:r>
      <w:r w:rsidRPr="00C8275B">
        <w:rPr>
          <w:rFonts w:ascii="Times New Roman" w:hAnsi="Times New Roman" w:cs="Times New Roman"/>
          <w:spacing w:val="-2"/>
          <w:sz w:val="22"/>
          <w:szCs w:val="22"/>
          <w:lang w:val="es-ES_tradnl" w:eastAsia="es-ES_tradnl"/>
        </w:rPr>
        <w:t xml:space="preserve">considerarse definitivas hasta que no han sido inspeccionadas por las autoridades fiscales o ha </w:t>
      </w:r>
      <w:r w:rsidRPr="00C8275B">
        <w:rPr>
          <w:rFonts w:ascii="Times New Roman" w:hAnsi="Times New Roman" w:cs="Times New Roman"/>
          <w:sz w:val="22"/>
          <w:szCs w:val="22"/>
          <w:lang w:val="es-ES_tradnl" w:eastAsia="es-ES_tradnl"/>
        </w:rPr>
        <w:t>transcurrido el plazo de prescripción de cuatro años.</w:t>
      </w:r>
    </w:p>
    <w:p w14:paraId="38204185" w14:textId="4B395F24" w:rsidR="00807C63" w:rsidRDefault="00807C63" w:rsidP="00807C63">
      <w:pPr>
        <w:shd w:val="clear" w:color="auto" w:fill="FFFFFF"/>
        <w:ind w:left="720" w:right="4"/>
        <w:jc w:val="both"/>
        <w:rPr>
          <w:rFonts w:ascii="Times New Roman" w:hAnsi="Times New Roman" w:cs="Times New Roman"/>
          <w:sz w:val="22"/>
          <w:szCs w:val="22"/>
          <w:lang w:val="es-ES_tradnl" w:eastAsia="es-ES_tradnl"/>
        </w:rPr>
      </w:pPr>
    </w:p>
    <w:p w14:paraId="7303C5BC" w14:textId="72C5BF72"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274E65E3" w14:textId="05A7777B"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049F5E23" w14:textId="70EB1DE2"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06E657A6" w14:textId="4DBD2830"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6CBB8BB5" w14:textId="71EB8986"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7407D3BC" w14:textId="6B52CF73"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62ED6E3B" w14:textId="49AAA639"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32B7BBEA" w14:textId="4DB0C65D"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11B6CD22" w14:textId="2CE841AF"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652C901E" w14:textId="79A1BBEA" w:rsidR="00734E6E"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4CB30B39" w14:textId="77777777" w:rsidR="00734E6E" w:rsidRPr="00C8275B" w:rsidRDefault="00734E6E" w:rsidP="00807C63">
      <w:pPr>
        <w:shd w:val="clear" w:color="auto" w:fill="FFFFFF"/>
        <w:ind w:left="720" w:right="4"/>
        <w:jc w:val="both"/>
        <w:rPr>
          <w:rFonts w:ascii="Times New Roman" w:hAnsi="Times New Roman" w:cs="Times New Roman"/>
          <w:sz w:val="22"/>
          <w:szCs w:val="22"/>
          <w:lang w:val="es-ES_tradnl" w:eastAsia="es-ES_tradnl"/>
        </w:rPr>
      </w:pPr>
    </w:p>
    <w:p w14:paraId="487E6874" w14:textId="77777777" w:rsidR="00807C63" w:rsidRPr="00C8275B" w:rsidRDefault="00807C63" w:rsidP="00807C63">
      <w:pPr>
        <w:tabs>
          <w:tab w:val="left" w:pos="-720"/>
          <w:tab w:val="left" w:pos="0"/>
        </w:tabs>
        <w:suppressAutoHyphens/>
        <w:ind w:left="720" w:right="-26"/>
        <w:jc w:val="both"/>
        <w:rPr>
          <w:rFonts w:ascii="Times New Roman" w:hAnsi="Times New Roman" w:cs="Times New Roman"/>
          <w:spacing w:val="-3"/>
          <w:sz w:val="22"/>
          <w:szCs w:val="22"/>
          <w:lang w:eastAsia="es-ES_tradnl"/>
        </w:rPr>
      </w:pPr>
      <w:r w:rsidRPr="00C8275B">
        <w:rPr>
          <w:rFonts w:ascii="Times New Roman" w:hAnsi="Times New Roman" w:cs="Times New Roman"/>
          <w:sz w:val="22"/>
          <w:szCs w:val="22"/>
          <w:lang w:val="es-ES_tradnl" w:eastAsia="es-ES_tradnl"/>
        </w:rPr>
        <w:t>En el presente ejercicio se ha devuelto por parte de la Comunidad Autónoma de Canarias el importe que figuraba recogido en ejercicios anteriores en el epígrafe de “Deudas comerciales y otras cuentas a cobrar” del activo corriente del balance, correspondientes a las autoliquidaciones del Impuesto General Indirecto Canario correspondientes a los ejercicios 2016, 2017, 2018, 2019 y 2020, a tenor de la firmeza de la Sentencia nº 439/2020 de la Sección Segunda de la Sala de lo Contencioso-Administrativo del Tribunal Supremo, en la que estimaba la reclamación de la entidad contra la Administración Tributaria</w:t>
      </w:r>
      <w:r w:rsidRPr="00C8275B">
        <w:rPr>
          <w:rFonts w:ascii="Times New Roman" w:hAnsi="Times New Roman" w:cs="Times New Roman"/>
          <w:spacing w:val="-3"/>
          <w:sz w:val="22"/>
          <w:szCs w:val="22"/>
          <w:lang w:eastAsia="es-ES_tradnl"/>
        </w:rPr>
        <w:t>.</w:t>
      </w:r>
    </w:p>
    <w:p w14:paraId="3FF741CE" w14:textId="0BA4421F" w:rsidR="00BF65AE" w:rsidRPr="00CA63F6" w:rsidRDefault="00BF65AE" w:rsidP="009F783D">
      <w:pPr>
        <w:tabs>
          <w:tab w:val="left" w:pos="-720"/>
          <w:tab w:val="left" w:pos="0"/>
        </w:tabs>
        <w:suppressAutoHyphens/>
        <w:ind w:left="720" w:right="-26"/>
        <w:jc w:val="both"/>
        <w:rPr>
          <w:rFonts w:ascii="Times New Roman" w:hAnsi="Times New Roman" w:cs="Times New Roman"/>
          <w:sz w:val="22"/>
          <w:szCs w:val="22"/>
          <w:lang w:val="es-ES_tradnl" w:eastAsia="es-ES_tradnl"/>
        </w:rPr>
      </w:pPr>
    </w:p>
    <w:p w14:paraId="34DF01AD" w14:textId="77777777" w:rsidR="00CA63F6" w:rsidRPr="00CA63F6" w:rsidRDefault="00CA63F6" w:rsidP="00CA63F6">
      <w:pPr>
        <w:ind w:left="72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Durante el ejercicio 2021 se inició un nuevo procedimiento administrativo, correspondiente a la revisión del Impuesto General Indirecto Canario (IGIC), ejercicios comprendidos entre el 01/07/2017 y el 31/12/2020, por la Dependencia de Inspección de la Agencia Tributaria Canaria. A la fecha de formulación de las presentes Cuentas Anuales, la situación de dicho procedimiento es la siguiente:</w:t>
      </w:r>
    </w:p>
    <w:p w14:paraId="6A501154" w14:textId="77777777" w:rsidR="00CA63F6" w:rsidRPr="00CA63F6" w:rsidRDefault="00CA63F6" w:rsidP="00CA63F6">
      <w:pPr>
        <w:ind w:left="720"/>
        <w:jc w:val="both"/>
        <w:rPr>
          <w:rFonts w:ascii="Times New Roman" w:hAnsi="Times New Roman" w:cs="Times New Roman"/>
          <w:sz w:val="22"/>
          <w:szCs w:val="22"/>
          <w:lang w:val="es-ES_tradnl" w:eastAsia="es-ES_tradnl"/>
        </w:rPr>
      </w:pPr>
    </w:p>
    <w:p w14:paraId="1CB5A84C" w14:textId="6F3496E6" w:rsidR="00CA63F6" w:rsidRPr="00CA63F6"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Con fecha 17/03/2023, en las Dependencias de la Inspección Tributaria, la sociedad formalizó acta de disconformidad núm. ADS2021000059805506, con el actuario D. Sebastián Marrero Pulido, resultando un</w:t>
      </w:r>
      <w:r>
        <w:rPr>
          <w:rFonts w:ascii="Times New Roman" w:hAnsi="Times New Roman" w:cs="Times New Roman"/>
          <w:sz w:val="22"/>
          <w:szCs w:val="22"/>
          <w:lang w:val="es-ES_tradnl" w:eastAsia="es-ES_tradnl"/>
        </w:rPr>
        <w:t>a</w:t>
      </w:r>
      <w:r w:rsidRPr="00CA63F6">
        <w:rPr>
          <w:rFonts w:ascii="Times New Roman" w:hAnsi="Times New Roman" w:cs="Times New Roman"/>
          <w:sz w:val="22"/>
          <w:szCs w:val="22"/>
          <w:lang w:val="es-ES_tradnl" w:eastAsia="es-ES_tradnl"/>
        </w:rPr>
        <w:t xml:space="preserve"> propuesta de liquidación definitiva por importe de 554.810,36€ de cuota, más 35.878,18€ de intereses de demora, lo que hace un total de deuda tributaria de 590.688,54€.</w:t>
      </w:r>
    </w:p>
    <w:p w14:paraId="00062ADA" w14:textId="77777777" w:rsidR="00CA63F6" w:rsidRPr="00CA63F6" w:rsidRDefault="00CA63F6" w:rsidP="00CA63F6">
      <w:pPr>
        <w:pStyle w:val="Prrafodelista"/>
        <w:ind w:left="1080"/>
        <w:jc w:val="both"/>
        <w:rPr>
          <w:rFonts w:ascii="Times New Roman" w:hAnsi="Times New Roman" w:cs="Times New Roman"/>
          <w:sz w:val="22"/>
          <w:szCs w:val="22"/>
          <w:lang w:val="es-ES_tradnl" w:eastAsia="es-ES_tradnl"/>
        </w:rPr>
      </w:pPr>
    </w:p>
    <w:p w14:paraId="07A6AC5D" w14:textId="77777777" w:rsidR="00CA63F6" w:rsidRPr="00CA63F6"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En oposición a dicho acto administrativo, PROMOCIÓN formalizó alegaciones al acta de disconformidad referida mediante escrito de fecha 11/04/2023.</w:t>
      </w:r>
    </w:p>
    <w:p w14:paraId="202F23FC" w14:textId="77777777" w:rsidR="00CA63F6" w:rsidRPr="00CA63F6" w:rsidRDefault="00CA63F6" w:rsidP="00CA63F6">
      <w:pPr>
        <w:pStyle w:val="Prrafodelista"/>
        <w:rPr>
          <w:rFonts w:ascii="Times New Roman" w:hAnsi="Times New Roman" w:cs="Times New Roman"/>
          <w:sz w:val="22"/>
          <w:szCs w:val="22"/>
          <w:lang w:val="es-ES_tradnl" w:eastAsia="es-ES_tradnl"/>
        </w:rPr>
      </w:pPr>
    </w:p>
    <w:p w14:paraId="4B844485" w14:textId="77777777" w:rsidR="00CA63F6" w:rsidRPr="00CA63F6"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Con fecha  17/04/2023, la sociedad fue notificada en el buzón de su sede electrónica del acuerdo de liquidación, Resolución núm. 22/2023, dictado por la Inspectora Jefe de la Jefatura Territorial de Inspección con fecha 12/04/2023, derivado del acta (A02) de disconformidad núm. ADS2021000059805506, confirmando la propuesta de liquidación referida en el acta, por importe de 554.810,36€ de cuota, más 35.939,94€ de intereses de demora, lo que hace un total de deuda tributaria de 590.750,30€, produciéndose una pequeña diferencia con el importe que venía reflejado en el acta suscrita.</w:t>
      </w:r>
    </w:p>
    <w:p w14:paraId="2C457F01" w14:textId="77777777" w:rsidR="00CA63F6" w:rsidRPr="00CA63F6" w:rsidRDefault="00CA63F6" w:rsidP="00CA63F6">
      <w:pPr>
        <w:pStyle w:val="Prrafodelista"/>
        <w:rPr>
          <w:rFonts w:ascii="Times New Roman" w:hAnsi="Times New Roman" w:cs="Times New Roman"/>
          <w:sz w:val="22"/>
          <w:szCs w:val="22"/>
          <w:lang w:val="es-ES_tradnl" w:eastAsia="es-ES_tradnl"/>
        </w:rPr>
      </w:pPr>
    </w:p>
    <w:p w14:paraId="27CC0438" w14:textId="7352C763" w:rsidR="006B68D2" w:rsidRDefault="00CA63F6" w:rsidP="00CA63F6">
      <w:pPr>
        <w:tabs>
          <w:tab w:val="left" w:pos="-720"/>
          <w:tab w:val="left" w:pos="0"/>
        </w:tabs>
        <w:suppressAutoHyphens/>
        <w:ind w:left="720" w:right="-26"/>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Actualmente, a fin de impugnar la resolución anterior, la sociedad está en curso de preparación de la oportuna reclamación económica administrativa, cuya tramitación corresponde a la Junta Económica Administrativa de Canarias, siendo el plazo de vencimiento para su presentación el día 17/05/2023</w:t>
      </w:r>
      <w:r>
        <w:rPr>
          <w:rFonts w:ascii="Times New Roman" w:hAnsi="Times New Roman" w:cs="Times New Roman"/>
          <w:sz w:val="22"/>
          <w:szCs w:val="22"/>
          <w:lang w:val="es-ES_tradnl" w:eastAsia="es-ES_tradnl"/>
        </w:rPr>
        <w:t>.</w:t>
      </w:r>
      <w:r w:rsidR="006B68D2">
        <w:rPr>
          <w:rFonts w:ascii="Times New Roman" w:hAnsi="Times New Roman" w:cs="Times New Roman"/>
          <w:sz w:val="22"/>
          <w:szCs w:val="22"/>
          <w:lang w:val="es-ES_tradnl" w:eastAsia="es-ES_tradnl"/>
        </w:rPr>
        <w:t xml:space="preserve"> </w:t>
      </w:r>
    </w:p>
    <w:p w14:paraId="6E00E1D8" w14:textId="32E51EBF" w:rsidR="006B68D2" w:rsidRDefault="006B68D2" w:rsidP="00BF65AE">
      <w:pPr>
        <w:tabs>
          <w:tab w:val="left" w:pos="-720"/>
          <w:tab w:val="left" w:pos="0"/>
        </w:tabs>
        <w:suppressAutoHyphens/>
        <w:ind w:left="720" w:right="-26"/>
        <w:jc w:val="both"/>
        <w:rPr>
          <w:rFonts w:ascii="Times New Roman" w:hAnsi="Times New Roman" w:cs="Times New Roman"/>
          <w:sz w:val="22"/>
          <w:szCs w:val="22"/>
          <w:lang w:val="es-ES_tradnl" w:eastAsia="es-ES_tradnl"/>
        </w:rPr>
      </w:pPr>
    </w:p>
    <w:p w14:paraId="3841FE46" w14:textId="77777777" w:rsidR="006B68D2" w:rsidRPr="00BF65AE" w:rsidRDefault="006B68D2" w:rsidP="00BF65AE">
      <w:pPr>
        <w:tabs>
          <w:tab w:val="left" w:pos="-720"/>
          <w:tab w:val="left" w:pos="0"/>
        </w:tabs>
        <w:suppressAutoHyphens/>
        <w:ind w:left="720" w:right="-26"/>
        <w:jc w:val="both"/>
        <w:rPr>
          <w:rFonts w:ascii="Times New Roman" w:hAnsi="Times New Roman" w:cs="Times New Roman"/>
          <w:sz w:val="22"/>
          <w:szCs w:val="22"/>
          <w:lang w:val="es-ES_tradnl" w:eastAsia="es-ES_tradnl"/>
        </w:rPr>
      </w:pPr>
    </w:p>
    <w:p w14:paraId="46DD0097" w14:textId="1327978A" w:rsidR="0085082D" w:rsidRPr="00C8275B" w:rsidRDefault="0076239A" w:rsidP="0085082D">
      <w:pPr>
        <w:shd w:val="clear" w:color="auto" w:fill="FFFFFF"/>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t>1</w:t>
      </w:r>
      <w:r w:rsidR="008513D2" w:rsidRPr="00C8275B">
        <w:rPr>
          <w:rFonts w:ascii="Times New Roman" w:hAnsi="Times New Roman" w:cs="Times New Roman"/>
          <w:b/>
          <w:bCs/>
          <w:spacing w:val="-3"/>
          <w:sz w:val="22"/>
          <w:szCs w:val="22"/>
          <w:lang w:val="es-ES_tradnl" w:eastAsia="es-ES_tradnl"/>
        </w:rPr>
        <w:t>1</w:t>
      </w:r>
      <w:r w:rsidR="0085082D" w:rsidRPr="00C8275B">
        <w:rPr>
          <w:rFonts w:ascii="Times New Roman" w:hAnsi="Times New Roman" w:cs="Times New Roman"/>
          <w:b/>
          <w:bCs/>
          <w:spacing w:val="-3"/>
          <w:sz w:val="22"/>
          <w:szCs w:val="22"/>
          <w:lang w:val="es-ES_tradnl" w:eastAsia="es-ES_tradnl"/>
        </w:rPr>
        <w:t xml:space="preserve">. </w:t>
      </w:r>
      <w:r w:rsidR="0085082D" w:rsidRPr="00C8275B">
        <w:rPr>
          <w:rFonts w:ascii="Times New Roman" w:hAnsi="Times New Roman" w:cs="Times New Roman"/>
          <w:b/>
          <w:bCs/>
          <w:spacing w:val="-3"/>
          <w:sz w:val="22"/>
          <w:szCs w:val="22"/>
          <w:u w:val="double"/>
          <w:lang w:val="es-ES_tradnl" w:eastAsia="es-ES_tradnl"/>
        </w:rPr>
        <w:t>INGRESOS Y GASTOS</w:t>
      </w:r>
    </w:p>
    <w:p w14:paraId="276C7AEC" w14:textId="77777777" w:rsidR="0085082D" w:rsidRPr="00C8275B" w:rsidRDefault="0085082D" w:rsidP="0085082D">
      <w:pPr>
        <w:spacing w:line="276" w:lineRule="auto"/>
        <w:jc w:val="both"/>
        <w:rPr>
          <w:rFonts w:ascii="Times New Roman" w:hAnsi="Times New Roman" w:cs="Times New Roman"/>
        </w:rPr>
      </w:pPr>
    </w:p>
    <w:p w14:paraId="07B46FF4" w14:textId="77777777" w:rsidR="0085082D" w:rsidRPr="00C8275B" w:rsidRDefault="0085082D" w:rsidP="0085082D">
      <w:pPr>
        <w:shd w:val="clear" w:color="auto" w:fill="FFFFFF"/>
        <w:ind w:left="720" w:right="7"/>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Cargas sociales:</w:t>
      </w:r>
    </w:p>
    <w:p w14:paraId="30378A4E" w14:textId="77777777" w:rsidR="0085082D" w:rsidRPr="00C8275B" w:rsidRDefault="0085082D" w:rsidP="0085082D">
      <w:pPr>
        <w:shd w:val="clear" w:color="auto" w:fill="FFFFFF"/>
        <w:ind w:left="720" w:right="7"/>
        <w:jc w:val="both"/>
        <w:rPr>
          <w:rFonts w:ascii="Times New Roman" w:hAnsi="Times New Roman" w:cs="Times New Roman"/>
          <w:spacing w:val="-2"/>
          <w:sz w:val="22"/>
          <w:szCs w:val="22"/>
          <w:lang w:val="es-ES_tradnl" w:eastAsia="es-ES_tradnl"/>
        </w:rPr>
      </w:pPr>
    </w:p>
    <w:p w14:paraId="5DC1A1AF" w14:textId="77777777" w:rsidR="0085082D" w:rsidRPr="00C8275B" w:rsidRDefault="0085082D" w:rsidP="0085082D">
      <w:pPr>
        <w:shd w:val="clear" w:color="auto" w:fill="FFFFFF"/>
        <w:ind w:left="720" w:right="7"/>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detalle de las cargas sociales es el siguiente:</w:t>
      </w:r>
    </w:p>
    <w:p w14:paraId="68649E1F" w14:textId="77777777" w:rsidR="0085082D" w:rsidRPr="00C8275B" w:rsidRDefault="0085082D" w:rsidP="0085082D">
      <w:pPr>
        <w:spacing w:line="276" w:lineRule="auto"/>
        <w:jc w:val="both"/>
        <w:rPr>
          <w:rFonts w:ascii="Times New Roman" w:hAnsi="Times New Roman" w:cs="Times New Roman"/>
          <w:color w:val="0000FF"/>
        </w:rPr>
      </w:pPr>
    </w:p>
    <w:tbl>
      <w:tblPr>
        <w:tblW w:w="7020" w:type="dxa"/>
        <w:jc w:val="center"/>
        <w:tblCellMar>
          <w:left w:w="70" w:type="dxa"/>
          <w:right w:w="70" w:type="dxa"/>
        </w:tblCellMar>
        <w:tblLook w:val="04A0" w:firstRow="1" w:lastRow="0" w:firstColumn="1" w:lastColumn="0" w:noHBand="0" w:noVBand="1"/>
      </w:tblPr>
      <w:tblGrid>
        <w:gridCol w:w="4020"/>
        <w:gridCol w:w="1460"/>
        <w:gridCol w:w="1540"/>
      </w:tblGrid>
      <w:tr w:rsidR="0085082D" w:rsidRPr="00C8275B" w14:paraId="3FC2CFC3" w14:textId="77777777" w:rsidTr="00B73F85">
        <w:trPr>
          <w:trHeight w:val="300"/>
          <w:jc w:val="center"/>
        </w:trPr>
        <w:tc>
          <w:tcPr>
            <w:tcW w:w="4020" w:type="dxa"/>
            <w:tcBorders>
              <w:top w:val="single" w:sz="4" w:space="0" w:color="auto"/>
              <w:left w:val="nil"/>
              <w:bottom w:val="single" w:sz="4" w:space="0" w:color="auto"/>
              <w:right w:val="nil"/>
            </w:tcBorders>
            <w:shd w:val="clear" w:color="auto" w:fill="FFFFFF" w:themeFill="background1"/>
            <w:vAlign w:val="center"/>
            <w:hideMark/>
          </w:tcPr>
          <w:p w14:paraId="77130C83" w14:textId="77777777" w:rsidR="0085082D" w:rsidRPr="00C8275B" w:rsidRDefault="0085082D" w:rsidP="0085082D">
            <w:pPr>
              <w:rPr>
                <w:rFonts w:ascii="Times New Roman" w:hAnsi="Times New Roman" w:cs="Times New Roman"/>
                <w:color w:val="0000FF"/>
                <w:sz w:val="18"/>
              </w:rPr>
            </w:pPr>
            <w:r w:rsidRPr="00C8275B">
              <w:rPr>
                <w:rFonts w:ascii="Times New Roman" w:hAnsi="Times New Roman" w:cs="Times New Roman"/>
                <w:color w:val="0000FF"/>
                <w:sz w:val="18"/>
              </w:rPr>
              <w:t> </w:t>
            </w:r>
          </w:p>
        </w:tc>
        <w:tc>
          <w:tcPr>
            <w:tcW w:w="1460" w:type="dxa"/>
            <w:tcBorders>
              <w:top w:val="single" w:sz="4" w:space="0" w:color="auto"/>
              <w:left w:val="nil"/>
              <w:bottom w:val="single" w:sz="4" w:space="0" w:color="auto"/>
              <w:right w:val="nil"/>
            </w:tcBorders>
            <w:shd w:val="clear" w:color="auto" w:fill="FFFFFF" w:themeFill="background1"/>
            <w:vAlign w:val="center"/>
            <w:hideMark/>
          </w:tcPr>
          <w:p w14:paraId="30D3E418" w14:textId="66505F5B" w:rsidR="0085082D" w:rsidRPr="00C8275B" w:rsidRDefault="00ED4F1B" w:rsidP="00ED4F1B">
            <w:pPr>
              <w:jc w:val="center"/>
              <w:rPr>
                <w:rFonts w:ascii="Times New Roman" w:hAnsi="Times New Roman" w:cs="Times New Roman"/>
                <w:b/>
                <w:bCs/>
                <w:sz w:val="18"/>
              </w:rPr>
            </w:pPr>
            <w:r w:rsidRPr="00C8275B">
              <w:rPr>
                <w:rFonts w:ascii="Times New Roman" w:hAnsi="Times New Roman" w:cs="Times New Roman"/>
                <w:b/>
                <w:bCs/>
                <w:sz w:val="18"/>
              </w:rPr>
              <w:t>2022</w:t>
            </w:r>
          </w:p>
        </w:tc>
        <w:tc>
          <w:tcPr>
            <w:tcW w:w="1540" w:type="dxa"/>
            <w:tcBorders>
              <w:top w:val="single" w:sz="4" w:space="0" w:color="auto"/>
              <w:left w:val="nil"/>
              <w:bottom w:val="single" w:sz="4" w:space="0" w:color="auto"/>
              <w:right w:val="nil"/>
            </w:tcBorders>
            <w:shd w:val="clear" w:color="auto" w:fill="FFFFFF" w:themeFill="background1"/>
            <w:vAlign w:val="center"/>
            <w:hideMark/>
          </w:tcPr>
          <w:p w14:paraId="4BE232C7" w14:textId="5DAE8041" w:rsidR="0085082D" w:rsidRPr="00C8275B" w:rsidRDefault="00ED4F1B" w:rsidP="00ED4F1B">
            <w:pPr>
              <w:jc w:val="center"/>
              <w:rPr>
                <w:rFonts w:ascii="Times New Roman" w:hAnsi="Times New Roman" w:cs="Times New Roman"/>
                <w:b/>
                <w:bCs/>
                <w:sz w:val="18"/>
              </w:rPr>
            </w:pPr>
            <w:r w:rsidRPr="00C8275B">
              <w:rPr>
                <w:rFonts w:ascii="Times New Roman" w:hAnsi="Times New Roman" w:cs="Times New Roman"/>
                <w:b/>
                <w:bCs/>
                <w:sz w:val="18"/>
              </w:rPr>
              <w:t>2021</w:t>
            </w:r>
          </w:p>
        </w:tc>
      </w:tr>
      <w:tr w:rsidR="00ED4F1B" w:rsidRPr="00C8275B" w14:paraId="64654C17" w14:textId="77777777" w:rsidTr="0085082D">
        <w:trPr>
          <w:trHeight w:val="300"/>
          <w:jc w:val="center"/>
        </w:trPr>
        <w:tc>
          <w:tcPr>
            <w:tcW w:w="4020" w:type="dxa"/>
            <w:tcBorders>
              <w:top w:val="nil"/>
              <w:left w:val="nil"/>
              <w:bottom w:val="nil"/>
              <w:right w:val="nil"/>
            </w:tcBorders>
            <w:shd w:val="clear" w:color="000000" w:fill="FFFFFF"/>
            <w:vAlign w:val="center"/>
            <w:hideMark/>
          </w:tcPr>
          <w:p w14:paraId="2FA95304" w14:textId="77777777" w:rsidR="00ED4F1B" w:rsidRPr="00C8275B" w:rsidRDefault="00ED4F1B" w:rsidP="0085082D">
            <w:pPr>
              <w:rPr>
                <w:rFonts w:ascii="Times New Roman" w:hAnsi="Times New Roman" w:cs="Times New Roman"/>
                <w:sz w:val="18"/>
              </w:rPr>
            </w:pPr>
            <w:r w:rsidRPr="00C8275B">
              <w:rPr>
                <w:rFonts w:ascii="Times New Roman" w:hAnsi="Times New Roman" w:cs="Times New Roman"/>
                <w:sz w:val="18"/>
              </w:rPr>
              <w:t>Seguridad Social a cargo de la empresa</w:t>
            </w:r>
          </w:p>
        </w:tc>
        <w:tc>
          <w:tcPr>
            <w:tcW w:w="1460" w:type="dxa"/>
            <w:tcBorders>
              <w:top w:val="nil"/>
              <w:left w:val="nil"/>
              <w:bottom w:val="nil"/>
              <w:right w:val="nil"/>
            </w:tcBorders>
            <w:shd w:val="clear" w:color="000000" w:fill="FFFFFF"/>
            <w:vAlign w:val="center"/>
            <w:hideMark/>
          </w:tcPr>
          <w:p w14:paraId="0DE29EDE" w14:textId="23BFEC1D" w:rsidR="00ED4F1B" w:rsidRPr="00C8275B" w:rsidRDefault="008E1ECC" w:rsidP="00B14FBA">
            <w:pPr>
              <w:jc w:val="center"/>
              <w:rPr>
                <w:rFonts w:ascii="Times New Roman" w:hAnsi="Times New Roman" w:cs="Times New Roman"/>
                <w:sz w:val="18"/>
              </w:rPr>
            </w:pPr>
            <w:r w:rsidRPr="00C8275B">
              <w:rPr>
                <w:rFonts w:ascii="Times New Roman" w:hAnsi="Times New Roman" w:cs="Times New Roman"/>
                <w:sz w:val="18"/>
              </w:rPr>
              <w:t>628</w:t>
            </w:r>
            <w:r w:rsidR="00ED4F1B" w:rsidRPr="00C8275B">
              <w:rPr>
                <w:rFonts w:ascii="Times New Roman" w:hAnsi="Times New Roman" w:cs="Times New Roman"/>
                <w:sz w:val="18"/>
              </w:rPr>
              <w:t>.</w:t>
            </w:r>
            <w:r w:rsidRPr="00C8275B">
              <w:rPr>
                <w:rFonts w:ascii="Times New Roman" w:hAnsi="Times New Roman" w:cs="Times New Roman"/>
                <w:sz w:val="18"/>
              </w:rPr>
              <w:t>227</w:t>
            </w:r>
            <w:r w:rsidR="00ED4F1B" w:rsidRPr="00C8275B">
              <w:rPr>
                <w:rFonts w:ascii="Times New Roman" w:hAnsi="Times New Roman" w:cs="Times New Roman"/>
                <w:sz w:val="18"/>
              </w:rPr>
              <w:t>,</w:t>
            </w:r>
            <w:r w:rsidRPr="00C8275B">
              <w:rPr>
                <w:rFonts w:ascii="Times New Roman" w:hAnsi="Times New Roman" w:cs="Times New Roman"/>
                <w:sz w:val="18"/>
              </w:rPr>
              <w:t>36</w:t>
            </w:r>
          </w:p>
        </w:tc>
        <w:tc>
          <w:tcPr>
            <w:tcW w:w="1540" w:type="dxa"/>
            <w:tcBorders>
              <w:top w:val="nil"/>
              <w:left w:val="nil"/>
              <w:bottom w:val="nil"/>
              <w:right w:val="nil"/>
            </w:tcBorders>
            <w:shd w:val="clear" w:color="000000" w:fill="FFFFFF"/>
            <w:vAlign w:val="center"/>
            <w:hideMark/>
          </w:tcPr>
          <w:p w14:paraId="49F55907" w14:textId="77777777" w:rsidR="00ED4F1B" w:rsidRPr="00C8275B" w:rsidRDefault="00ED4F1B" w:rsidP="00682699">
            <w:pPr>
              <w:jc w:val="center"/>
              <w:rPr>
                <w:rFonts w:ascii="Times New Roman" w:hAnsi="Times New Roman" w:cs="Times New Roman"/>
                <w:sz w:val="18"/>
              </w:rPr>
            </w:pPr>
            <w:r w:rsidRPr="00C8275B">
              <w:rPr>
                <w:rFonts w:ascii="Times New Roman" w:hAnsi="Times New Roman" w:cs="Times New Roman"/>
                <w:sz w:val="18"/>
              </w:rPr>
              <w:t>593.000,14</w:t>
            </w:r>
          </w:p>
        </w:tc>
      </w:tr>
      <w:tr w:rsidR="00ED4F1B" w:rsidRPr="00C8275B" w14:paraId="6539D2FD" w14:textId="77777777" w:rsidTr="0085082D">
        <w:trPr>
          <w:trHeight w:val="300"/>
          <w:jc w:val="center"/>
        </w:trPr>
        <w:tc>
          <w:tcPr>
            <w:tcW w:w="4020" w:type="dxa"/>
            <w:tcBorders>
              <w:top w:val="single" w:sz="4" w:space="0" w:color="auto"/>
              <w:left w:val="nil"/>
              <w:bottom w:val="single" w:sz="4" w:space="0" w:color="auto"/>
              <w:right w:val="nil"/>
            </w:tcBorders>
            <w:shd w:val="clear" w:color="000000" w:fill="FFFFFF"/>
            <w:vAlign w:val="center"/>
            <w:hideMark/>
          </w:tcPr>
          <w:p w14:paraId="1D24F370" w14:textId="77777777" w:rsidR="00ED4F1B" w:rsidRPr="00C8275B" w:rsidRDefault="00ED4F1B" w:rsidP="00B73F85">
            <w:pPr>
              <w:jc w:val="center"/>
              <w:rPr>
                <w:rFonts w:ascii="Times New Roman" w:hAnsi="Times New Roman" w:cs="Times New Roman"/>
                <w:b/>
                <w:bCs/>
                <w:sz w:val="18"/>
              </w:rPr>
            </w:pPr>
            <w:r w:rsidRPr="00C8275B">
              <w:rPr>
                <w:rFonts w:ascii="Times New Roman" w:hAnsi="Times New Roman" w:cs="Times New Roman"/>
                <w:b/>
                <w:bCs/>
                <w:sz w:val="18"/>
              </w:rPr>
              <w:t>T O T A L</w:t>
            </w:r>
          </w:p>
        </w:tc>
        <w:tc>
          <w:tcPr>
            <w:tcW w:w="1460" w:type="dxa"/>
            <w:tcBorders>
              <w:top w:val="single" w:sz="4" w:space="0" w:color="auto"/>
              <w:left w:val="nil"/>
              <w:bottom w:val="single" w:sz="4" w:space="0" w:color="auto"/>
              <w:right w:val="nil"/>
            </w:tcBorders>
            <w:shd w:val="clear" w:color="000000" w:fill="FFFFFF"/>
            <w:vAlign w:val="center"/>
            <w:hideMark/>
          </w:tcPr>
          <w:p w14:paraId="2D9BC470" w14:textId="53A9FF10" w:rsidR="00ED4F1B" w:rsidRPr="00C8275B" w:rsidRDefault="008E1ECC" w:rsidP="00B14FBA">
            <w:pPr>
              <w:jc w:val="center"/>
              <w:rPr>
                <w:rFonts w:ascii="Times New Roman" w:hAnsi="Times New Roman" w:cs="Times New Roman"/>
                <w:b/>
                <w:sz w:val="18"/>
              </w:rPr>
            </w:pPr>
            <w:r w:rsidRPr="00C8275B">
              <w:rPr>
                <w:rFonts w:ascii="Times New Roman" w:hAnsi="Times New Roman" w:cs="Times New Roman"/>
                <w:b/>
                <w:sz w:val="18"/>
              </w:rPr>
              <w:t>628</w:t>
            </w:r>
            <w:r w:rsidR="00ED4F1B" w:rsidRPr="00C8275B">
              <w:rPr>
                <w:rFonts w:ascii="Times New Roman" w:hAnsi="Times New Roman" w:cs="Times New Roman"/>
                <w:b/>
                <w:sz w:val="18"/>
              </w:rPr>
              <w:t>.</w:t>
            </w:r>
            <w:r w:rsidRPr="00C8275B">
              <w:rPr>
                <w:rFonts w:ascii="Times New Roman" w:hAnsi="Times New Roman" w:cs="Times New Roman"/>
                <w:b/>
                <w:sz w:val="18"/>
              </w:rPr>
              <w:t>227</w:t>
            </w:r>
            <w:r w:rsidR="00ED4F1B" w:rsidRPr="00C8275B">
              <w:rPr>
                <w:rFonts w:ascii="Times New Roman" w:hAnsi="Times New Roman" w:cs="Times New Roman"/>
                <w:b/>
                <w:sz w:val="18"/>
              </w:rPr>
              <w:t>,</w:t>
            </w:r>
            <w:r w:rsidRPr="00C8275B">
              <w:rPr>
                <w:rFonts w:ascii="Times New Roman" w:hAnsi="Times New Roman" w:cs="Times New Roman"/>
                <w:b/>
                <w:sz w:val="18"/>
              </w:rPr>
              <w:t>36</w:t>
            </w:r>
          </w:p>
        </w:tc>
        <w:tc>
          <w:tcPr>
            <w:tcW w:w="1540" w:type="dxa"/>
            <w:tcBorders>
              <w:top w:val="single" w:sz="4" w:space="0" w:color="auto"/>
              <w:left w:val="nil"/>
              <w:bottom w:val="single" w:sz="4" w:space="0" w:color="auto"/>
              <w:right w:val="nil"/>
            </w:tcBorders>
            <w:shd w:val="clear" w:color="000000" w:fill="FFFFFF"/>
            <w:vAlign w:val="center"/>
            <w:hideMark/>
          </w:tcPr>
          <w:p w14:paraId="4BCBD1BB" w14:textId="77777777" w:rsidR="00ED4F1B" w:rsidRPr="00C8275B" w:rsidRDefault="00ED4F1B" w:rsidP="00682699">
            <w:pPr>
              <w:jc w:val="center"/>
              <w:rPr>
                <w:rFonts w:ascii="Times New Roman" w:hAnsi="Times New Roman" w:cs="Times New Roman"/>
                <w:b/>
                <w:sz w:val="18"/>
              </w:rPr>
            </w:pPr>
            <w:r w:rsidRPr="00C8275B">
              <w:rPr>
                <w:rFonts w:ascii="Times New Roman" w:hAnsi="Times New Roman" w:cs="Times New Roman"/>
                <w:b/>
                <w:sz w:val="18"/>
              </w:rPr>
              <w:t>593.000,14</w:t>
            </w:r>
          </w:p>
        </w:tc>
      </w:tr>
    </w:tbl>
    <w:p w14:paraId="76602EDD" w14:textId="77777777" w:rsidR="0085082D" w:rsidRPr="00C8275B" w:rsidRDefault="0085082D" w:rsidP="0085082D">
      <w:pPr>
        <w:spacing w:line="276" w:lineRule="auto"/>
        <w:jc w:val="center"/>
        <w:rPr>
          <w:rFonts w:ascii="Times New Roman" w:hAnsi="Times New Roman" w:cs="Times New Roman"/>
          <w:color w:val="0000FF"/>
        </w:rPr>
      </w:pPr>
    </w:p>
    <w:p w14:paraId="07DD9BD2" w14:textId="77777777" w:rsidR="00BB6E99" w:rsidRPr="00BB6E99" w:rsidRDefault="00BB6E99" w:rsidP="00BB6E99">
      <w:pPr>
        <w:tabs>
          <w:tab w:val="left" w:pos="-720"/>
        </w:tabs>
        <w:suppressAutoHyphens/>
        <w:ind w:left="709" w:right="-26"/>
        <w:jc w:val="both"/>
        <w:rPr>
          <w:rFonts w:ascii="Times New Roman" w:hAnsi="Times New Roman" w:cs="Times New Roman"/>
          <w:b/>
          <w:spacing w:val="-2"/>
          <w:sz w:val="22"/>
          <w:szCs w:val="22"/>
          <w:u w:val="single"/>
          <w:lang w:val="es-ES_tradnl" w:eastAsia="es-ES_tradnl"/>
        </w:rPr>
      </w:pPr>
      <w:r w:rsidRPr="00BB6E99">
        <w:rPr>
          <w:rFonts w:ascii="Times New Roman" w:hAnsi="Times New Roman" w:cs="Times New Roman"/>
          <w:b/>
          <w:spacing w:val="-2"/>
          <w:sz w:val="22"/>
          <w:szCs w:val="22"/>
          <w:u w:val="single"/>
          <w:lang w:val="es-ES_tradnl" w:eastAsia="es-ES_tradnl"/>
        </w:rPr>
        <w:t>Otros resultados</w:t>
      </w:r>
    </w:p>
    <w:p w14:paraId="5BAF73CC" w14:textId="77777777" w:rsidR="00BB6E99" w:rsidRPr="00BB6E99" w:rsidRDefault="00BB6E99" w:rsidP="00BB6E99">
      <w:pPr>
        <w:tabs>
          <w:tab w:val="left" w:pos="-720"/>
        </w:tabs>
        <w:suppressAutoHyphens/>
        <w:ind w:right="-26"/>
        <w:jc w:val="both"/>
        <w:rPr>
          <w:rFonts w:ascii="Times New Roman" w:hAnsi="Times New Roman" w:cs="Times New Roman"/>
          <w:b/>
          <w:spacing w:val="-2"/>
          <w:sz w:val="22"/>
          <w:szCs w:val="22"/>
          <w:u w:val="single"/>
          <w:lang w:val="es-ES_tradnl" w:eastAsia="es-ES_tradnl"/>
        </w:rPr>
      </w:pPr>
    </w:p>
    <w:p w14:paraId="74FA2EE6" w14:textId="77777777" w:rsidR="00BB6E99" w:rsidRPr="00BB6E99" w:rsidRDefault="00BB6E99" w:rsidP="00BB6E99">
      <w:pPr>
        <w:tabs>
          <w:tab w:val="left" w:pos="-720"/>
        </w:tabs>
        <w:suppressAutoHyphens/>
        <w:ind w:left="709" w:right="-26"/>
        <w:jc w:val="both"/>
        <w:rPr>
          <w:rFonts w:ascii="Times New Roman" w:hAnsi="Times New Roman" w:cs="Times New Roman"/>
          <w:spacing w:val="-2"/>
          <w:sz w:val="22"/>
          <w:szCs w:val="22"/>
          <w:lang w:val="es-ES_tradnl" w:eastAsia="es-ES_tradnl"/>
        </w:rPr>
      </w:pPr>
      <w:r w:rsidRPr="00BB6E99">
        <w:rPr>
          <w:rFonts w:ascii="Times New Roman" w:hAnsi="Times New Roman" w:cs="Times New Roman"/>
          <w:spacing w:val="-2"/>
          <w:sz w:val="22"/>
          <w:szCs w:val="22"/>
          <w:lang w:val="es-ES_tradnl" w:eastAsia="es-ES_tradnl"/>
        </w:rPr>
        <w:t>El epígrafe está compuesto por el siguiente detalle:</w:t>
      </w:r>
    </w:p>
    <w:p w14:paraId="3CE62CEF" w14:textId="189CB06B" w:rsidR="00BB6E99" w:rsidRDefault="00BB6E99" w:rsidP="00BB6E99">
      <w:pPr>
        <w:tabs>
          <w:tab w:val="left" w:pos="-720"/>
        </w:tabs>
        <w:suppressAutoHyphens/>
        <w:ind w:right="-26"/>
        <w:jc w:val="both"/>
        <w:rPr>
          <w:rFonts w:ascii="Garamond" w:hAnsi="Garamond"/>
          <w:iCs/>
        </w:rPr>
      </w:pPr>
    </w:p>
    <w:tbl>
      <w:tblPr>
        <w:tblW w:w="6040" w:type="dxa"/>
        <w:jc w:val="center"/>
        <w:tblCellMar>
          <w:left w:w="70" w:type="dxa"/>
          <w:right w:w="70" w:type="dxa"/>
        </w:tblCellMar>
        <w:tblLook w:val="04A0" w:firstRow="1" w:lastRow="0" w:firstColumn="1" w:lastColumn="0" w:noHBand="0" w:noVBand="1"/>
      </w:tblPr>
      <w:tblGrid>
        <w:gridCol w:w="3640"/>
        <w:gridCol w:w="1200"/>
        <w:gridCol w:w="1200"/>
      </w:tblGrid>
      <w:tr w:rsidR="00B473A7" w:rsidRPr="00CD7C89" w14:paraId="3B0AB961" w14:textId="77777777" w:rsidTr="00B473A7">
        <w:trPr>
          <w:trHeight w:val="300"/>
          <w:jc w:val="center"/>
        </w:trPr>
        <w:tc>
          <w:tcPr>
            <w:tcW w:w="3640" w:type="dxa"/>
            <w:tcBorders>
              <w:top w:val="single" w:sz="4" w:space="0" w:color="auto"/>
              <w:left w:val="nil"/>
              <w:bottom w:val="single" w:sz="4" w:space="0" w:color="auto"/>
              <w:right w:val="nil"/>
            </w:tcBorders>
            <w:shd w:val="clear" w:color="000000" w:fill="FFFFFF"/>
            <w:vAlign w:val="center"/>
            <w:hideMark/>
          </w:tcPr>
          <w:p w14:paraId="5B97E282" w14:textId="77777777" w:rsidR="00B473A7" w:rsidRPr="00CD7C89" w:rsidRDefault="00B473A7" w:rsidP="00B473A7">
            <w:pPr>
              <w:widowControl/>
              <w:autoSpaceDE/>
              <w:autoSpaceDN/>
              <w:adjustRightInd/>
              <w:rPr>
                <w:rFonts w:ascii="Times New Roman" w:hAnsi="Times New Roman" w:cs="Times New Roman"/>
                <w:sz w:val="18"/>
                <w:szCs w:val="18"/>
              </w:rPr>
            </w:pPr>
            <w:r w:rsidRPr="00CD7C89">
              <w:rPr>
                <w:rFonts w:ascii="Times New Roman" w:hAnsi="Times New Roman" w:cs="Times New Roman"/>
                <w:sz w:val="18"/>
                <w:szCs w:val="18"/>
              </w:rPr>
              <w:t> </w:t>
            </w:r>
          </w:p>
        </w:tc>
        <w:tc>
          <w:tcPr>
            <w:tcW w:w="1200" w:type="dxa"/>
            <w:tcBorders>
              <w:top w:val="single" w:sz="4" w:space="0" w:color="auto"/>
              <w:left w:val="nil"/>
              <w:bottom w:val="single" w:sz="4" w:space="0" w:color="auto"/>
              <w:right w:val="nil"/>
            </w:tcBorders>
            <w:shd w:val="clear" w:color="000000" w:fill="FFFFFF"/>
            <w:vAlign w:val="center"/>
            <w:hideMark/>
          </w:tcPr>
          <w:p w14:paraId="6CD97D73" w14:textId="3D5A3CA5"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2022</w:t>
            </w:r>
          </w:p>
        </w:tc>
        <w:tc>
          <w:tcPr>
            <w:tcW w:w="1200" w:type="dxa"/>
            <w:tcBorders>
              <w:top w:val="single" w:sz="4" w:space="0" w:color="auto"/>
              <w:left w:val="nil"/>
              <w:bottom w:val="single" w:sz="4" w:space="0" w:color="auto"/>
              <w:right w:val="nil"/>
            </w:tcBorders>
            <w:shd w:val="clear" w:color="000000" w:fill="FFFFFF"/>
            <w:vAlign w:val="center"/>
            <w:hideMark/>
          </w:tcPr>
          <w:p w14:paraId="6EAE9804" w14:textId="2BA97063"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2021</w:t>
            </w:r>
          </w:p>
        </w:tc>
      </w:tr>
      <w:tr w:rsidR="00B473A7" w:rsidRPr="00CD7C89" w14:paraId="173FCD81" w14:textId="77777777" w:rsidTr="00B473A7">
        <w:trPr>
          <w:trHeight w:val="300"/>
          <w:jc w:val="center"/>
        </w:trPr>
        <w:tc>
          <w:tcPr>
            <w:tcW w:w="3640" w:type="dxa"/>
            <w:tcBorders>
              <w:top w:val="nil"/>
              <w:left w:val="nil"/>
              <w:bottom w:val="single" w:sz="4" w:space="0" w:color="auto"/>
              <w:right w:val="nil"/>
            </w:tcBorders>
            <w:shd w:val="clear" w:color="000000" w:fill="FFFFFF"/>
            <w:vAlign w:val="center"/>
            <w:hideMark/>
          </w:tcPr>
          <w:p w14:paraId="257695AE" w14:textId="77777777" w:rsidR="00B473A7" w:rsidRPr="00CD7C89" w:rsidRDefault="00B473A7" w:rsidP="00B473A7">
            <w:pPr>
              <w:widowControl/>
              <w:autoSpaceDE/>
              <w:autoSpaceDN/>
              <w:adjustRightInd/>
              <w:rPr>
                <w:rFonts w:ascii="Times New Roman" w:hAnsi="Times New Roman" w:cs="Times New Roman"/>
                <w:sz w:val="18"/>
                <w:szCs w:val="18"/>
              </w:rPr>
            </w:pPr>
            <w:r w:rsidRPr="00CD7C89">
              <w:rPr>
                <w:rFonts w:ascii="Times New Roman" w:hAnsi="Times New Roman" w:cs="Times New Roman"/>
                <w:sz w:val="18"/>
                <w:szCs w:val="18"/>
              </w:rPr>
              <w:t>Gastos excepcionales</w:t>
            </w:r>
          </w:p>
        </w:tc>
        <w:tc>
          <w:tcPr>
            <w:tcW w:w="1200" w:type="dxa"/>
            <w:tcBorders>
              <w:top w:val="nil"/>
              <w:left w:val="nil"/>
              <w:bottom w:val="single" w:sz="4" w:space="0" w:color="auto"/>
              <w:right w:val="nil"/>
            </w:tcBorders>
            <w:shd w:val="clear" w:color="000000" w:fill="FFFFFF"/>
            <w:vAlign w:val="center"/>
            <w:hideMark/>
          </w:tcPr>
          <w:p w14:paraId="51590D13"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-1.288,45</w:t>
            </w:r>
          </w:p>
        </w:tc>
        <w:tc>
          <w:tcPr>
            <w:tcW w:w="1200" w:type="dxa"/>
            <w:tcBorders>
              <w:top w:val="nil"/>
              <w:left w:val="nil"/>
              <w:bottom w:val="single" w:sz="4" w:space="0" w:color="auto"/>
              <w:right w:val="nil"/>
            </w:tcBorders>
            <w:shd w:val="clear" w:color="000000" w:fill="FFFFFF"/>
            <w:vAlign w:val="center"/>
            <w:hideMark/>
          </w:tcPr>
          <w:p w14:paraId="60577C13"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-64.636,00</w:t>
            </w:r>
          </w:p>
        </w:tc>
      </w:tr>
      <w:tr w:rsidR="00B473A7" w:rsidRPr="00CD7C89" w14:paraId="61A33581" w14:textId="77777777" w:rsidTr="00B473A7">
        <w:trPr>
          <w:trHeight w:val="300"/>
          <w:jc w:val="center"/>
        </w:trPr>
        <w:tc>
          <w:tcPr>
            <w:tcW w:w="3640" w:type="dxa"/>
            <w:tcBorders>
              <w:top w:val="nil"/>
              <w:left w:val="nil"/>
              <w:bottom w:val="single" w:sz="4" w:space="0" w:color="auto"/>
              <w:right w:val="nil"/>
            </w:tcBorders>
            <w:shd w:val="clear" w:color="000000" w:fill="FFFFFF"/>
            <w:vAlign w:val="center"/>
            <w:hideMark/>
          </w:tcPr>
          <w:p w14:paraId="05BB9739" w14:textId="77777777" w:rsidR="00B473A7" w:rsidRPr="00CD7C89" w:rsidRDefault="00B473A7" w:rsidP="00B473A7">
            <w:pPr>
              <w:widowControl/>
              <w:autoSpaceDE/>
              <w:autoSpaceDN/>
              <w:adjustRightInd/>
              <w:rPr>
                <w:rFonts w:ascii="Times New Roman" w:hAnsi="Times New Roman" w:cs="Times New Roman"/>
                <w:sz w:val="18"/>
                <w:szCs w:val="18"/>
              </w:rPr>
            </w:pPr>
            <w:r w:rsidRPr="00CD7C89">
              <w:rPr>
                <w:rFonts w:ascii="Times New Roman" w:hAnsi="Times New Roman" w:cs="Times New Roman"/>
                <w:sz w:val="18"/>
                <w:szCs w:val="18"/>
              </w:rPr>
              <w:t>Ingresos excepcionales</w:t>
            </w:r>
          </w:p>
        </w:tc>
        <w:tc>
          <w:tcPr>
            <w:tcW w:w="1200" w:type="dxa"/>
            <w:tcBorders>
              <w:top w:val="nil"/>
              <w:left w:val="nil"/>
              <w:bottom w:val="single" w:sz="4" w:space="0" w:color="auto"/>
              <w:right w:val="nil"/>
            </w:tcBorders>
            <w:shd w:val="clear" w:color="000000" w:fill="FFFFFF"/>
            <w:vAlign w:val="center"/>
            <w:hideMark/>
          </w:tcPr>
          <w:p w14:paraId="08A51285"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30.906,71</w:t>
            </w:r>
          </w:p>
        </w:tc>
        <w:tc>
          <w:tcPr>
            <w:tcW w:w="1200" w:type="dxa"/>
            <w:tcBorders>
              <w:top w:val="nil"/>
              <w:left w:val="nil"/>
              <w:bottom w:val="single" w:sz="4" w:space="0" w:color="auto"/>
              <w:right w:val="nil"/>
            </w:tcBorders>
            <w:shd w:val="clear" w:color="000000" w:fill="FFFFFF"/>
            <w:vAlign w:val="center"/>
            <w:hideMark/>
          </w:tcPr>
          <w:p w14:paraId="3FC41D42"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49.535,76</w:t>
            </w:r>
          </w:p>
        </w:tc>
      </w:tr>
      <w:tr w:rsidR="00B473A7" w:rsidRPr="00CD7C89" w14:paraId="679CE029" w14:textId="77777777" w:rsidTr="00B473A7">
        <w:trPr>
          <w:trHeight w:val="300"/>
          <w:jc w:val="center"/>
        </w:trPr>
        <w:tc>
          <w:tcPr>
            <w:tcW w:w="3640" w:type="dxa"/>
            <w:tcBorders>
              <w:top w:val="nil"/>
              <w:left w:val="nil"/>
              <w:bottom w:val="single" w:sz="4" w:space="0" w:color="auto"/>
              <w:right w:val="nil"/>
            </w:tcBorders>
            <w:shd w:val="clear" w:color="000000" w:fill="FFFFFF"/>
            <w:vAlign w:val="center"/>
            <w:hideMark/>
          </w:tcPr>
          <w:p w14:paraId="4D488F79" w14:textId="77777777"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T O T A L</w:t>
            </w:r>
          </w:p>
        </w:tc>
        <w:tc>
          <w:tcPr>
            <w:tcW w:w="1200" w:type="dxa"/>
            <w:tcBorders>
              <w:top w:val="nil"/>
              <w:left w:val="nil"/>
              <w:bottom w:val="single" w:sz="4" w:space="0" w:color="auto"/>
              <w:right w:val="nil"/>
            </w:tcBorders>
            <w:shd w:val="clear" w:color="000000" w:fill="FFFFFF"/>
            <w:vAlign w:val="center"/>
            <w:hideMark/>
          </w:tcPr>
          <w:p w14:paraId="73B4E73A" w14:textId="77777777"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29.618,26</w:t>
            </w:r>
          </w:p>
        </w:tc>
        <w:tc>
          <w:tcPr>
            <w:tcW w:w="1200" w:type="dxa"/>
            <w:tcBorders>
              <w:top w:val="nil"/>
              <w:left w:val="nil"/>
              <w:bottom w:val="single" w:sz="4" w:space="0" w:color="auto"/>
              <w:right w:val="nil"/>
            </w:tcBorders>
            <w:shd w:val="clear" w:color="000000" w:fill="FFFFFF"/>
            <w:vAlign w:val="center"/>
            <w:hideMark/>
          </w:tcPr>
          <w:p w14:paraId="7E1786D7" w14:textId="77777777"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-15.100,24</w:t>
            </w:r>
          </w:p>
        </w:tc>
      </w:tr>
    </w:tbl>
    <w:p w14:paraId="6DB3F116" w14:textId="77777777" w:rsidR="00486703" w:rsidRDefault="00486703" w:rsidP="00486703">
      <w:pPr>
        <w:tabs>
          <w:tab w:val="left" w:pos="-720"/>
          <w:tab w:val="left" w:pos="0"/>
        </w:tabs>
        <w:suppressAutoHyphens/>
        <w:ind w:left="720" w:right="-26"/>
        <w:jc w:val="both"/>
        <w:rPr>
          <w:rFonts w:ascii="Times New Roman" w:hAnsi="Times New Roman" w:cs="Times New Roman"/>
          <w:b/>
          <w:color w:val="FF0066"/>
          <w:spacing w:val="-3"/>
          <w:sz w:val="22"/>
          <w:szCs w:val="22"/>
          <w:lang w:eastAsia="es-ES_tradnl"/>
        </w:rPr>
      </w:pPr>
    </w:p>
    <w:p w14:paraId="2B34DAEB" w14:textId="03DE760D" w:rsidR="00486703" w:rsidRDefault="00486703" w:rsidP="00486703">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08638C12" w14:textId="77777777" w:rsidR="00486703" w:rsidRPr="00C8275B" w:rsidRDefault="00486703" w:rsidP="00486703">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37CDF9F9" w14:textId="05451221" w:rsidR="002545FD" w:rsidRPr="00C8275B" w:rsidRDefault="0076239A" w:rsidP="002545FD">
      <w:pPr>
        <w:shd w:val="clear" w:color="auto" w:fill="FFFFFF"/>
        <w:ind w:firstLine="709"/>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lastRenderedPageBreak/>
        <w:t>1</w:t>
      </w:r>
      <w:r w:rsidR="008513D2" w:rsidRPr="00C8275B">
        <w:rPr>
          <w:rFonts w:ascii="Times New Roman" w:hAnsi="Times New Roman" w:cs="Times New Roman"/>
          <w:b/>
          <w:bCs/>
          <w:spacing w:val="-3"/>
          <w:sz w:val="22"/>
          <w:szCs w:val="22"/>
          <w:lang w:val="es-ES_tradnl" w:eastAsia="es-ES_tradnl"/>
        </w:rPr>
        <w:t>2</w:t>
      </w:r>
      <w:r w:rsidR="002545FD" w:rsidRPr="00C8275B">
        <w:rPr>
          <w:rFonts w:ascii="Times New Roman" w:hAnsi="Times New Roman" w:cs="Times New Roman"/>
          <w:b/>
          <w:bCs/>
          <w:spacing w:val="-3"/>
          <w:sz w:val="22"/>
          <w:szCs w:val="22"/>
          <w:lang w:val="es-ES_tradnl" w:eastAsia="es-ES_tradnl"/>
        </w:rPr>
        <w:t xml:space="preserve">. </w:t>
      </w:r>
      <w:r w:rsidR="002545FD" w:rsidRPr="00C8275B">
        <w:rPr>
          <w:rFonts w:ascii="Times New Roman" w:hAnsi="Times New Roman" w:cs="Times New Roman"/>
          <w:b/>
          <w:bCs/>
          <w:spacing w:val="-3"/>
          <w:sz w:val="22"/>
          <w:szCs w:val="22"/>
          <w:u w:val="double"/>
          <w:lang w:val="es-ES_tradnl" w:eastAsia="es-ES_tradnl"/>
        </w:rPr>
        <w:t>SUBVENCIONES, DONACIONES Y LEGADOS</w:t>
      </w:r>
    </w:p>
    <w:p w14:paraId="73FBA18B" w14:textId="77777777" w:rsidR="002545FD" w:rsidRPr="00C8275B" w:rsidRDefault="002545FD" w:rsidP="002545FD">
      <w:pPr>
        <w:tabs>
          <w:tab w:val="left" w:pos="-720"/>
        </w:tabs>
        <w:suppressAutoHyphens/>
        <w:ind w:left="709" w:right="-26"/>
        <w:jc w:val="both"/>
        <w:rPr>
          <w:rFonts w:ascii="Times New Roman" w:hAnsi="Times New Roman" w:cs="Times New Roman"/>
          <w:b/>
          <w:iCs/>
        </w:rPr>
      </w:pPr>
    </w:p>
    <w:p w14:paraId="17713467" w14:textId="75A0AA7D" w:rsidR="002545FD" w:rsidRPr="00C8275B" w:rsidRDefault="002545FD" w:rsidP="001B37C5">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Las subvenciones recogidas en el capítulo de Subvenciones, donaciones y legados del Pasivo</w:t>
      </w:r>
      <w:r w:rsidR="006E351B" w:rsidRPr="00C8275B">
        <w:rPr>
          <w:rFonts w:ascii="Times New Roman" w:hAnsi="Times New Roman" w:cs="Times New Roman"/>
          <w:spacing w:val="-2"/>
          <w:sz w:val="22"/>
          <w:szCs w:val="22"/>
          <w:lang w:val="es-ES_tradnl" w:eastAsia="es-ES_tradnl"/>
        </w:rPr>
        <w:t xml:space="preserve"> del Balance  se corresponden con los bienes cedidos de domino público por el Excmo. </w:t>
      </w:r>
      <w:r w:rsidR="00A91F42" w:rsidRPr="00C8275B">
        <w:rPr>
          <w:rFonts w:ascii="Times New Roman" w:hAnsi="Times New Roman" w:cs="Times New Roman"/>
          <w:spacing w:val="-2"/>
          <w:sz w:val="22"/>
          <w:szCs w:val="22"/>
          <w:lang w:val="es-ES_tradnl" w:eastAsia="es-ES_tradnl"/>
        </w:rPr>
        <w:t>Ayuntamiento</w:t>
      </w:r>
      <w:r w:rsidR="006E351B" w:rsidRPr="00C8275B">
        <w:rPr>
          <w:rFonts w:ascii="Times New Roman" w:hAnsi="Times New Roman" w:cs="Times New Roman"/>
          <w:spacing w:val="-2"/>
          <w:sz w:val="22"/>
          <w:szCs w:val="22"/>
          <w:lang w:val="es-ES_tradnl" w:eastAsia="es-ES_tradnl"/>
        </w:rPr>
        <w:t xml:space="preserve"> de Las Palmas de Gran Canaria</w:t>
      </w:r>
      <w:r w:rsidR="007D0B23" w:rsidRPr="00C8275B">
        <w:rPr>
          <w:rFonts w:ascii="Times New Roman" w:hAnsi="Times New Roman" w:cs="Times New Roman"/>
          <w:spacing w:val="-2"/>
          <w:sz w:val="22"/>
          <w:szCs w:val="22"/>
          <w:lang w:val="es-ES_tradnl" w:eastAsia="es-ES_tradnl"/>
        </w:rPr>
        <w:t>,</w:t>
      </w:r>
      <w:r w:rsidR="006E351B" w:rsidRPr="00C8275B">
        <w:rPr>
          <w:rFonts w:ascii="Times New Roman" w:hAnsi="Times New Roman" w:cs="Times New Roman"/>
          <w:spacing w:val="-2"/>
          <w:sz w:val="22"/>
          <w:szCs w:val="22"/>
          <w:lang w:val="es-ES_tradnl" w:eastAsia="es-ES_tradnl"/>
        </w:rPr>
        <w:t xml:space="preserve"> que figuran detallados en el Inmovilizado material y que  ascienden globalmente en el presente ejercicio a 15.</w:t>
      </w:r>
      <w:r w:rsidR="008E1ECC" w:rsidRPr="00C8275B">
        <w:rPr>
          <w:rFonts w:ascii="Times New Roman" w:hAnsi="Times New Roman" w:cs="Times New Roman"/>
          <w:spacing w:val="-2"/>
          <w:sz w:val="22"/>
          <w:szCs w:val="22"/>
          <w:lang w:val="es-ES_tradnl" w:eastAsia="es-ES_tradnl"/>
        </w:rPr>
        <w:t>382</w:t>
      </w:r>
      <w:r w:rsidR="006E351B"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222</w:t>
      </w:r>
      <w:r w:rsidR="006E351B"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34</w:t>
      </w:r>
      <w:r w:rsidR="006E351B" w:rsidRPr="00C8275B">
        <w:rPr>
          <w:rFonts w:ascii="Times New Roman" w:hAnsi="Times New Roman" w:cs="Times New Roman"/>
          <w:spacing w:val="-2"/>
          <w:sz w:val="22"/>
          <w:szCs w:val="22"/>
          <w:lang w:val="es-ES_tradnl" w:eastAsia="es-ES_tradnl"/>
        </w:rPr>
        <w:t xml:space="preserve"> euros y a </w:t>
      </w:r>
      <w:r w:rsidR="00FF3574" w:rsidRPr="00C8275B">
        <w:rPr>
          <w:rFonts w:ascii="Times New Roman" w:hAnsi="Times New Roman" w:cs="Times New Roman"/>
          <w:spacing w:val="-2"/>
          <w:sz w:val="22"/>
          <w:szCs w:val="22"/>
          <w:lang w:val="es-ES_tradnl" w:eastAsia="es-ES_tradnl"/>
        </w:rPr>
        <w:t>15.</w:t>
      </w:r>
      <w:r w:rsidR="008E1ECC" w:rsidRPr="00C8275B">
        <w:rPr>
          <w:rFonts w:ascii="Times New Roman" w:hAnsi="Times New Roman" w:cs="Times New Roman"/>
          <w:spacing w:val="-2"/>
          <w:sz w:val="22"/>
          <w:szCs w:val="22"/>
          <w:lang w:val="es-ES_tradnl" w:eastAsia="es-ES_tradnl"/>
        </w:rPr>
        <w:t>497</w:t>
      </w:r>
      <w:r w:rsidR="00FF3574"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411</w:t>
      </w:r>
      <w:r w:rsidR="00FF3574"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37</w:t>
      </w:r>
      <w:r w:rsidR="00FF3574" w:rsidRPr="00C8275B">
        <w:rPr>
          <w:rFonts w:ascii="Times New Roman" w:hAnsi="Times New Roman" w:cs="Times New Roman"/>
          <w:spacing w:val="-2"/>
          <w:sz w:val="22"/>
          <w:szCs w:val="22"/>
          <w:lang w:val="es-ES_tradnl" w:eastAsia="es-ES_tradnl"/>
        </w:rPr>
        <w:t xml:space="preserve"> </w:t>
      </w:r>
      <w:r w:rsidR="006E351B" w:rsidRPr="00C8275B">
        <w:rPr>
          <w:rFonts w:ascii="Times New Roman" w:hAnsi="Times New Roman" w:cs="Times New Roman"/>
          <w:spacing w:val="-2"/>
          <w:sz w:val="22"/>
          <w:szCs w:val="22"/>
          <w:lang w:val="es-ES_tradnl" w:eastAsia="es-ES_tradnl"/>
        </w:rPr>
        <w:t>euros en el ejercicio anterior, habiéndose imputado a</w:t>
      </w:r>
      <w:r w:rsidR="00B73F85">
        <w:rPr>
          <w:rFonts w:ascii="Times New Roman" w:hAnsi="Times New Roman" w:cs="Times New Roman"/>
          <w:spacing w:val="-2"/>
          <w:sz w:val="22"/>
          <w:szCs w:val="22"/>
          <w:lang w:val="es-ES_tradnl" w:eastAsia="es-ES_tradnl"/>
        </w:rPr>
        <w:t>l</w:t>
      </w:r>
      <w:r w:rsidR="006E351B" w:rsidRPr="00C8275B">
        <w:rPr>
          <w:rFonts w:ascii="Times New Roman" w:hAnsi="Times New Roman" w:cs="Times New Roman"/>
          <w:spacing w:val="-2"/>
          <w:sz w:val="22"/>
          <w:szCs w:val="22"/>
          <w:lang w:val="es-ES_tradnl" w:eastAsia="es-ES_tradnl"/>
        </w:rPr>
        <w:t xml:space="preserve"> resultados del ejercicio la cuantía de 11</w:t>
      </w:r>
      <w:r w:rsidR="0097771F" w:rsidRPr="00C8275B">
        <w:rPr>
          <w:rFonts w:ascii="Times New Roman" w:hAnsi="Times New Roman" w:cs="Times New Roman"/>
          <w:spacing w:val="-2"/>
          <w:sz w:val="22"/>
          <w:szCs w:val="22"/>
          <w:lang w:val="es-ES_tradnl" w:eastAsia="es-ES_tradnl"/>
        </w:rPr>
        <w:t>5.189,03</w:t>
      </w:r>
      <w:r w:rsidR="006E351B" w:rsidRPr="00C8275B">
        <w:rPr>
          <w:rFonts w:ascii="Times New Roman" w:hAnsi="Times New Roman" w:cs="Times New Roman"/>
          <w:spacing w:val="-2"/>
          <w:sz w:val="22"/>
          <w:szCs w:val="22"/>
          <w:lang w:val="es-ES_tradnl" w:eastAsia="es-ES_tradnl"/>
        </w:rPr>
        <w:t xml:space="preserve"> euros y </w:t>
      </w:r>
      <w:r w:rsidR="00CD7C89">
        <w:rPr>
          <w:rFonts w:ascii="Times New Roman" w:hAnsi="Times New Roman" w:cs="Times New Roman"/>
          <w:spacing w:val="-2"/>
          <w:sz w:val="22"/>
          <w:szCs w:val="22"/>
          <w:lang w:val="es-ES_tradnl" w:eastAsia="es-ES_tradnl"/>
        </w:rPr>
        <w:t xml:space="preserve">el mismo importe </w:t>
      </w:r>
      <w:r w:rsidR="00FF3574" w:rsidRPr="00C8275B">
        <w:rPr>
          <w:rFonts w:ascii="Times New Roman" w:hAnsi="Times New Roman" w:cs="Times New Roman"/>
          <w:spacing w:val="-2"/>
          <w:sz w:val="22"/>
          <w:szCs w:val="22"/>
          <w:lang w:val="es-ES_tradnl" w:eastAsia="es-ES_tradnl"/>
        </w:rPr>
        <w:t>115.</w:t>
      </w:r>
      <w:r w:rsidR="00CD7C89">
        <w:rPr>
          <w:rFonts w:ascii="Times New Roman" w:hAnsi="Times New Roman" w:cs="Times New Roman"/>
          <w:spacing w:val="-2"/>
          <w:sz w:val="22"/>
          <w:szCs w:val="22"/>
          <w:lang w:val="es-ES_tradnl" w:eastAsia="es-ES_tradnl"/>
        </w:rPr>
        <w:t>189</w:t>
      </w:r>
      <w:r w:rsidR="00FF3574" w:rsidRPr="00C8275B">
        <w:rPr>
          <w:rFonts w:ascii="Times New Roman" w:hAnsi="Times New Roman" w:cs="Times New Roman"/>
          <w:spacing w:val="-2"/>
          <w:sz w:val="22"/>
          <w:szCs w:val="22"/>
          <w:lang w:val="es-ES_tradnl" w:eastAsia="es-ES_tradnl"/>
        </w:rPr>
        <w:t>,</w:t>
      </w:r>
      <w:r w:rsidR="00CD7C89">
        <w:rPr>
          <w:rFonts w:ascii="Times New Roman" w:hAnsi="Times New Roman" w:cs="Times New Roman"/>
          <w:spacing w:val="-2"/>
          <w:sz w:val="22"/>
          <w:szCs w:val="22"/>
          <w:lang w:val="es-ES_tradnl" w:eastAsia="es-ES_tradnl"/>
        </w:rPr>
        <w:t>03</w:t>
      </w:r>
      <w:r w:rsidR="00FF3574" w:rsidRPr="00C8275B">
        <w:rPr>
          <w:rFonts w:ascii="Times New Roman" w:hAnsi="Times New Roman" w:cs="Times New Roman"/>
          <w:spacing w:val="-2"/>
          <w:sz w:val="22"/>
          <w:szCs w:val="22"/>
          <w:lang w:val="es-ES_tradnl" w:eastAsia="es-ES_tradnl"/>
        </w:rPr>
        <w:t xml:space="preserve"> </w:t>
      </w:r>
      <w:r w:rsidR="006E351B" w:rsidRPr="00C8275B">
        <w:rPr>
          <w:rFonts w:ascii="Times New Roman" w:hAnsi="Times New Roman" w:cs="Times New Roman"/>
          <w:spacing w:val="-2"/>
          <w:sz w:val="22"/>
          <w:szCs w:val="22"/>
          <w:lang w:val="es-ES_tradnl" w:eastAsia="es-ES_tradnl"/>
        </w:rPr>
        <w:t>euros en el ejercicio anterior.</w:t>
      </w:r>
    </w:p>
    <w:p w14:paraId="0C4D8EF5" w14:textId="77777777" w:rsidR="002F6D51" w:rsidRPr="00C8275B" w:rsidRDefault="002F6D51" w:rsidP="002545FD">
      <w:pPr>
        <w:spacing w:line="276" w:lineRule="auto"/>
        <w:ind w:left="709"/>
        <w:jc w:val="both"/>
        <w:rPr>
          <w:rFonts w:ascii="Times New Roman" w:hAnsi="Times New Roman" w:cs="Times New Roman"/>
          <w:color w:val="0000FF"/>
          <w:spacing w:val="-3"/>
          <w:sz w:val="22"/>
          <w:szCs w:val="22"/>
          <w:lang w:val="es-ES_tradnl" w:eastAsia="es-ES_tradnl"/>
        </w:rPr>
      </w:pPr>
    </w:p>
    <w:p w14:paraId="407F6E70" w14:textId="77777777" w:rsidR="00486703" w:rsidRDefault="00486703" w:rsidP="006E351B">
      <w:pPr>
        <w:shd w:val="clear" w:color="auto" w:fill="FFFFFF"/>
        <w:ind w:left="709"/>
        <w:jc w:val="both"/>
        <w:rPr>
          <w:rFonts w:ascii="Times New Roman" w:hAnsi="Times New Roman" w:cs="Times New Roman"/>
          <w:b/>
          <w:sz w:val="22"/>
          <w:szCs w:val="22"/>
          <w:u w:val="single"/>
          <w:lang w:val="es-ES_tradnl" w:eastAsia="es-ES_tradnl"/>
        </w:rPr>
      </w:pPr>
    </w:p>
    <w:p w14:paraId="167200A2" w14:textId="6E013C9E" w:rsidR="006E351B" w:rsidRPr="00C8275B" w:rsidRDefault="006E351B" w:rsidP="006E351B">
      <w:pPr>
        <w:shd w:val="clear" w:color="auto" w:fill="FFFFFF"/>
        <w:ind w:left="709"/>
        <w:jc w:val="both"/>
        <w:rPr>
          <w:rFonts w:ascii="Times New Roman" w:hAnsi="Times New Roman" w:cs="Times New Roman"/>
          <w:b/>
          <w:sz w:val="22"/>
          <w:szCs w:val="22"/>
          <w:u w:val="single"/>
          <w:lang w:val="es-ES_tradnl" w:eastAsia="es-ES_tradnl"/>
        </w:rPr>
      </w:pPr>
      <w:r w:rsidRPr="00C8275B">
        <w:rPr>
          <w:rFonts w:ascii="Times New Roman" w:hAnsi="Times New Roman" w:cs="Times New Roman"/>
          <w:b/>
          <w:sz w:val="22"/>
          <w:szCs w:val="22"/>
          <w:u w:val="single"/>
          <w:lang w:val="es-ES_tradnl" w:eastAsia="es-ES_tradnl"/>
        </w:rPr>
        <w:t>Bienes cedidos de Dominio Público</w:t>
      </w:r>
    </w:p>
    <w:p w14:paraId="2E8F0019" w14:textId="77777777" w:rsidR="006E351B" w:rsidRPr="00C8275B" w:rsidRDefault="006E351B" w:rsidP="006E351B">
      <w:pPr>
        <w:shd w:val="clear" w:color="auto" w:fill="FFFFFF"/>
        <w:ind w:left="709"/>
        <w:jc w:val="both"/>
        <w:rPr>
          <w:rFonts w:ascii="Times New Roman" w:hAnsi="Times New Roman" w:cs="Times New Roman"/>
          <w:b/>
          <w:sz w:val="22"/>
          <w:szCs w:val="22"/>
          <w:lang w:val="es-ES_tradnl" w:eastAsia="es-ES_tradnl"/>
        </w:rPr>
      </w:pPr>
    </w:p>
    <w:p w14:paraId="3F03903B" w14:textId="371850E0"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ejercicio 2012 se activó en el inmovilizado material, el Edificio Miller sito en la calle Simón Bolívar número 12 y el Castillo de Mata, sito en la carretera de Mata,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 </w:t>
      </w:r>
    </w:p>
    <w:p w14:paraId="06C0F669" w14:textId="77777777" w:rsidR="006E351B" w:rsidRPr="00C8275B" w:rsidRDefault="006E351B" w:rsidP="006E351B">
      <w:pPr>
        <w:shd w:val="clear" w:color="auto" w:fill="FFFFFF"/>
        <w:ind w:left="720"/>
        <w:jc w:val="both"/>
        <w:rPr>
          <w:rFonts w:ascii="Times New Roman" w:hAnsi="Times New Roman" w:cs="Times New Roman"/>
          <w:spacing w:val="-2"/>
          <w:sz w:val="22"/>
          <w:szCs w:val="22"/>
          <w:lang w:val="es-ES_tradnl" w:eastAsia="es-ES_tradnl"/>
        </w:rPr>
      </w:pPr>
    </w:p>
    <w:p w14:paraId="33B9DEDB"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7CA740AF"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14:paraId="37698491" w14:textId="12BB1154"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importe de subvenciones, donaciones y legados pendiente</w:t>
      </w:r>
      <w:r w:rsidR="001B37C5" w:rsidRPr="00C8275B">
        <w:rPr>
          <w:rFonts w:ascii="Times New Roman" w:hAnsi="Times New Roman" w:cs="Times New Roman"/>
          <w:spacing w:val="-2"/>
          <w:sz w:val="22"/>
          <w:szCs w:val="22"/>
          <w:lang w:val="es-ES_tradnl" w:eastAsia="es-ES_tradnl"/>
        </w:rPr>
        <w:t>s</w:t>
      </w:r>
      <w:r w:rsidR="00FF3574" w:rsidRPr="00C8275B">
        <w:rPr>
          <w:rFonts w:ascii="Times New Roman" w:hAnsi="Times New Roman" w:cs="Times New Roman"/>
          <w:spacing w:val="-2"/>
          <w:sz w:val="22"/>
          <w:szCs w:val="22"/>
          <w:lang w:val="es-ES_tradnl" w:eastAsia="es-ES_tradnl"/>
        </w:rPr>
        <w:t xml:space="preserve"> a 31 de diciembre de 202</w:t>
      </w:r>
      <w:r w:rsidR="001F277B" w:rsidRPr="00C8275B">
        <w:rPr>
          <w:rFonts w:ascii="Times New Roman" w:hAnsi="Times New Roman" w:cs="Times New Roman"/>
          <w:spacing w:val="-2"/>
          <w:sz w:val="22"/>
          <w:szCs w:val="22"/>
          <w:lang w:val="es-ES_tradnl" w:eastAsia="es-ES_tradnl"/>
        </w:rPr>
        <w:t>2</w:t>
      </w:r>
      <w:r w:rsidRPr="00C8275B">
        <w:rPr>
          <w:rFonts w:ascii="Times New Roman" w:hAnsi="Times New Roman" w:cs="Times New Roman"/>
          <w:spacing w:val="-2"/>
          <w:sz w:val="22"/>
          <w:szCs w:val="22"/>
          <w:lang w:val="es-ES_tradnl" w:eastAsia="es-ES_tradnl"/>
        </w:rPr>
        <w:t xml:space="preserve"> de ambos inmuebles asciende a </w:t>
      </w:r>
      <w:r w:rsidR="001B37C5" w:rsidRPr="00C8275B">
        <w:rPr>
          <w:rFonts w:ascii="Times New Roman" w:hAnsi="Times New Roman" w:cs="Times New Roman"/>
          <w:spacing w:val="-2"/>
          <w:sz w:val="22"/>
          <w:szCs w:val="22"/>
          <w:lang w:val="es-ES_tradnl" w:eastAsia="es-ES_tradnl"/>
        </w:rPr>
        <w:t>6.</w:t>
      </w:r>
      <w:r w:rsidR="00D24CA1" w:rsidRPr="00C8275B">
        <w:rPr>
          <w:rFonts w:ascii="Times New Roman" w:hAnsi="Times New Roman" w:cs="Times New Roman"/>
          <w:spacing w:val="-2"/>
          <w:sz w:val="22"/>
          <w:szCs w:val="22"/>
          <w:lang w:val="es-ES_tradnl" w:eastAsia="es-ES_tradnl"/>
        </w:rPr>
        <w:t>5</w:t>
      </w:r>
      <w:r w:rsidR="001F277B" w:rsidRPr="00C8275B">
        <w:rPr>
          <w:rFonts w:ascii="Times New Roman" w:hAnsi="Times New Roman" w:cs="Times New Roman"/>
          <w:spacing w:val="-2"/>
          <w:sz w:val="22"/>
          <w:szCs w:val="22"/>
          <w:lang w:val="es-ES_tradnl" w:eastAsia="es-ES_tradnl"/>
        </w:rPr>
        <w:t>0</w:t>
      </w:r>
      <w:r w:rsidR="00D24CA1" w:rsidRPr="00C8275B">
        <w:rPr>
          <w:rFonts w:ascii="Times New Roman" w:hAnsi="Times New Roman" w:cs="Times New Roman"/>
          <w:spacing w:val="-2"/>
          <w:sz w:val="22"/>
          <w:szCs w:val="22"/>
          <w:lang w:val="es-ES_tradnl" w:eastAsia="es-ES_tradnl"/>
        </w:rPr>
        <w:t>4</w:t>
      </w:r>
      <w:r w:rsidR="001B37C5"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949</w:t>
      </w:r>
      <w:r w:rsidR="001B37C5"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01</w:t>
      </w:r>
      <w:r w:rsidR="001B37C5" w:rsidRPr="00C8275B">
        <w:rPr>
          <w:rFonts w:ascii="Times New Roman" w:hAnsi="Times New Roman" w:cs="Times New Roman"/>
          <w:spacing w:val="-2"/>
          <w:sz w:val="22"/>
          <w:szCs w:val="22"/>
          <w:lang w:val="es-ES_tradnl" w:eastAsia="es-ES_tradnl"/>
        </w:rPr>
        <w:t xml:space="preserve"> euros.</w:t>
      </w:r>
    </w:p>
    <w:p w14:paraId="660F866A" w14:textId="77777777" w:rsidR="00205A13" w:rsidRPr="00C8275B" w:rsidRDefault="00205A13" w:rsidP="006E351B">
      <w:pPr>
        <w:shd w:val="clear" w:color="auto" w:fill="FFFFFF"/>
        <w:ind w:left="709"/>
        <w:jc w:val="both"/>
        <w:rPr>
          <w:rFonts w:ascii="Times New Roman" w:hAnsi="Times New Roman" w:cs="Times New Roman"/>
          <w:spacing w:val="-2"/>
          <w:sz w:val="22"/>
          <w:szCs w:val="22"/>
          <w:lang w:val="es-ES_tradnl" w:eastAsia="es-ES_tradnl"/>
        </w:rPr>
      </w:pPr>
    </w:p>
    <w:p w14:paraId="7CA4853E"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nº 1, en el distrito Vegueta-Cono Sur y Tafira; y El Palacete Rodriguez Quegles sito en la calle Benito Pérez Galdos, escritor nº 4, en el distrito Centro de Las Palmas de Gran Canaria;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 </w:t>
      </w:r>
    </w:p>
    <w:p w14:paraId="4E989B93"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14:paraId="4F954093"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Dichas activaciones realizas en el ejercicio 2015, del Conjunto Castillo de la Luz y Pabellón anexo, del equipamiento cultural el Molino de las Magnolias y del Palacete Rodriguez Quegles,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Promocion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Quegles se adscribió con la Resolución número 11304/2015 de fecha 09 de mayo 2015.</w:t>
      </w:r>
    </w:p>
    <w:p w14:paraId="2BDB3001"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14:paraId="12CD5FB9" w14:textId="6A13607D" w:rsidR="001B37C5" w:rsidRPr="00C8275B" w:rsidRDefault="001B37C5" w:rsidP="001B37C5">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importe de subvenciones, donaciones y legados pend</w:t>
      </w:r>
      <w:r w:rsidR="006230BA" w:rsidRPr="00C8275B">
        <w:rPr>
          <w:rFonts w:ascii="Times New Roman" w:hAnsi="Times New Roman" w:cs="Times New Roman"/>
          <w:spacing w:val="-2"/>
          <w:sz w:val="22"/>
          <w:szCs w:val="22"/>
          <w:lang w:val="es-ES_tradnl" w:eastAsia="es-ES_tradnl"/>
        </w:rPr>
        <w:t xml:space="preserve">ientes a 31 de diciembre de </w:t>
      </w:r>
      <w:r w:rsidR="00FB571E" w:rsidRPr="00C8275B">
        <w:rPr>
          <w:rFonts w:ascii="Times New Roman" w:hAnsi="Times New Roman" w:cs="Times New Roman"/>
          <w:spacing w:val="-2"/>
          <w:sz w:val="22"/>
          <w:szCs w:val="22"/>
          <w:lang w:val="es-ES_tradnl" w:eastAsia="es-ES_tradnl"/>
        </w:rPr>
        <w:t>2022</w:t>
      </w:r>
      <w:r w:rsidRPr="00C8275B">
        <w:rPr>
          <w:rFonts w:ascii="Times New Roman" w:hAnsi="Times New Roman" w:cs="Times New Roman"/>
          <w:spacing w:val="-2"/>
          <w:sz w:val="22"/>
          <w:szCs w:val="22"/>
          <w:lang w:val="es-ES_tradnl" w:eastAsia="es-ES_tradnl"/>
        </w:rPr>
        <w:t xml:space="preserve"> de los inmuebles descritos en el apartado anterior asciende a </w:t>
      </w:r>
      <w:r w:rsidR="00D24CA1" w:rsidRPr="00C8275B">
        <w:rPr>
          <w:rFonts w:ascii="Times New Roman" w:hAnsi="Times New Roman" w:cs="Times New Roman"/>
          <w:spacing w:val="-2"/>
          <w:sz w:val="22"/>
          <w:szCs w:val="22"/>
          <w:lang w:val="es-ES_tradnl" w:eastAsia="es-ES_tradnl"/>
        </w:rPr>
        <w:t>8</w:t>
      </w:r>
      <w:r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877</w:t>
      </w:r>
      <w:r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904</w:t>
      </w:r>
      <w:r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51</w:t>
      </w:r>
      <w:r w:rsidRPr="00C8275B">
        <w:rPr>
          <w:rFonts w:ascii="Times New Roman" w:hAnsi="Times New Roman" w:cs="Times New Roman"/>
          <w:spacing w:val="-2"/>
          <w:sz w:val="22"/>
          <w:szCs w:val="22"/>
          <w:lang w:val="es-ES_tradnl" w:eastAsia="es-ES_tradnl"/>
        </w:rPr>
        <w:t xml:space="preserve"> euros.</w:t>
      </w:r>
    </w:p>
    <w:p w14:paraId="6BDDE903" w14:textId="77777777" w:rsidR="009B4B09" w:rsidRDefault="009B4B09" w:rsidP="009B4B09">
      <w:pPr>
        <w:shd w:val="clear" w:color="auto" w:fill="FFFFFF"/>
        <w:ind w:left="720" w:right="7"/>
        <w:jc w:val="both"/>
        <w:rPr>
          <w:rFonts w:ascii="Times New Roman" w:hAnsi="Times New Roman" w:cs="Times New Roman"/>
          <w:spacing w:val="-3"/>
          <w:sz w:val="22"/>
          <w:szCs w:val="22"/>
          <w:lang w:eastAsia="es-ES_tradnl"/>
        </w:rPr>
      </w:pPr>
    </w:p>
    <w:p w14:paraId="7576E2AE" w14:textId="77777777" w:rsidR="00540F5D" w:rsidRPr="00C8275B" w:rsidRDefault="00540F5D" w:rsidP="009B4B09">
      <w:pPr>
        <w:shd w:val="clear" w:color="auto" w:fill="FFFFFF"/>
        <w:ind w:left="720" w:right="7"/>
        <w:jc w:val="both"/>
        <w:rPr>
          <w:rFonts w:ascii="Times New Roman" w:hAnsi="Times New Roman" w:cs="Times New Roman"/>
          <w:spacing w:val="-3"/>
          <w:sz w:val="22"/>
          <w:szCs w:val="22"/>
          <w:lang w:eastAsia="es-ES_tradnl"/>
        </w:rPr>
      </w:pPr>
    </w:p>
    <w:p w14:paraId="14A35106" w14:textId="37A23209" w:rsidR="00B473A7" w:rsidRDefault="00B473A7" w:rsidP="009B4B09">
      <w:pPr>
        <w:shd w:val="clear" w:color="auto" w:fill="FFFFFF"/>
        <w:ind w:left="720" w:right="7"/>
        <w:jc w:val="both"/>
        <w:rPr>
          <w:rFonts w:ascii="Times New Roman" w:hAnsi="Times New Roman" w:cs="Times New Roman"/>
          <w:spacing w:val="-3"/>
          <w:sz w:val="22"/>
          <w:szCs w:val="22"/>
          <w:lang w:val="es-ES_tradnl" w:eastAsia="es-ES_tradnl"/>
        </w:rPr>
      </w:pPr>
    </w:p>
    <w:p w14:paraId="449DB803" w14:textId="77777777" w:rsidR="00652DF6" w:rsidRDefault="00652DF6" w:rsidP="009B4B09">
      <w:pPr>
        <w:shd w:val="clear" w:color="auto" w:fill="FFFFFF"/>
        <w:ind w:left="720" w:right="7"/>
        <w:jc w:val="both"/>
        <w:rPr>
          <w:rFonts w:ascii="Times New Roman" w:hAnsi="Times New Roman" w:cs="Times New Roman"/>
          <w:spacing w:val="-3"/>
          <w:sz w:val="22"/>
          <w:szCs w:val="22"/>
          <w:lang w:val="es-ES_tradnl" w:eastAsia="es-ES_tradnl"/>
        </w:rPr>
      </w:pPr>
    </w:p>
    <w:p w14:paraId="6466577D" w14:textId="77777777" w:rsidR="00486703" w:rsidRPr="00C8275B" w:rsidRDefault="00486703" w:rsidP="009B4B09">
      <w:pPr>
        <w:shd w:val="clear" w:color="auto" w:fill="FFFFFF"/>
        <w:ind w:left="720" w:right="7"/>
        <w:jc w:val="both"/>
        <w:rPr>
          <w:rFonts w:ascii="Times New Roman" w:hAnsi="Times New Roman" w:cs="Times New Roman"/>
          <w:spacing w:val="-3"/>
          <w:sz w:val="22"/>
          <w:szCs w:val="22"/>
          <w:lang w:val="es-ES_tradnl" w:eastAsia="es-ES_tradnl"/>
        </w:rPr>
      </w:pPr>
    </w:p>
    <w:p w14:paraId="49202015" w14:textId="04310739" w:rsidR="006C0067" w:rsidRPr="00C8275B" w:rsidRDefault="0076239A" w:rsidP="00934221">
      <w:pPr>
        <w:shd w:val="clear" w:color="auto" w:fill="FFFFFF"/>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lastRenderedPageBreak/>
        <w:t>1</w:t>
      </w:r>
      <w:r w:rsidR="008513D2" w:rsidRPr="00C8275B">
        <w:rPr>
          <w:rFonts w:ascii="Times New Roman" w:hAnsi="Times New Roman" w:cs="Times New Roman"/>
          <w:b/>
          <w:bCs/>
          <w:spacing w:val="-3"/>
          <w:sz w:val="22"/>
          <w:szCs w:val="22"/>
          <w:lang w:val="es-ES_tradnl" w:eastAsia="es-ES_tradnl"/>
        </w:rPr>
        <w:t>3</w:t>
      </w:r>
      <w:r w:rsidR="006C0067"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u w:val="double"/>
          <w:lang w:val="es-ES_tradnl" w:eastAsia="es-ES_tradnl"/>
        </w:rPr>
        <w:t>OPERACIONES CON PARTES VINCULADAS</w:t>
      </w:r>
    </w:p>
    <w:p w14:paraId="707B9FD7" w14:textId="77777777" w:rsidR="006C0067" w:rsidRPr="00C8275B" w:rsidRDefault="006C0067" w:rsidP="006C0067">
      <w:pPr>
        <w:shd w:val="clear" w:color="auto" w:fill="FFFFFF"/>
        <w:ind w:left="1249"/>
        <w:jc w:val="both"/>
        <w:rPr>
          <w:rFonts w:ascii="Times New Roman" w:hAnsi="Times New Roman" w:cs="Times New Roman"/>
          <w:sz w:val="22"/>
          <w:szCs w:val="22"/>
        </w:rPr>
      </w:pPr>
    </w:p>
    <w:p w14:paraId="51AFEF9E" w14:textId="5843D09A" w:rsidR="005107B8" w:rsidRDefault="005107B8" w:rsidP="005107B8">
      <w:pPr>
        <w:shd w:val="clear" w:color="auto" w:fill="FFFFFF"/>
        <w:ind w:left="720" w:right="22"/>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C8275B">
        <w:rPr>
          <w:rFonts w:ascii="Times New Roman" w:hAnsi="Times New Roman" w:cs="Times New Roman"/>
          <w:spacing w:val="-1"/>
          <w:sz w:val="22"/>
          <w:szCs w:val="22"/>
          <w:lang w:val="es-ES_tradnl" w:eastAsia="es-ES_tradnl"/>
        </w:rPr>
        <w:t xml:space="preserve">que figura en el capítulo de Ingresos de la Cuenta de Pérdidas y Ganancias de Pymes, los importes detallados a continuación, en concepto de Transferencias corrientes y Subvenciones </w:t>
      </w:r>
      <w:r w:rsidRPr="00C8275B">
        <w:rPr>
          <w:rFonts w:ascii="Times New Roman" w:hAnsi="Times New Roman" w:cs="Times New Roman"/>
          <w:sz w:val="22"/>
          <w:szCs w:val="22"/>
          <w:lang w:val="es-ES_tradnl" w:eastAsia="es-ES_tradnl"/>
        </w:rPr>
        <w:t>procedentes del socio único, el Excmo. Ayuntamiento de Las Palmas de Gran Canaria, habida cuenta de que dichas transferencias no se destinan exclusivamente a financiar gastos de funcionamiento de la Sociedad:</w:t>
      </w:r>
    </w:p>
    <w:p w14:paraId="3CA68654" w14:textId="5B7C0AF2" w:rsidR="00F745AD" w:rsidRDefault="00F745AD" w:rsidP="005107B8">
      <w:pPr>
        <w:shd w:val="clear" w:color="auto" w:fill="FFFFFF"/>
        <w:ind w:left="720" w:right="22"/>
        <w:jc w:val="both"/>
        <w:rPr>
          <w:rFonts w:ascii="Times New Roman" w:hAnsi="Times New Roman" w:cs="Times New Roman"/>
          <w:sz w:val="22"/>
          <w:szCs w:val="22"/>
          <w:lang w:val="es-ES_tradnl" w:eastAsia="es-ES_tradnl"/>
        </w:rPr>
      </w:pPr>
    </w:p>
    <w:tbl>
      <w:tblPr>
        <w:tblW w:w="502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81"/>
        <w:gridCol w:w="1372"/>
        <w:gridCol w:w="1372"/>
      </w:tblGrid>
      <w:tr w:rsidR="00B73F85" w:rsidRPr="00B73F85" w14:paraId="61D333DC" w14:textId="77777777" w:rsidTr="00B73F85">
        <w:trPr>
          <w:trHeight w:val="322"/>
          <w:jc w:val="center"/>
        </w:trPr>
        <w:tc>
          <w:tcPr>
            <w:tcW w:w="0" w:type="auto"/>
            <w:tcBorders>
              <w:top w:val="single" w:sz="4" w:space="0" w:color="auto"/>
              <w:bottom w:val="single" w:sz="4" w:space="0" w:color="auto"/>
            </w:tcBorders>
            <w:shd w:val="clear" w:color="000000" w:fill="FFFFFF"/>
            <w:vAlign w:val="center"/>
          </w:tcPr>
          <w:p w14:paraId="6E031963" w14:textId="77777777" w:rsidR="00B73F85" w:rsidRPr="00B73F85" w:rsidRDefault="00B73F85" w:rsidP="00F745AD">
            <w:pPr>
              <w:widowControl/>
              <w:autoSpaceDE/>
              <w:autoSpaceDN/>
              <w:adjustRightInd/>
              <w:jc w:val="center"/>
              <w:rPr>
                <w:rFonts w:ascii="Times New Roman" w:hAnsi="Times New Roman" w:cs="Times New Roman"/>
                <w:sz w:val="18"/>
                <w:szCs w:val="18"/>
              </w:rPr>
            </w:pPr>
          </w:p>
        </w:tc>
        <w:tc>
          <w:tcPr>
            <w:tcW w:w="0" w:type="auto"/>
            <w:tcBorders>
              <w:top w:val="single" w:sz="4" w:space="0" w:color="auto"/>
              <w:bottom w:val="single" w:sz="4" w:space="0" w:color="auto"/>
            </w:tcBorders>
            <w:shd w:val="clear" w:color="000000" w:fill="FFFFFF"/>
            <w:vAlign w:val="center"/>
          </w:tcPr>
          <w:p w14:paraId="07F1ECE5" w14:textId="1286B8D0" w:rsidR="00B73F85" w:rsidRPr="00B73F85" w:rsidRDefault="00B73F85"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2022</w:t>
            </w:r>
          </w:p>
        </w:tc>
        <w:tc>
          <w:tcPr>
            <w:tcW w:w="0" w:type="auto"/>
            <w:tcBorders>
              <w:top w:val="single" w:sz="4" w:space="0" w:color="auto"/>
              <w:bottom w:val="single" w:sz="4" w:space="0" w:color="auto"/>
            </w:tcBorders>
            <w:shd w:val="clear" w:color="000000" w:fill="FFFFFF"/>
            <w:vAlign w:val="center"/>
          </w:tcPr>
          <w:p w14:paraId="6719BF77" w14:textId="6CF32890" w:rsidR="00B73F85" w:rsidRPr="00B73F85" w:rsidRDefault="00B73F85"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2021</w:t>
            </w:r>
          </w:p>
        </w:tc>
      </w:tr>
      <w:tr w:rsidR="00F745AD" w:rsidRPr="00B73F85" w14:paraId="3EAB2AB9" w14:textId="77777777" w:rsidTr="00B73F85">
        <w:trPr>
          <w:trHeight w:val="322"/>
          <w:jc w:val="center"/>
        </w:trPr>
        <w:tc>
          <w:tcPr>
            <w:tcW w:w="0" w:type="auto"/>
            <w:tcBorders>
              <w:top w:val="single" w:sz="4" w:space="0" w:color="auto"/>
              <w:bottom w:val="single" w:sz="4" w:space="0" w:color="auto"/>
            </w:tcBorders>
            <w:shd w:val="clear" w:color="000000" w:fill="FFFFFF"/>
            <w:vAlign w:val="center"/>
            <w:hideMark/>
          </w:tcPr>
          <w:p w14:paraId="0C6367A8" w14:textId="77777777" w:rsidR="00F745AD" w:rsidRPr="00B73F85" w:rsidRDefault="00F745AD" w:rsidP="00B73F85">
            <w:pPr>
              <w:widowControl/>
              <w:autoSpaceDE/>
              <w:autoSpaceDN/>
              <w:adjustRightInd/>
              <w:rPr>
                <w:rFonts w:ascii="Times New Roman" w:hAnsi="Times New Roman" w:cs="Times New Roman"/>
                <w:sz w:val="18"/>
                <w:szCs w:val="18"/>
              </w:rPr>
            </w:pPr>
            <w:r w:rsidRPr="00B73F85">
              <w:rPr>
                <w:rFonts w:ascii="Times New Roman" w:hAnsi="Times New Roman" w:cs="Times New Roman"/>
                <w:sz w:val="18"/>
                <w:szCs w:val="18"/>
              </w:rPr>
              <w:t>Transferencias corrientes</w:t>
            </w:r>
          </w:p>
        </w:tc>
        <w:tc>
          <w:tcPr>
            <w:tcW w:w="0" w:type="auto"/>
            <w:tcBorders>
              <w:top w:val="single" w:sz="4" w:space="0" w:color="auto"/>
              <w:bottom w:val="single" w:sz="4" w:space="0" w:color="auto"/>
            </w:tcBorders>
            <w:shd w:val="clear" w:color="000000" w:fill="FFFFFF"/>
            <w:vAlign w:val="center"/>
            <w:hideMark/>
          </w:tcPr>
          <w:p w14:paraId="5C8C46DC" w14:textId="77777777" w:rsidR="00F745AD" w:rsidRPr="00B73F85" w:rsidRDefault="00F745AD" w:rsidP="00F745AD">
            <w:pPr>
              <w:widowControl/>
              <w:autoSpaceDE/>
              <w:autoSpaceDN/>
              <w:adjustRightInd/>
              <w:jc w:val="center"/>
              <w:rPr>
                <w:rFonts w:ascii="Times New Roman" w:hAnsi="Times New Roman" w:cs="Times New Roman"/>
                <w:sz w:val="18"/>
                <w:szCs w:val="18"/>
              </w:rPr>
            </w:pPr>
            <w:r w:rsidRPr="00B73F85">
              <w:rPr>
                <w:rFonts w:ascii="Times New Roman" w:hAnsi="Times New Roman" w:cs="Times New Roman"/>
                <w:sz w:val="18"/>
                <w:szCs w:val="18"/>
              </w:rPr>
              <w:t>15.601.511,38</w:t>
            </w:r>
          </w:p>
        </w:tc>
        <w:tc>
          <w:tcPr>
            <w:tcW w:w="0" w:type="auto"/>
            <w:tcBorders>
              <w:top w:val="single" w:sz="4" w:space="0" w:color="auto"/>
              <w:bottom w:val="single" w:sz="4" w:space="0" w:color="auto"/>
            </w:tcBorders>
            <w:shd w:val="clear" w:color="000000" w:fill="FFFFFF"/>
            <w:vAlign w:val="center"/>
            <w:hideMark/>
          </w:tcPr>
          <w:p w14:paraId="0C8753EC" w14:textId="77777777" w:rsidR="00F745AD" w:rsidRPr="00B73F85" w:rsidRDefault="00F745AD" w:rsidP="00F745AD">
            <w:pPr>
              <w:widowControl/>
              <w:autoSpaceDE/>
              <w:autoSpaceDN/>
              <w:adjustRightInd/>
              <w:jc w:val="center"/>
              <w:rPr>
                <w:rFonts w:ascii="Times New Roman" w:hAnsi="Times New Roman" w:cs="Times New Roman"/>
                <w:sz w:val="18"/>
                <w:szCs w:val="18"/>
              </w:rPr>
            </w:pPr>
            <w:r w:rsidRPr="00B73F85">
              <w:rPr>
                <w:rFonts w:ascii="Times New Roman" w:hAnsi="Times New Roman" w:cs="Times New Roman"/>
                <w:sz w:val="18"/>
                <w:szCs w:val="18"/>
              </w:rPr>
              <w:t>12.951.631,00</w:t>
            </w:r>
          </w:p>
        </w:tc>
      </w:tr>
      <w:tr w:rsidR="00F745AD" w:rsidRPr="00B73F85" w14:paraId="36637E5E" w14:textId="77777777" w:rsidTr="00B73F85">
        <w:trPr>
          <w:trHeight w:val="322"/>
          <w:jc w:val="center"/>
        </w:trPr>
        <w:tc>
          <w:tcPr>
            <w:tcW w:w="0" w:type="auto"/>
            <w:tcBorders>
              <w:top w:val="single" w:sz="4" w:space="0" w:color="auto"/>
            </w:tcBorders>
            <w:shd w:val="clear" w:color="000000" w:fill="FFFFFF"/>
            <w:vAlign w:val="center"/>
            <w:hideMark/>
          </w:tcPr>
          <w:p w14:paraId="4792D891" w14:textId="77777777" w:rsidR="00F745AD" w:rsidRPr="00B73F85" w:rsidRDefault="00F745AD"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TOTALES</w:t>
            </w:r>
          </w:p>
        </w:tc>
        <w:tc>
          <w:tcPr>
            <w:tcW w:w="0" w:type="auto"/>
            <w:tcBorders>
              <w:top w:val="single" w:sz="4" w:space="0" w:color="auto"/>
            </w:tcBorders>
            <w:shd w:val="clear" w:color="000000" w:fill="FFFFFF"/>
            <w:vAlign w:val="center"/>
            <w:hideMark/>
          </w:tcPr>
          <w:p w14:paraId="678B18F3" w14:textId="77777777" w:rsidR="00F745AD" w:rsidRPr="00B73F85" w:rsidRDefault="00F745AD"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15.601.511,38</w:t>
            </w:r>
          </w:p>
        </w:tc>
        <w:tc>
          <w:tcPr>
            <w:tcW w:w="0" w:type="auto"/>
            <w:tcBorders>
              <w:top w:val="single" w:sz="4" w:space="0" w:color="auto"/>
            </w:tcBorders>
            <w:shd w:val="clear" w:color="000000" w:fill="FFFFFF"/>
            <w:vAlign w:val="center"/>
            <w:hideMark/>
          </w:tcPr>
          <w:p w14:paraId="5E492028" w14:textId="77777777" w:rsidR="00F745AD" w:rsidRPr="00B73F85" w:rsidRDefault="00F745AD"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12.951.631,00</w:t>
            </w:r>
          </w:p>
        </w:tc>
      </w:tr>
    </w:tbl>
    <w:p w14:paraId="40BCDC3A" w14:textId="77777777" w:rsidR="00F745AD" w:rsidRPr="00C8275B" w:rsidRDefault="00F745AD" w:rsidP="005107B8">
      <w:pPr>
        <w:shd w:val="clear" w:color="auto" w:fill="FFFFFF"/>
        <w:ind w:left="720" w:right="22"/>
        <w:jc w:val="both"/>
        <w:rPr>
          <w:rFonts w:ascii="Times New Roman" w:hAnsi="Times New Roman" w:cs="Times New Roman"/>
          <w:sz w:val="22"/>
          <w:szCs w:val="22"/>
          <w:lang w:val="es-ES_tradnl" w:eastAsia="es-ES_tradnl"/>
        </w:rPr>
      </w:pPr>
    </w:p>
    <w:p w14:paraId="37DF2480" w14:textId="77777777" w:rsidR="0070062A" w:rsidRDefault="0070062A" w:rsidP="00DE49BA">
      <w:pPr>
        <w:tabs>
          <w:tab w:val="left" w:pos="-720"/>
        </w:tabs>
        <w:suppressAutoHyphens/>
        <w:ind w:left="709" w:right="-26"/>
        <w:jc w:val="both"/>
        <w:rPr>
          <w:rFonts w:ascii="Times New Roman" w:hAnsi="Times New Roman" w:cs="Times New Roman"/>
          <w:spacing w:val="-3"/>
          <w:sz w:val="22"/>
          <w:szCs w:val="22"/>
          <w:lang w:val="es-ES_tradnl" w:eastAsia="es-ES_tradnl"/>
        </w:rPr>
      </w:pPr>
      <w:bookmarkStart w:id="8" w:name="_MON_1633347349"/>
      <w:bookmarkStart w:id="9" w:name="_MON_1647757941"/>
      <w:bookmarkEnd w:id="8"/>
      <w:bookmarkEnd w:id="9"/>
    </w:p>
    <w:p w14:paraId="6DFEEDC5" w14:textId="4DF129D8" w:rsidR="006671F2" w:rsidRPr="00C8275B" w:rsidRDefault="00047975" w:rsidP="00DE49BA">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Al cierre del</w:t>
      </w:r>
      <w:r w:rsidR="00DE49BA" w:rsidRPr="00C8275B">
        <w:rPr>
          <w:rFonts w:ascii="Times New Roman" w:hAnsi="Times New Roman" w:cs="Times New Roman"/>
          <w:spacing w:val="-3"/>
          <w:sz w:val="22"/>
          <w:szCs w:val="22"/>
          <w:lang w:val="es-ES_tradnl" w:eastAsia="es-ES_tradnl"/>
        </w:rPr>
        <w:t xml:space="preserve"> ejercic</w:t>
      </w:r>
      <w:r w:rsidRPr="00C8275B">
        <w:rPr>
          <w:rFonts w:ascii="Times New Roman" w:hAnsi="Times New Roman" w:cs="Times New Roman"/>
          <w:spacing w:val="-3"/>
          <w:sz w:val="22"/>
          <w:szCs w:val="22"/>
          <w:lang w:val="es-ES_tradnl" w:eastAsia="es-ES_tradnl"/>
        </w:rPr>
        <w:t>io</w:t>
      </w:r>
      <w:r w:rsidR="00DE49BA" w:rsidRPr="00C8275B">
        <w:rPr>
          <w:rFonts w:ascii="Times New Roman" w:hAnsi="Times New Roman" w:cs="Times New Roman"/>
          <w:spacing w:val="-3"/>
          <w:sz w:val="22"/>
          <w:szCs w:val="22"/>
          <w:lang w:val="es-ES_tradnl" w:eastAsia="es-ES_tradnl"/>
        </w:rPr>
        <w:t xml:space="preserve"> </w:t>
      </w:r>
      <w:r w:rsidR="00274345" w:rsidRPr="00C8275B">
        <w:rPr>
          <w:rFonts w:ascii="Times New Roman" w:hAnsi="Times New Roman" w:cs="Times New Roman"/>
          <w:spacing w:val="-3"/>
          <w:sz w:val="22"/>
          <w:szCs w:val="22"/>
          <w:lang w:val="es-ES_tradnl" w:eastAsia="es-ES_tradnl"/>
        </w:rPr>
        <w:t xml:space="preserve">2022 </w:t>
      </w:r>
      <w:r w:rsidR="00DE49BA" w:rsidRPr="00C8275B">
        <w:rPr>
          <w:rFonts w:ascii="Times New Roman" w:hAnsi="Times New Roman" w:cs="Times New Roman"/>
          <w:spacing w:val="-3"/>
          <w:sz w:val="22"/>
          <w:szCs w:val="22"/>
          <w:lang w:val="es-ES_tradnl" w:eastAsia="es-ES_tradnl"/>
        </w:rPr>
        <w:t>y anterior, en el balance de la Sociedad</w:t>
      </w:r>
      <w:r w:rsidR="00C43310" w:rsidRPr="00C8275B">
        <w:rPr>
          <w:rFonts w:ascii="Times New Roman" w:hAnsi="Times New Roman" w:cs="Times New Roman"/>
          <w:spacing w:val="-3"/>
          <w:sz w:val="22"/>
          <w:szCs w:val="22"/>
          <w:lang w:val="es-ES_tradnl" w:eastAsia="es-ES_tradnl"/>
        </w:rPr>
        <w:t>,</w:t>
      </w:r>
      <w:r w:rsidR="00DE49BA" w:rsidRPr="00C8275B">
        <w:rPr>
          <w:rFonts w:ascii="Times New Roman" w:hAnsi="Times New Roman" w:cs="Times New Roman"/>
          <w:spacing w:val="-3"/>
          <w:sz w:val="22"/>
          <w:szCs w:val="22"/>
          <w:lang w:val="es-ES_tradnl" w:eastAsia="es-ES_tradnl"/>
        </w:rPr>
        <w:t xml:space="preserve"> se recogen los importes que a continuación se detallan, destacando la existencia de deudas con </w:t>
      </w:r>
      <w:r w:rsidR="004573D6" w:rsidRPr="00C8275B">
        <w:rPr>
          <w:rFonts w:ascii="Times New Roman" w:hAnsi="Times New Roman" w:cs="Times New Roman"/>
          <w:spacing w:val="-3"/>
          <w:sz w:val="22"/>
          <w:szCs w:val="22"/>
          <w:lang w:val="es-ES_tradnl" w:eastAsia="es-ES_tradnl"/>
        </w:rPr>
        <w:t>el socio único</w:t>
      </w:r>
      <w:r w:rsidR="00DE49BA" w:rsidRPr="00C8275B">
        <w:rPr>
          <w:rFonts w:ascii="Times New Roman" w:hAnsi="Times New Roman" w:cs="Times New Roman"/>
          <w:spacing w:val="-3"/>
          <w:sz w:val="22"/>
          <w:szCs w:val="22"/>
          <w:lang w:val="es-ES_tradnl" w:eastAsia="es-ES_tradnl"/>
        </w:rPr>
        <w:t>, tanto al largo como a corto plazo. Los saldos</w:t>
      </w:r>
      <w:r w:rsidRPr="00C8275B">
        <w:rPr>
          <w:rFonts w:ascii="Times New Roman" w:hAnsi="Times New Roman" w:cs="Times New Roman"/>
          <w:spacing w:val="-3"/>
          <w:sz w:val="22"/>
          <w:szCs w:val="22"/>
          <w:lang w:val="es-ES_tradnl" w:eastAsia="es-ES_tradnl"/>
        </w:rPr>
        <w:t xml:space="preserve"> al final de los ejercicios </w:t>
      </w:r>
      <w:r w:rsidR="00274345" w:rsidRPr="00C8275B">
        <w:rPr>
          <w:rFonts w:ascii="Times New Roman" w:hAnsi="Times New Roman" w:cs="Times New Roman"/>
          <w:spacing w:val="-3"/>
          <w:sz w:val="22"/>
          <w:szCs w:val="22"/>
          <w:lang w:val="es-ES_tradnl" w:eastAsia="es-ES_tradnl"/>
        </w:rPr>
        <w:t>2022</w:t>
      </w:r>
      <w:r w:rsidR="00DE49BA" w:rsidRPr="00C8275B">
        <w:rPr>
          <w:rFonts w:ascii="Times New Roman" w:hAnsi="Times New Roman" w:cs="Times New Roman"/>
          <w:spacing w:val="-3"/>
          <w:sz w:val="22"/>
          <w:szCs w:val="22"/>
          <w:lang w:val="es-ES_tradnl" w:eastAsia="es-ES_tradnl"/>
        </w:rPr>
        <w:t xml:space="preserve"> y anterior son los siguientes:</w:t>
      </w:r>
    </w:p>
    <w:p w14:paraId="67F48C09" w14:textId="77777777" w:rsidR="00DE49BA" w:rsidRPr="00C8275B" w:rsidRDefault="00DE49BA" w:rsidP="00DE49BA">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r w:rsidRPr="00C8275B">
        <w:rPr>
          <w:rFonts w:ascii="Times New Roman" w:hAnsi="Times New Roman" w:cs="Times New Roman"/>
          <w:color w:val="0000FF"/>
          <w:spacing w:val="-3"/>
          <w:sz w:val="22"/>
          <w:szCs w:val="22"/>
          <w:lang w:val="es-ES_tradnl" w:eastAsia="es-ES_tradnl"/>
        </w:rPr>
        <w:t xml:space="preserve"> </w:t>
      </w:r>
    </w:p>
    <w:tbl>
      <w:tblPr>
        <w:tblW w:w="0" w:type="auto"/>
        <w:jc w:val="center"/>
        <w:tblBorders>
          <w:top w:val="single" w:sz="4" w:space="0" w:color="auto"/>
          <w:bottom w:val="single" w:sz="4" w:space="0" w:color="auto"/>
        </w:tblBorders>
        <w:tblLook w:val="04A0" w:firstRow="1" w:lastRow="0" w:firstColumn="1" w:lastColumn="0" w:noHBand="0" w:noVBand="1"/>
      </w:tblPr>
      <w:tblGrid>
        <w:gridCol w:w="4008"/>
        <w:gridCol w:w="1126"/>
        <w:gridCol w:w="976"/>
        <w:gridCol w:w="1126"/>
        <w:gridCol w:w="976"/>
      </w:tblGrid>
      <w:tr w:rsidR="006671F2" w:rsidRPr="00C8275B" w14:paraId="242D6DB6" w14:textId="77777777" w:rsidTr="00B73F85">
        <w:trPr>
          <w:jc w:val="center"/>
        </w:trPr>
        <w:tc>
          <w:tcPr>
            <w:tcW w:w="0" w:type="auto"/>
            <w:tcBorders>
              <w:top w:val="single" w:sz="4" w:space="0" w:color="auto"/>
              <w:bottom w:val="nil"/>
            </w:tcBorders>
          </w:tcPr>
          <w:p w14:paraId="2BAD292F" w14:textId="77777777" w:rsidR="006671F2" w:rsidRPr="00C8275B" w:rsidRDefault="006671F2" w:rsidP="00682699">
            <w:pPr>
              <w:tabs>
                <w:tab w:val="left" w:pos="-720"/>
              </w:tabs>
              <w:suppressAutoHyphens/>
              <w:spacing w:beforeLines="20" w:before="48" w:after="20"/>
              <w:ind w:right="-28"/>
              <w:jc w:val="both"/>
              <w:rPr>
                <w:rFonts w:ascii="Times New Roman" w:hAnsi="Times New Roman" w:cs="Times New Roman"/>
                <w:color w:val="0000FF"/>
                <w:spacing w:val="-3"/>
                <w:sz w:val="18"/>
                <w:szCs w:val="22"/>
                <w:lang w:val="es-ES_tradnl" w:eastAsia="es-ES_tradnl"/>
              </w:rPr>
            </w:pPr>
          </w:p>
        </w:tc>
        <w:tc>
          <w:tcPr>
            <w:tcW w:w="0" w:type="auto"/>
            <w:gridSpan w:val="2"/>
            <w:tcBorders>
              <w:top w:val="single" w:sz="4" w:space="0" w:color="auto"/>
              <w:bottom w:val="nil"/>
            </w:tcBorders>
          </w:tcPr>
          <w:p w14:paraId="2D11C9D7" w14:textId="3151E5BC" w:rsidR="006671F2" w:rsidRPr="00C8275B" w:rsidRDefault="00B73F8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Pr>
                <w:rFonts w:ascii="Times New Roman" w:hAnsi="Times New Roman" w:cs="Times New Roman"/>
                <w:b/>
                <w:spacing w:val="-3"/>
                <w:sz w:val="18"/>
                <w:szCs w:val="22"/>
                <w:lang w:val="es-ES_tradnl" w:eastAsia="es-ES_tradnl"/>
              </w:rPr>
              <w:t>2</w:t>
            </w:r>
            <w:r w:rsidR="00274345" w:rsidRPr="00C8275B">
              <w:rPr>
                <w:rFonts w:ascii="Times New Roman" w:hAnsi="Times New Roman" w:cs="Times New Roman"/>
                <w:b/>
                <w:spacing w:val="-3"/>
                <w:sz w:val="18"/>
                <w:szCs w:val="22"/>
                <w:lang w:val="es-ES_tradnl" w:eastAsia="es-ES_tradnl"/>
              </w:rPr>
              <w:t>022</w:t>
            </w:r>
          </w:p>
        </w:tc>
        <w:tc>
          <w:tcPr>
            <w:tcW w:w="0" w:type="auto"/>
            <w:gridSpan w:val="2"/>
            <w:tcBorders>
              <w:top w:val="single" w:sz="4" w:space="0" w:color="auto"/>
              <w:bottom w:val="nil"/>
            </w:tcBorders>
          </w:tcPr>
          <w:p w14:paraId="1E7907D0" w14:textId="5A665E53" w:rsidR="006671F2" w:rsidRPr="00C8275B" w:rsidRDefault="00A779EE"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2</w:t>
            </w:r>
            <w:r w:rsidR="00274345" w:rsidRPr="00C8275B">
              <w:rPr>
                <w:rFonts w:ascii="Times New Roman" w:hAnsi="Times New Roman" w:cs="Times New Roman"/>
                <w:b/>
                <w:spacing w:val="-3"/>
                <w:sz w:val="18"/>
                <w:szCs w:val="22"/>
                <w:lang w:val="es-ES_tradnl" w:eastAsia="es-ES_tradnl"/>
              </w:rPr>
              <w:t>021</w:t>
            </w:r>
          </w:p>
        </w:tc>
      </w:tr>
      <w:tr w:rsidR="006671F2" w:rsidRPr="00C8275B" w14:paraId="3F2DEB32" w14:textId="77777777" w:rsidTr="00B73F85">
        <w:trPr>
          <w:jc w:val="center"/>
        </w:trPr>
        <w:tc>
          <w:tcPr>
            <w:tcW w:w="0" w:type="auto"/>
            <w:tcBorders>
              <w:top w:val="nil"/>
              <w:bottom w:val="single" w:sz="4" w:space="0" w:color="auto"/>
            </w:tcBorders>
          </w:tcPr>
          <w:p w14:paraId="7DD6ACF7" w14:textId="77777777" w:rsidR="006671F2" w:rsidRPr="00C8275B" w:rsidRDefault="006671F2" w:rsidP="00682699">
            <w:pPr>
              <w:tabs>
                <w:tab w:val="left" w:pos="-720"/>
              </w:tabs>
              <w:suppressAutoHyphens/>
              <w:spacing w:beforeLines="20" w:before="48" w:after="20"/>
              <w:ind w:right="-28"/>
              <w:jc w:val="both"/>
              <w:rPr>
                <w:rFonts w:ascii="Times New Roman" w:hAnsi="Times New Roman" w:cs="Times New Roman"/>
                <w:spacing w:val="-3"/>
                <w:sz w:val="18"/>
                <w:szCs w:val="22"/>
                <w:lang w:val="es-ES_tradnl" w:eastAsia="es-ES_tradnl"/>
              </w:rPr>
            </w:pPr>
          </w:p>
        </w:tc>
        <w:tc>
          <w:tcPr>
            <w:tcW w:w="0" w:type="auto"/>
            <w:tcBorders>
              <w:top w:val="nil"/>
              <w:bottom w:val="single" w:sz="4" w:space="0" w:color="auto"/>
            </w:tcBorders>
          </w:tcPr>
          <w:p w14:paraId="2FB6755F"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ACTIVOS</w:t>
            </w:r>
          </w:p>
        </w:tc>
        <w:tc>
          <w:tcPr>
            <w:tcW w:w="0" w:type="auto"/>
            <w:tcBorders>
              <w:top w:val="nil"/>
              <w:bottom w:val="single" w:sz="4" w:space="0" w:color="auto"/>
            </w:tcBorders>
          </w:tcPr>
          <w:p w14:paraId="05C177E2"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PASIVOS</w:t>
            </w:r>
          </w:p>
        </w:tc>
        <w:tc>
          <w:tcPr>
            <w:tcW w:w="0" w:type="auto"/>
            <w:tcBorders>
              <w:top w:val="nil"/>
              <w:bottom w:val="single" w:sz="4" w:space="0" w:color="auto"/>
            </w:tcBorders>
          </w:tcPr>
          <w:p w14:paraId="6A20DFAF"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ACTIVOS</w:t>
            </w:r>
          </w:p>
        </w:tc>
        <w:tc>
          <w:tcPr>
            <w:tcW w:w="0" w:type="auto"/>
            <w:tcBorders>
              <w:top w:val="nil"/>
              <w:bottom w:val="single" w:sz="4" w:space="0" w:color="auto"/>
            </w:tcBorders>
          </w:tcPr>
          <w:p w14:paraId="0A321A77"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PASIVOS</w:t>
            </w:r>
          </w:p>
        </w:tc>
      </w:tr>
      <w:tr w:rsidR="00274345" w:rsidRPr="00C8275B" w14:paraId="294533F4" w14:textId="77777777" w:rsidTr="00B73F85">
        <w:trPr>
          <w:jc w:val="center"/>
        </w:trPr>
        <w:tc>
          <w:tcPr>
            <w:tcW w:w="0" w:type="auto"/>
            <w:tcBorders>
              <w:top w:val="single" w:sz="4" w:space="0" w:color="auto"/>
            </w:tcBorders>
          </w:tcPr>
          <w:p w14:paraId="5FA4BE32" w14:textId="77777777" w:rsidR="00274345" w:rsidRPr="00C8275B" w:rsidRDefault="00274345" w:rsidP="00682699">
            <w:pPr>
              <w:tabs>
                <w:tab w:val="left" w:pos="-720"/>
              </w:tabs>
              <w:suppressAutoHyphens/>
              <w:spacing w:beforeLines="20" w:before="48" w:after="20"/>
              <w:ind w:right="-28"/>
              <w:jc w:val="both"/>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Excmo. Ayuntamiento de Las Palmas de Gran Canaria</w:t>
            </w:r>
          </w:p>
        </w:tc>
        <w:tc>
          <w:tcPr>
            <w:tcW w:w="0" w:type="auto"/>
            <w:tcBorders>
              <w:top w:val="single" w:sz="4" w:space="0" w:color="auto"/>
            </w:tcBorders>
          </w:tcPr>
          <w:p w14:paraId="4E21669F" w14:textId="26F25580" w:rsidR="00274345" w:rsidRPr="00C8275B" w:rsidRDefault="00A34EF8"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2</w:t>
            </w:r>
            <w:r w:rsidR="00274345" w:rsidRPr="00C8275B">
              <w:rPr>
                <w:rFonts w:ascii="Times New Roman" w:hAnsi="Times New Roman" w:cs="Times New Roman"/>
                <w:spacing w:val="-3"/>
                <w:sz w:val="18"/>
                <w:szCs w:val="22"/>
                <w:lang w:val="es-ES_tradnl" w:eastAsia="es-ES_tradnl"/>
              </w:rPr>
              <w:t>.</w:t>
            </w:r>
            <w:r w:rsidRPr="00C8275B">
              <w:rPr>
                <w:rFonts w:ascii="Times New Roman" w:hAnsi="Times New Roman" w:cs="Times New Roman"/>
                <w:spacing w:val="-3"/>
                <w:sz w:val="18"/>
                <w:szCs w:val="22"/>
                <w:lang w:val="es-ES_tradnl" w:eastAsia="es-ES_tradnl"/>
              </w:rPr>
              <w:t>359</w:t>
            </w:r>
            <w:r w:rsidR="00274345" w:rsidRPr="00C8275B">
              <w:rPr>
                <w:rFonts w:ascii="Times New Roman" w:hAnsi="Times New Roman" w:cs="Times New Roman"/>
                <w:spacing w:val="-3"/>
                <w:sz w:val="18"/>
                <w:szCs w:val="22"/>
                <w:lang w:val="es-ES_tradnl" w:eastAsia="es-ES_tradnl"/>
              </w:rPr>
              <w:t>.</w:t>
            </w:r>
            <w:r w:rsidRPr="00C8275B">
              <w:rPr>
                <w:rFonts w:ascii="Times New Roman" w:hAnsi="Times New Roman" w:cs="Times New Roman"/>
                <w:spacing w:val="-3"/>
                <w:sz w:val="18"/>
                <w:szCs w:val="22"/>
                <w:lang w:val="es-ES_tradnl" w:eastAsia="es-ES_tradnl"/>
              </w:rPr>
              <w:t>057</w:t>
            </w:r>
            <w:r w:rsidR="00274345" w:rsidRPr="00C8275B">
              <w:rPr>
                <w:rFonts w:ascii="Times New Roman" w:hAnsi="Times New Roman" w:cs="Times New Roman"/>
                <w:spacing w:val="-3"/>
                <w:sz w:val="18"/>
                <w:szCs w:val="22"/>
                <w:lang w:val="es-ES_tradnl" w:eastAsia="es-ES_tradnl"/>
              </w:rPr>
              <w:t>,</w:t>
            </w:r>
            <w:r w:rsidR="000D561B">
              <w:rPr>
                <w:rFonts w:ascii="Times New Roman" w:hAnsi="Times New Roman" w:cs="Times New Roman"/>
                <w:spacing w:val="-3"/>
                <w:sz w:val="18"/>
                <w:szCs w:val="22"/>
                <w:lang w:val="es-ES_tradnl" w:eastAsia="es-ES_tradnl"/>
              </w:rPr>
              <w:t>54</w:t>
            </w:r>
          </w:p>
        </w:tc>
        <w:tc>
          <w:tcPr>
            <w:tcW w:w="0" w:type="auto"/>
            <w:tcBorders>
              <w:top w:val="single" w:sz="4" w:space="0" w:color="auto"/>
            </w:tcBorders>
          </w:tcPr>
          <w:p w14:paraId="726AAF29"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0,00</w:t>
            </w:r>
          </w:p>
        </w:tc>
        <w:tc>
          <w:tcPr>
            <w:tcW w:w="0" w:type="auto"/>
            <w:tcBorders>
              <w:top w:val="single" w:sz="4" w:space="0" w:color="auto"/>
            </w:tcBorders>
          </w:tcPr>
          <w:p w14:paraId="01CEAA17"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1.200.000,00</w:t>
            </w:r>
          </w:p>
        </w:tc>
        <w:tc>
          <w:tcPr>
            <w:tcW w:w="0" w:type="auto"/>
            <w:tcBorders>
              <w:top w:val="single" w:sz="4" w:space="0" w:color="auto"/>
            </w:tcBorders>
          </w:tcPr>
          <w:p w14:paraId="705FE0EF"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0,00</w:t>
            </w:r>
          </w:p>
        </w:tc>
      </w:tr>
      <w:tr w:rsidR="00274345" w:rsidRPr="00C8275B" w14:paraId="533F4736" w14:textId="77777777" w:rsidTr="00B73F85">
        <w:trPr>
          <w:jc w:val="center"/>
        </w:trPr>
        <w:tc>
          <w:tcPr>
            <w:tcW w:w="0" w:type="auto"/>
          </w:tcPr>
          <w:p w14:paraId="5EE6DD3F" w14:textId="77777777" w:rsidR="00274345" w:rsidRPr="00C8275B" w:rsidRDefault="00274345" w:rsidP="00B73F85">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TOTALES</w:t>
            </w:r>
          </w:p>
        </w:tc>
        <w:tc>
          <w:tcPr>
            <w:tcW w:w="0" w:type="auto"/>
          </w:tcPr>
          <w:p w14:paraId="59C2B046" w14:textId="0D6B1756" w:rsidR="00274345" w:rsidRPr="00C8275B" w:rsidRDefault="00A34EF8"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2</w:t>
            </w:r>
            <w:r w:rsidR="00274345" w:rsidRPr="00C8275B">
              <w:rPr>
                <w:rFonts w:ascii="Times New Roman" w:hAnsi="Times New Roman" w:cs="Times New Roman"/>
                <w:b/>
                <w:spacing w:val="-3"/>
                <w:sz w:val="18"/>
                <w:szCs w:val="22"/>
                <w:lang w:val="es-ES_tradnl" w:eastAsia="es-ES_tradnl"/>
              </w:rPr>
              <w:t>.</w:t>
            </w:r>
            <w:r w:rsidRPr="00C8275B">
              <w:rPr>
                <w:rFonts w:ascii="Times New Roman" w:hAnsi="Times New Roman" w:cs="Times New Roman"/>
                <w:b/>
                <w:spacing w:val="-3"/>
                <w:sz w:val="18"/>
                <w:szCs w:val="22"/>
                <w:lang w:val="es-ES_tradnl" w:eastAsia="es-ES_tradnl"/>
              </w:rPr>
              <w:t>359</w:t>
            </w:r>
            <w:r w:rsidR="00274345" w:rsidRPr="00C8275B">
              <w:rPr>
                <w:rFonts w:ascii="Times New Roman" w:hAnsi="Times New Roman" w:cs="Times New Roman"/>
                <w:b/>
                <w:spacing w:val="-3"/>
                <w:sz w:val="18"/>
                <w:szCs w:val="22"/>
                <w:lang w:val="es-ES_tradnl" w:eastAsia="es-ES_tradnl"/>
              </w:rPr>
              <w:t>.</w:t>
            </w:r>
            <w:r w:rsidRPr="00C8275B">
              <w:rPr>
                <w:rFonts w:ascii="Times New Roman" w:hAnsi="Times New Roman" w:cs="Times New Roman"/>
                <w:b/>
                <w:spacing w:val="-3"/>
                <w:sz w:val="18"/>
                <w:szCs w:val="22"/>
                <w:lang w:val="es-ES_tradnl" w:eastAsia="es-ES_tradnl"/>
              </w:rPr>
              <w:t>057</w:t>
            </w:r>
            <w:r w:rsidR="00274345" w:rsidRPr="00C8275B">
              <w:rPr>
                <w:rFonts w:ascii="Times New Roman" w:hAnsi="Times New Roman" w:cs="Times New Roman"/>
                <w:b/>
                <w:spacing w:val="-3"/>
                <w:sz w:val="18"/>
                <w:szCs w:val="22"/>
                <w:lang w:val="es-ES_tradnl" w:eastAsia="es-ES_tradnl"/>
              </w:rPr>
              <w:t>,</w:t>
            </w:r>
            <w:r w:rsidR="000D561B">
              <w:rPr>
                <w:rFonts w:ascii="Times New Roman" w:hAnsi="Times New Roman" w:cs="Times New Roman"/>
                <w:b/>
                <w:spacing w:val="-3"/>
                <w:sz w:val="18"/>
                <w:szCs w:val="22"/>
                <w:lang w:val="es-ES_tradnl" w:eastAsia="es-ES_tradnl"/>
              </w:rPr>
              <w:t>54</w:t>
            </w:r>
          </w:p>
        </w:tc>
        <w:tc>
          <w:tcPr>
            <w:tcW w:w="0" w:type="auto"/>
          </w:tcPr>
          <w:p w14:paraId="1CF146F9"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0,00</w:t>
            </w:r>
          </w:p>
        </w:tc>
        <w:tc>
          <w:tcPr>
            <w:tcW w:w="0" w:type="auto"/>
          </w:tcPr>
          <w:p w14:paraId="6F3C7441"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1.200.000,00</w:t>
            </w:r>
          </w:p>
        </w:tc>
        <w:tc>
          <w:tcPr>
            <w:tcW w:w="0" w:type="auto"/>
          </w:tcPr>
          <w:p w14:paraId="7D44CB7C"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0,00</w:t>
            </w:r>
          </w:p>
        </w:tc>
      </w:tr>
    </w:tbl>
    <w:p w14:paraId="3D9BC380" w14:textId="77777777" w:rsidR="0028650E" w:rsidRPr="00C8275B" w:rsidRDefault="0028650E" w:rsidP="006C0067">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1A085D54" w14:textId="77777777" w:rsidR="0070062A" w:rsidRDefault="0070062A" w:rsidP="002C5B4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163C776" w14:textId="49068425" w:rsidR="006C0067" w:rsidRPr="00C8275B" w:rsidRDefault="006C0067" w:rsidP="002C5B40">
      <w:pPr>
        <w:tabs>
          <w:tab w:val="left" w:pos="-720"/>
        </w:tabs>
        <w:suppressAutoHyphens/>
        <w:ind w:left="709" w:right="-26"/>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3"/>
          <w:sz w:val="22"/>
          <w:szCs w:val="22"/>
          <w:lang w:val="es-ES_tradnl" w:eastAsia="es-ES_tradnl"/>
        </w:rPr>
        <w:t>Los miembros del Consejo de Administración no han recibido importe alguno en concepto de remuneraciones por sueldos y salarios o por dietas de asistencia al Consejo.</w:t>
      </w:r>
    </w:p>
    <w:p w14:paraId="3BE7C4F2" w14:textId="77777777" w:rsidR="00BA7556" w:rsidRPr="00C8275B" w:rsidRDefault="00BA7556" w:rsidP="006C0067">
      <w:pPr>
        <w:shd w:val="clear" w:color="auto" w:fill="FFFFFF"/>
        <w:ind w:left="1242" w:right="29" w:firstLine="720"/>
        <w:jc w:val="both"/>
        <w:rPr>
          <w:rFonts w:ascii="Times New Roman" w:hAnsi="Times New Roman" w:cs="Times New Roman"/>
          <w:spacing w:val="-2"/>
          <w:sz w:val="22"/>
          <w:szCs w:val="22"/>
          <w:lang w:val="es-ES_tradnl" w:eastAsia="es-ES_tradnl"/>
        </w:rPr>
      </w:pPr>
    </w:p>
    <w:p w14:paraId="457B51E7" w14:textId="0137C8EA" w:rsidR="006C0067" w:rsidRPr="00C8275B" w:rsidRDefault="006C0067"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importe correspondiente a Sueldos y Salarios perc</w:t>
      </w:r>
      <w:r w:rsidR="00CF462A" w:rsidRPr="00C8275B">
        <w:rPr>
          <w:rFonts w:ascii="Times New Roman" w:hAnsi="Times New Roman" w:cs="Times New Roman"/>
          <w:spacing w:val="-3"/>
          <w:sz w:val="22"/>
          <w:szCs w:val="22"/>
          <w:lang w:val="es-ES_tradnl" w:eastAsia="es-ES_tradnl"/>
        </w:rPr>
        <w:t xml:space="preserve">ibidos durante el ejercicio </w:t>
      </w:r>
      <w:r w:rsidR="00274345" w:rsidRPr="00C8275B">
        <w:rPr>
          <w:rFonts w:ascii="Times New Roman" w:hAnsi="Times New Roman" w:cs="Times New Roman"/>
          <w:spacing w:val="-3"/>
          <w:sz w:val="22"/>
          <w:szCs w:val="22"/>
          <w:lang w:val="es-ES_tradnl" w:eastAsia="es-ES_tradnl"/>
        </w:rPr>
        <w:t>2022</w:t>
      </w:r>
      <w:r w:rsidRPr="00C8275B">
        <w:rPr>
          <w:rFonts w:ascii="Times New Roman" w:hAnsi="Times New Roman" w:cs="Times New Roman"/>
          <w:spacing w:val="-3"/>
          <w:sz w:val="22"/>
          <w:szCs w:val="22"/>
          <w:lang w:val="es-ES_tradnl" w:eastAsia="es-ES_tradnl"/>
        </w:rPr>
        <w:t xml:space="preserve"> por el personal de alta dirección asciende a </w:t>
      </w:r>
      <w:r w:rsidR="0042091B">
        <w:rPr>
          <w:rFonts w:ascii="Times New Roman" w:hAnsi="Times New Roman" w:cs="Times New Roman"/>
          <w:spacing w:val="-3"/>
          <w:sz w:val="22"/>
          <w:szCs w:val="22"/>
          <w:lang w:val="es-ES_tradnl" w:eastAsia="es-ES_tradnl"/>
        </w:rPr>
        <w:t>71</w:t>
      </w:r>
      <w:r w:rsidR="006E133C" w:rsidRPr="00C8275B">
        <w:rPr>
          <w:rFonts w:ascii="Times New Roman" w:hAnsi="Times New Roman" w:cs="Times New Roman"/>
          <w:spacing w:val="-3"/>
          <w:sz w:val="22"/>
          <w:szCs w:val="22"/>
          <w:lang w:val="es-ES_tradnl" w:eastAsia="es-ES_tradnl"/>
        </w:rPr>
        <w:t>.</w:t>
      </w:r>
      <w:r w:rsidR="0042091B">
        <w:rPr>
          <w:rFonts w:ascii="Times New Roman" w:hAnsi="Times New Roman" w:cs="Times New Roman"/>
          <w:spacing w:val="-3"/>
          <w:sz w:val="22"/>
          <w:szCs w:val="22"/>
          <w:lang w:val="es-ES_tradnl" w:eastAsia="es-ES_tradnl"/>
        </w:rPr>
        <w:t>475</w:t>
      </w:r>
      <w:r w:rsidR="00AB7024" w:rsidRPr="00C8275B">
        <w:rPr>
          <w:rFonts w:ascii="Times New Roman" w:hAnsi="Times New Roman" w:cs="Times New Roman"/>
          <w:spacing w:val="-3"/>
          <w:sz w:val="22"/>
          <w:szCs w:val="22"/>
          <w:lang w:val="es-ES_tradnl" w:eastAsia="es-ES_tradnl"/>
        </w:rPr>
        <w:t>.</w:t>
      </w:r>
      <w:r w:rsidR="0042091B">
        <w:rPr>
          <w:rFonts w:ascii="Times New Roman" w:hAnsi="Times New Roman" w:cs="Times New Roman"/>
          <w:spacing w:val="-3"/>
          <w:sz w:val="22"/>
          <w:szCs w:val="22"/>
          <w:lang w:val="es-ES_tradnl" w:eastAsia="es-ES_tradnl"/>
        </w:rPr>
        <w:t>94</w:t>
      </w:r>
      <w:r w:rsidR="00AB7024"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 xml:space="preserve">euros y </w:t>
      </w:r>
      <w:r w:rsidR="00BC7150" w:rsidRPr="00C8275B">
        <w:rPr>
          <w:rFonts w:ascii="Times New Roman" w:hAnsi="Times New Roman" w:cs="Times New Roman"/>
          <w:spacing w:val="-3"/>
          <w:sz w:val="22"/>
          <w:szCs w:val="22"/>
          <w:lang w:val="es-ES_tradnl" w:eastAsia="es-ES_tradnl"/>
        </w:rPr>
        <w:t>siendo</w:t>
      </w:r>
      <w:r w:rsidR="00667EED" w:rsidRPr="00C8275B">
        <w:rPr>
          <w:rFonts w:ascii="Times New Roman" w:hAnsi="Times New Roman" w:cs="Times New Roman"/>
          <w:spacing w:val="-3"/>
          <w:sz w:val="22"/>
          <w:szCs w:val="22"/>
          <w:lang w:val="es-ES_tradnl" w:eastAsia="es-ES_tradnl"/>
        </w:rPr>
        <w:t xml:space="preserve"> de</w:t>
      </w:r>
      <w:r w:rsidRPr="00C8275B">
        <w:rPr>
          <w:rFonts w:ascii="Times New Roman" w:hAnsi="Times New Roman" w:cs="Times New Roman"/>
          <w:spacing w:val="-3"/>
          <w:sz w:val="22"/>
          <w:szCs w:val="22"/>
          <w:lang w:val="es-ES_tradnl" w:eastAsia="es-ES_tradnl"/>
        </w:rPr>
        <w:t xml:space="preserve"> </w:t>
      </w:r>
      <w:r w:rsidR="006230BA" w:rsidRPr="00C8275B">
        <w:rPr>
          <w:rFonts w:ascii="Times New Roman" w:hAnsi="Times New Roman" w:cs="Times New Roman"/>
          <w:spacing w:val="-3"/>
          <w:sz w:val="22"/>
          <w:szCs w:val="22"/>
          <w:lang w:val="es-ES_tradnl" w:eastAsia="es-ES_tradnl"/>
        </w:rPr>
        <w:t>1</w:t>
      </w:r>
      <w:r w:rsidR="006A5517" w:rsidRPr="00C8275B">
        <w:rPr>
          <w:rFonts w:ascii="Times New Roman" w:hAnsi="Times New Roman" w:cs="Times New Roman"/>
          <w:spacing w:val="-3"/>
          <w:sz w:val="22"/>
          <w:szCs w:val="22"/>
          <w:lang w:val="es-ES_tradnl" w:eastAsia="es-ES_tradnl"/>
        </w:rPr>
        <w:t>25</w:t>
      </w:r>
      <w:r w:rsidR="006230BA" w:rsidRPr="00C8275B">
        <w:rPr>
          <w:rFonts w:ascii="Times New Roman" w:hAnsi="Times New Roman" w:cs="Times New Roman"/>
          <w:spacing w:val="-3"/>
          <w:sz w:val="22"/>
          <w:szCs w:val="22"/>
          <w:lang w:val="es-ES_tradnl" w:eastAsia="es-ES_tradnl"/>
        </w:rPr>
        <w:t>.</w:t>
      </w:r>
      <w:r w:rsidR="006A5517" w:rsidRPr="00C8275B">
        <w:rPr>
          <w:rFonts w:ascii="Times New Roman" w:hAnsi="Times New Roman" w:cs="Times New Roman"/>
          <w:spacing w:val="-3"/>
          <w:sz w:val="22"/>
          <w:szCs w:val="22"/>
          <w:lang w:val="es-ES_tradnl" w:eastAsia="es-ES_tradnl"/>
        </w:rPr>
        <w:t>501</w:t>
      </w:r>
      <w:r w:rsidR="006230BA" w:rsidRPr="00C8275B">
        <w:rPr>
          <w:rFonts w:ascii="Times New Roman" w:hAnsi="Times New Roman" w:cs="Times New Roman"/>
          <w:spacing w:val="-3"/>
          <w:sz w:val="22"/>
          <w:szCs w:val="22"/>
          <w:lang w:val="es-ES_tradnl" w:eastAsia="es-ES_tradnl"/>
        </w:rPr>
        <w:t>.</w:t>
      </w:r>
      <w:r w:rsidR="006A5517" w:rsidRPr="00C8275B">
        <w:rPr>
          <w:rFonts w:ascii="Times New Roman" w:hAnsi="Times New Roman" w:cs="Times New Roman"/>
          <w:spacing w:val="-3"/>
          <w:sz w:val="22"/>
          <w:szCs w:val="22"/>
          <w:lang w:val="es-ES_tradnl" w:eastAsia="es-ES_tradnl"/>
        </w:rPr>
        <w:t>96</w:t>
      </w:r>
      <w:r w:rsidR="006230BA"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 xml:space="preserve">euros </w:t>
      </w:r>
      <w:r w:rsidR="00667EED" w:rsidRPr="00C8275B">
        <w:rPr>
          <w:rFonts w:ascii="Times New Roman" w:hAnsi="Times New Roman" w:cs="Times New Roman"/>
          <w:spacing w:val="-3"/>
          <w:sz w:val="22"/>
          <w:szCs w:val="22"/>
          <w:lang w:val="es-ES_tradnl" w:eastAsia="es-ES_tradnl"/>
        </w:rPr>
        <w:t>en</w:t>
      </w:r>
      <w:r w:rsidRPr="00C8275B">
        <w:rPr>
          <w:rFonts w:ascii="Times New Roman" w:hAnsi="Times New Roman" w:cs="Times New Roman"/>
          <w:spacing w:val="-3"/>
          <w:sz w:val="22"/>
          <w:szCs w:val="22"/>
          <w:lang w:val="es-ES_tradnl" w:eastAsia="es-ES_tradnl"/>
        </w:rPr>
        <w:t xml:space="preserve"> el ejercicio anterior.</w:t>
      </w:r>
    </w:p>
    <w:p w14:paraId="2701EA87" w14:textId="77777777" w:rsidR="006C0067" w:rsidRPr="00C8275B" w:rsidRDefault="006C0067" w:rsidP="006C0067">
      <w:pPr>
        <w:shd w:val="clear" w:color="auto" w:fill="FFFFFF"/>
        <w:ind w:left="1242" w:right="29" w:firstLine="720"/>
        <w:jc w:val="both"/>
        <w:rPr>
          <w:rFonts w:ascii="Times New Roman" w:hAnsi="Times New Roman" w:cs="Times New Roman"/>
          <w:spacing w:val="-3"/>
          <w:sz w:val="22"/>
          <w:szCs w:val="22"/>
          <w:lang w:val="es-ES_tradnl" w:eastAsia="es-ES_tradnl"/>
        </w:rPr>
      </w:pPr>
    </w:p>
    <w:p w14:paraId="0F8F0E32" w14:textId="77777777" w:rsidR="006C0067" w:rsidRPr="00C8275B" w:rsidRDefault="006C0067" w:rsidP="00934221">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 xml:space="preserve">A los efectos previstos en el artículo 229 de la Ley de Sociedades de Capital, se hace constar expresamente que, a fecha 31 de diciembre de </w:t>
      </w:r>
      <w:r w:rsidR="00274345" w:rsidRPr="00C8275B">
        <w:rPr>
          <w:rFonts w:ascii="Times New Roman" w:hAnsi="Times New Roman" w:cs="Times New Roman"/>
          <w:color w:val="auto"/>
          <w:spacing w:val="-3"/>
          <w:sz w:val="22"/>
          <w:szCs w:val="22"/>
          <w:lang w:val="es-ES_tradnl" w:eastAsia="es-ES_tradnl"/>
        </w:rPr>
        <w:t>2022</w:t>
      </w:r>
      <w:r w:rsidRPr="00C8275B">
        <w:rPr>
          <w:rFonts w:ascii="Times New Roman" w:hAnsi="Times New Roman" w:cs="Times New Roman"/>
          <w:color w:val="auto"/>
          <w:spacing w:val="-3"/>
          <w:sz w:val="22"/>
          <w:szCs w:val="22"/>
          <w:lang w:val="es-ES_tradnl" w:eastAsia="es-ES_tradnl"/>
        </w:rPr>
        <w:t xml:space="preserve">, </w:t>
      </w:r>
      <w:r w:rsidR="00AE55F0" w:rsidRPr="00C8275B">
        <w:rPr>
          <w:rFonts w:ascii="Times New Roman" w:hAnsi="Times New Roman" w:cs="Times New Roman"/>
          <w:color w:val="auto"/>
          <w:spacing w:val="-3"/>
          <w:sz w:val="22"/>
          <w:szCs w:val="22"/>
          <w:lang w:val="es-ES_tradnl" w:eastAsia="es-ES_tradnl"/>
        </w:rPr>
        <w:t>los miembros del Consejo de A</w:t>
      </w:r>
      <w:r w:rsidRPr="00C8275B">
        <w:rPr>
          <w:rFonts w:ascii="Times New Roman" w:hAnsi="Times New Roman" w:cs="Times New Roman"/>
          <w:color w:val="auto"/>
          <w:spacing w:val="-3"/>
          <w:sz w:val="22"/>
          <w:szCs w:val="22"/>
          <w:lang w:val="es-ES_tradnl" w:eastAsia="es-ES_tradnl"/>
        </w:rPr>
        <w:t>dministra</w:t>
      </w:r>
      <w:r w:rsidR="00AE55F0" w:rsidRPr="00C8275B">
        <w:rPr>
          <w:rFonts w:ascii="Times New Roman" w:hAnsi="Times New Roman" w:cs="Times New Roman"/>
          <w:color w:val="auto"/>
          <w:spacing w:val="-3"/>
          <w:sz w:val="22"/>
          <w:szCs w:val="22"/>
          <w:lang w:val="es-ES_tradnl" w:eastAsia="es-ES_tradnl"/>
        </w:rPr>
        <w:t xml:space="preserve">ción </w:t>
      </w:r>
      <w:r w:rsidRPr="00C8275B">
        <w:rPr>
          <w:rFonts w:ascii="Times New Roman" w:hAnsi="Times New Roman" w:cs="Times New Roman"/>
          <w:color w:val="auto"/>
          <w:spacing w:val="-3"/>
          <w:sz w:val="22"/>
          <w:szCs w:val="22"/>
          <w:lang w:val="es-ES_tradnl" w:eastAsia="es-ES_tradnl"/>
        </w:rPr>
        <w:t>no se encuentran en situación de conflicto, directo o indirecto, que ellos o personas vinculadas a ellos pudieran tener con el interés de la sociedad.</w:t>
      </w:r>
    </w:p>
    <w:p w14:paraId="7E203CC6" w14:textId="5725C88E" w:rsidR="00510D63" w:rsidRDefault="00510D63" w:rsidP="006C0067">
      <w:pPr>
        <w:pStyle w:val="Default"/>
        <w:ind w:left="709" w:firstLine="731"/>
        <w:jc w:val="both"/>
        <w:rPr>
          <w:rFonts w:ascii="Times New Roman" w:hAnsi="Times New Roman" w:cs="Times New Roman"/>
          <w:color w:val="0000FF"/>
          <w:spacing w:val="-3"/>
          <w:sz w:val="22"/>
          <w:szCs w:val="22"/>
          <w:lang w:val="es-ES_tradnl" w:eastAsia="es-ES_tradnl"/>
        </w:rPr>
      </w:pPr>
    </w:p>
    <w:p w14:paraId="6437BACF" w14:textId="77777777" w:rsidR="0070062A" w:rsidRPr="00C8275B" w:rsidRDefault="0070062A" w:rsidP="006C0067">
      <w:pPr>
        <w:pStyle w:val="Default"/>
        <w:ind w:left="709" w:firstLine="731"/>
        <w:jc w:val="both"/>
        <w:rPr>
          <w:rFonts w:ascii="Times New Roman" w:hAnsi="Times New Roman" w:cs="Times New Roman"/>
          <w:color w:val="0000FF"/>
          <w:spacing w:val="-3"/>
          <w:sz w:val="22"/>
          <w:szCs w:val="22"/>
          <w:lang w:val="es-ES_tradnl" w:eastAsia="es-ES_tradnl"/>
        </w:rPr>
      </w:pPr>
    </w:p>
    <w:p w14:paraId="62BC3445" w14:textId="4DF6A9C4" w:rsidR="006C0067" w:rsidRPr="00C8275B" w:rsidRDefault="0076239A" w:rsidP="006C0067">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r w:rsidRPr="00C8275B">
        <w:rPr>
          <w:rFonts w:ascii="Times New Roman" w:hAnsi="Times New Roman" w:cs="Times New Roman"/>
          <w:b/>
          <w:bCs/>
          <w:spacing w:val="-2"/>
          <w:sz w:val="22"/>
          <w:szCs w:val="22"/>
          <w:lang w:val="es-ES_tradnl" w:eastAsia="es-ES_tradnl"/>
        </w:rPr>
        <w:t>1</w:t>
      </w:r>
      <w:r w:rsidR="008513D2" w:rsidRPr="00C8275B">
        <w:rPr>
          <w:rFonts w:ascii="Times New Roman" w:hAnsi="Times New Roman" w:cs="Times New Roman"/>
          <w:b/>
          <w:bCs/>
          <w:spacing w:val="-2"/>
          <w:sz w:val="22"/>
          <w:szCs w:val="22"/>
          <w:lang w:val="es-ES_tradnl" w:eastAsia="es-ES_tradnl"/>
        </w:rPr>
        <w:t>4</w:t>
      </w:r>
      <w:r w:rsidR="006C0067" w:rsidRPr="00C8275B">
        <w:rPr>
          <w:rFonts w:ascii="Times New Roman" w:hAnsi="Times New Roman" w:cs="Times New Roman"/>
          <w:b/>
          <w:bCs/>
          <w:spacing w:val="-2"/>
          <w:sz w:val="22"/>
          <w:szCs w:val="22"/>
          <w:lang w:val="es-ES_tradnl" w:eastAsia="es-ES_tradnl"/>
        </w:rPr>
        <w:t xml:space="preserve">. </w:t>
      </w:r>
      <w:r w:rsidR="006C0067" w:rsidRPr="00C8275B">
        <w:rPr>
          <w:rFonts w:ascii="Times New Roman" w:hAnsi="Times New Roman" w:cs="Times New Roman"/>
          <w:b/>
          <w:bCs/>
          <w:spacing w:val="-2"/>
          <w:sz w:val="22"/>
          <w:szCs w:val="22"/>
          <w:u w:val="double"/>
          <w:lang w:val="es-ES_tradnl" w:eastAsia="es-ES_tradnl"/>
        </w:rPr>
        <w:t>OTRA INFORMACIÓN</w:t>
      </w:r>
    </w:p>
    <w:p w14:paraId="692E34F9" w14:textId="77777777" w:rsidR="002545FD" w:rsidRPr="00C8275B" w:rsidRDefault="002545FD" w:rsidP="006C0067">
      <w:pPr>
        <w:tabs>
          <w:tab w:val="left" w:pos="-720"/>
        </w:tabs>
        <w:suppressAutoHyphens/>
        <w:ind w:left="709" w:right="-26"/>
        <w:jc w:val="both"/>
        <w:rPr>
          <w:rFonts w:ascii="Times New Roman" w:hAnsi="Times New Roman" w:cs="Times New Roman"/>
          <w:b/>
          <w:bCs/>
          <w:color w:val="0000FF"/>
          <w:spacing w:val="-2"/>
          <w:sz w:val="22"/>
          <w:szCs w:val="22"/>
          <w:u w:val="double"/>
          <w:lang w:val="es-ES_tradnl" w:eastAsia="es-ES_tradnl"/>
        </w:rPr>
      </w:pPr>
    </w:p>
    <w:p w14:paraId="6F43483B" w14:textId="7F7659DC" w:rsidR="002545FD" w:rsidRPr="00C8275B" w:rsidRDefault="002545FD" w:rsidP="00D63C96">
      <w:pPr>
        <w:spacing w:line="276" w:lineRule="auto"/>
        <w:ind w:firstLine="709"/>
        <w:jc w:val="both"/>
        <w:rPr>
          <w:rFonts w:ascii="Times New Roman" w:hAnsi="Times New Roman" w:cs="Times New Roman"/>
          <w:b/>
          <w:bCs/>
          <w:spacing w:val="-2"/>
          <w:sz w:val="22"/>
          <w:szCs w:val="22"/>
          <w:u w:val="double"/>
          <w:lang w:val="es-ES_tradnl" w:eastAsia="es-ES_tradnl"/>
        </w:rPr>
      </w:pPr>
      <w:bookmarkStart w:id="10" w:name="OLE_LINK149"/>
      <w:bookmarkStart w:id="11" w:name="OLE_LINK150"/>
      <w:r w:rsidRPr="00C8275B">
        <w:rPr>
          <w:rFonts w:ascii="Times New Roman" w:hAnsi="Times New Roman" w:cs="Times New Roman"/>
          <w:b/>
          <w:spacing w:val="-4"/>
          <w:sz w:val="22"/>
          <w:szCs w:val="22"/>
          <w:u w:val="single"/>
          <w:lang w:val="es-ES_tradnl" w:eastAsia="es-ES_tradnl"/>
        </w:rPr>
        <w:t>Personal</w:t>
      </w:r>
      <w:bookmarkEnd w:id="10"/>
      <w:bookmarkEnd w:id="11"/>
    </w:p>
    <w:p w14:paraId="0336FAEB" w14:textId="36B31DAE" w:rsidR="00510D63" w:rsidRDefault="00510D63" w:rsidP="00510D63">
      <w:pPr>
        <w:shd w:val="clear" w:color="auto" w:fill="FFFFFF"/>
        <w:ind w:firstLine="709"/>
        <w:jc w:val="both"/>
        <w:rPr>
          <w:rFonts w:ascii="Times New Roman" w:hAnsi="Times New Roman" w:cs="Times New Roman"/>
          <w:spacing w:val="-4"/>
          <w:sz w:val="22"/>
          <w:szCs w:val="22"/>
          <w:lang w:val="es-ES_tradnl" w:eastAsia="es-ES_tradnl"/>
        </w:rPr>
      </w:pPr>
      <w:r w:rsidRPr="00C8275B">
        <w:rPr>
          <w:rFonts w:ascii="Times New Roman" w:hAnsi="Times New Roman" w:cs="Times New Roman"/>
          <w:spacing w:val="-4"/>
          <w:sz w:val="22"/>
          <w:szCs w:val="22"/>
          <w:lang w:val="es-ES_tradnl" w:eastAsia="es-ES_tradnl"/>
        </w:rPr>
        <w:t>El número medio de empleados distribuido por categorías profesionales es el siguiente:</w:t>
      </w:r>
    </w:p>
    <w:p w14:paraId="10867AD9" w14:textId="12239A1F" w:rsidR="00E005EF" w:rsidRDefault="00E005EF" w:rsidP="00510D63">
      <w:pPr>
        <w:shd w:val="clear" w:color="auto" w:fill="FFFFFF"/>
        <w:ind w:firstLine="709"/>
        <w:jc w:val="both"/>
        <w:rPr>
          <w:rFonts w:ascii="Times New Roman" w:hAnsi="Times New Roman" w:cs="Times New Roman"/>
          <w:spacing w:val="-4"/>
          <w:sz w:val="22"/>
          <w:szCs w:val="22"/>
          <w:lang w:val="es-ES_tradnl" w:eastAsia="es-ES_tradnl"/>
        </w:rPr>
      </w:pPr>
    </w:p>
    <w:tbl>
      <w:tblPr>
        <w:tblW w:w="5960" w:type="dxa"/>
        <w:jc w:val="center"/>
        <w:tblCellMar>
          <w:left w:w="70" w:type="dxa"/>
          <w:right w:w="70" w:type="dxa"/>
        </w:tblCellMar>
        <w:tblLook w:val="04A0" w:firstRow="1" w:lastRow="0" w:firstColumn="1" w:lastColumn="0" w:noHBand="0" w:noVBand="1"/>
      </w:tblPr>
      <w:tblGrid>
        <w:gridCol w:w="3078"/>
        <w:gridCol w:w="1398"/>
        <w:gridCol w:w="1484"/>
      </w:tblGrid>
      <w:tr w:rsidR="00364916" w:rsidRPr="00C8275B" w14:paraId="3A594220" w14:textId="77777777" w:rsidTr="008E67D1">
        <w:trPr>
          <w:trHeight w:val="239"/>
          <w:jc w:val="center"/>
        </w:trPr>
        <w:tc>
          <w:tcPr>
            <w:tcW w:w="3078" w:type="dxa"/>
            <w:tcBorders>
              <w:top w:val="single" w:sz="4" w:space="0" w:color="auto"/>
              <w:left w:val="nil"/>
              <w:bottom w:val="single" w:sz="4" w:space="0" w:color="auto"/>
              <w:right w:val="nil"/>
            </w:tcBorders>
            <w:shd w:val="clear" w:color="auto" w:fill="FFFFFF" w:themeFill="background1"/>
            <w:vAlign w:val="bottom"/>
            <w:hideMark/>
          </w:tcPr>
          <w:p w14:paraId="3D078BBF" w14:textId="77777777" w:rsidR="00364916" w:rsidRPr="00C8275B" w:rsidRDefault="00364916"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xml:space="preserve">C a t e g o r í a </w:t>
            </w:r>
          </w:p>
        </w:tc>
        <w:tc>
          <w:tcPr>
            <w:tcW w:w="1398" w:type="dxa"/>
            <w:tcBorders>
              <w:top w:val="single" w:sz="4" w:space="0" w:color="auto"/>
              <w:left w:val="nil"/>
              <w:bottom w:val="single" w:sz="4" w:space="0" w:color="auto"/>
              <w:right w:val="nil"/>
            </w:tcBorders>
            <w:shd w:val="clear" w:color="auto" w:fill="FFFFFF" w:themeFill="background1"/>
            <w:vAlign w:val="bottom"/>
            <w:hideMark/>
          </w:tcPr>
          <w:p w14:paraId="6588EC16" w14:textId="77777777" w:rsidR="00364916" w:rsidRPr="00E005EF" w:rsidRDefault="00274345" w:rsidP="00364916">
            <w:pPr>
              <w:widowControl/>
              <w:autoSpaceDE/>
              <w:autoSpaceDN/>
              <w:adjustRightInd/>
              <w:jc w:val="center"/>
              <w:rPr>
                <w:rFonts w:ascii="Times New Roman" w:hAnsi="Times New Roman" w:cs="Times New Roman"/>
                <w:b/>
                <w:bCs/>
                <w:sz w:val="18"/>
                <w:szCs w:val="18"/>
              </w:rPr>
            </w:pPr>
            <w:r w:rsidRPr="00E005EF">
              <w:rPr>
                <w:rFonts w:ascii="Times New Roman" w:hAnsi="Times New Roman" w:cs="Times New Roman"/>
                <w:b/>
                <w:bCs/>
                <w:sz w:val="18"/>
                <w:szCs w:val="18"/>
              </w:rPr>
              <w:t>2022</w:t>
            </w:r>
          </w:p>
        </w:tc>
        <w:tc>
          <w:tcPr>
            <w:tcW w:w="1484" w:type="dxa"/>
            <w:tcBorders>
              <w:top w:val="single" w:sz="4" w:space="0" w:color="auto"/>
              <w:left w:val="nil"/>
              <w:bottom w:val="single" w:sz="4" w:space="0" w:color="auto"/>
              <w:right w:val="nil"/>
            </w:tcBorders>
            <w:shd w:val="clear" w:color="auto" w:fill="FFFFFF" w:themeFill="background1"/>
            <w:vAlign w:val="bottom"/>
            <w:hideMark/>
          </w:tcPr>
          <w:p w14:paraId="50D5EFB1" w14:textId="77777777" w:rsidR="00364916" w:rsidRPr="00C8275B" w:rsidRDefault="00274345" w:rsidP="00364916">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2021</w:t>
            </w:r>
          </w:p>
        </w:tc>
      </w:tr>
      <w:tr w:rsidR="00274345" w:rsidRPr="00C8275B" w14:paraId="2AE2CCE4" w14:textId="77777777" w:rsidTr="008E67D1">
        <w:trPr>
          <w:trHeight w:val="239"/>
          <w:jc w:val="center"/>
        </w:trPr>
        <w:tc>
          <w:tcPr>
            <w:tcW w:w="3078" w:type="dxa"/>
            <w:tcBorders>
              <w:top w:val="single" w:sz="4" w:space="0" w:color="auto"/>
              <w:left w:val="nil"/>
              <w:bottom w:val="nil"/>
              <w:right w:val="nil"/>
            </w:tcBorders>
            <w:shd w:val="clear" w:color="auto" w:fill="auto"/>
            <w:noWrap/>
            <w:vAlign w:val="bottom"/>
            <w:hideMark/>
          </w:tcPr>
          <w:p w14:paraId="0D4AA3E3" w14:textId="77777777" w:rsidR="00274345" w:rsidRPr="00C8275B" w:rsidRDefault="00274345" w:rsidP="00364916">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ADMINISTRATIVO</w:t>
            </w:r>
          </w:p>
        </w:tc>
        <w:tc>
          <w:tcPr>
            <w:tcW w:w="1398" w:type="dxa"/>
            <w:tcBorders>
              <w:top w:val="single" w:sz="4" w:space="0" w:color="auto"/>
              <w:left w:val="nil"/>
              <w:bottom w:val="nil"/>
              <w:right w:val="nil"/>
            </w:tcBorders>
            <w:shd w:val="clear" w:color="auto" w:fill="auto"/>
            <w:noWrap/>
            <w:vAlign w:val="bottom"/>
            <w:hideMark/>
          </w:tcPr>
          <w:p w14:paraId="037E0247" w14:textId="76DC6A2C"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r w:rsidR="006F4563" w:rsidRPr="006F4563">
              <w:rPr>
                <w:rFonts w:ascii="Times New Roman" w:hAnsi="Times New Roman" w:cs="Times New Roman"/>
                <w:sz w:val="18"/>
                <w:szCs w:val="18"/>
              </w:rPr>
              <w:t>6</w:t>
            </w:r>
            <w:r w:rsidRPr="006F4563">
              <w:rPr>
                <w:rFonts w:ascii="Times New Roman" w:hAnsi="Times New Roman" w:cs="Times New Roman"/>
                <w:sz w:val="18"/>
                <w:szCs w:val="18"/>
              </w:rPr>
              <w:t>,</w:t>
            </w:r>
            <w:r w:rsidR="006F4563" w:rsidRPr="006F4563">
              <w:rPr>
                <w:rFonts w:ascii="Times New Roman" w:hAnsi="Times New Roman" w:cs="Times New Roman"/>
                <w:sz w:val="18"/>
                <w:szCs w:val="18"/>
              </w:rPr>
              <w:t>575</w:t>
            </w:r>
          </w:p>
        </w:tc>
        <w:tc>
          <w:tcPr>
            <w:tcW w:w="1484" w:type="dxa"/>
            <w:tcBorders>
              <w:top w:val="single" w:sz="4" w:space="0" w:color="auto"/>
              <w:left w:val="nil"/>
              <w:bottom w:val="nil"/>
              <w:right w:val="nil"/>
            </w:tcBorders>
            <w:shd w:val="clear" w:color="auto" w:fill="auto"/>
            <w:noWrap/>
            <w:vAlign w:val="bottom"/>
            <w:hideMark/>
          </w:tcPr>
          <w:p w14:paraId="142A03DC"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14,8</w:t>
            </w:r>
          </w:p>
        </w:tc>
      </w:tr>
      <w:tr w:rsidR="00274345" w:rsidRPr="00C8275B" w14:paraId="0F61D5A2"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59DB029F" w14:textId="61198082"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ANIMD.SOC</w:t>
            </w:r>
            <w:r w:rsidR="006F4563" w:rsidRPr="006F4563">
              <w:rPr>
                <w:rFonts w:ascii="Times New Roman" w:hAnsi="Times New Roman" w:cs="Times New Roman"/>
                <w:sz w:val="18"/>
                <w:szCs w:val="18"/>
              </w:rPr>
              <w:t xml:space="preserve">IO </w:t>
            </w:r>
            <w:r w:rsidRPr="006F4563">
              <w:rPr>
                <w:rFonts w:ascii="Times New Roman" w:hAnsi="Times New Roman" w:cs="Times New Roman"/>
                <w:sz w:val="18"/>
                <w:szCs w:val="18"/>
              </w:rPr>
              <w:t>CUL</w:t>
            </w:r>
            <w:r w:rsidR="006F4563" w:rsidRPr="006F4563">
              <w:rPr>
                <w:rFonts w:ascii="Times New Roman" w:hAnsi="Times New Roman" w:cs="Times New Roman"/>
                <w:sz w:val="18"/>
                <w:szCs w:val="18"/>
              </w:rPr>
              <w:t>TURAL</w:t>
            </w:r>
          </w:p>
        </w:tc>
        <w:tc>
          <w:tcPr>
            <w:tcW w:w="1398" w:type="dxa"/>
            <w:tcBorders>
              <w:top w:val="nil"/>
              <w:left w:val="nil"/>
              <w:bottom w:val="nil"/>
              <w:right w:val="nil"/>
            </w:tcBorders>
            <w:shd w:val="clear" w:color="auto" w:fill="auto"/>
            <w:noWrap/>
            <w:vAlign w:val="bottom"/>
            <w:hideMark/>
          </w:tcPr>
          <w:p w14:paraId="420065A7" w14:textId="6DAB7B46"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2</w:t>
            </w:r>
          </w:p>
        </w:tc>
        <w:tc>
          <w:tcPr>
            <w:tcW w:w="1484" w:type="dxa"/>
            <w:tcBorders>
              <w:top w:val="nil"/>
              <w:left w:val="nil"/>
              <w:bottom w:val="nil"/>
              <w:right w:val="nil"/>
            </w:tcBorders>
            <w:shd w:val="clear" w:color="auto" w:fill="auto"/>
            <w:noWrap/>
            <w:vAlign w:val="bottom"/>
            <w:hideMark/>
          </w:tcPr>
          <w:p w14:paraId="244893FB"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1,99</w:t>
            </w:r>
          </w:p>
        </w:tc>
      </w:tr>
      <w:tr w:rsidR="00274345" w:rsidRPr="00C8275B" w14:paraId="7CF0C244"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374D6C56"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AUXILIAR</w:t>
            </w:r>
          </w:p>
        </w:tc>
        <w:tc>
          <w:tcPr>
            <w:tcW w:w="1398" w:type="dxa"/>
            <w:tcBorders>
              <w:top w:val="nil"/>
              <w:left w:val="nil"/>
              <w:bottom w:val="nil"/>
              <w:right w:val="nil"/>
            </w:tcBorders>
            <w:shd w:val="clear" w:color="auto" w:fill="auto"/>
            <w:noWrap/>
            <w:vAlign w:val="bottom"/>
            <w:hideMark/>
          </w:tcPr>
          <w:p w14:paraId="3041F9D5" w14:textId="1CE61B57"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0</w:t>
            </w:r>
            <w:r w:rsidR="00274345" w:rsidRPr="006F4563">
              <w:rPr>
                <w:rFonts w:ascii="Times New Roman" w:hAnsi="Times New Roman" w:cs="Times New Roman"/>
                <w:sz w:val="18"/>
                <w:szCs w:val="18"/>
              </w:rPr>
              <w:t>,</w:t>
            </w:r>
            <w:r w:rsidRPr="006F4563">
              <w:rPr>
                <w:rFonts w:ascii="Times New Roman" w:hAnsi="Times New Roman" w:cs="Times New Roman"/>
                <w:sz w:val="18"/>
                <w:szCs w:val="18"/>
              </w:rPr>
              <w:t>085</w:t>
            </w:r>
          </w:p>
        </w:tc>
        <w:tc>
          <w:tcPr>
            <w:tcW w:w="1484" w:type="dxa"/>
            <w:tcBorders>
              <w:top w:val="nil"/>
              <w:left w:val="nil"/>
              <w:bottom w:val="nil"/>
              <w:right w:val="nil"/>
            </w:tcBorders>
            <w:shd w:val="clear" w:color="auto" w:fill="auto"/>
            <w:noWrap/>
            <w:vAlign w:val="bottom"/>
            <w:hideMark/>
          </w:tcPr>
          <w:p w14:paraId="6E1A2B01"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1,16</w:t>
            </w:r>
          </w:p>
        </w:tc>
      </w:tr>
      <w:tr w:rsidR="00274345" w:rsidRPr="00C8275B" w14:paraId="60F0A715"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3B59A31D"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AUX. ADMIN.</w:t>
            </w:r>
          </w:p>
        </w:tc>
        <w:tc>
          <w:tcPr>
            <w:tcW w:w="1398" w:type="dxa"/>
            <w:tcBorders>
              <w:top w:val="nil"/>
              <w:left w:val="nil"/>
              <w:bottom w:val="nil"/>
              <w:right w:val="nil"/>
            </w:tcBorders>
            <w:shd w:val="clear" w:color="auto" w:fill="auto"/>
            <w:noWrap/>
            <w:vAlign w:val="bottom"/>
            <w:hideMark/>
          </w:tcPr>
          <w:p w14:paraId="78D3657A" w14:textId="3015423C"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0</w:t>
            </w:r>
          </w:p>
        </w:tc>
        <w:tc>
          <w:tcPr>
            <w:tcW w:w="1484" w:type="dxa"/>
            <w:tcBorders>
              <w:top w:val="nil"/>
              <w:left w:val="nil"/>
              <w:bottom w:val="nil"/>
              <w:right w:val="nil"/>
            </w:tcBorders>
            <w:shd w:val="clear" w:color="auto" w:fill="auto"/>
            <w:noWrap/>
            <w:vAlign w:val="bottom"/>
            <w:hideMark/>
          </w:tcPr>
          <w:p w14:paraId="60E8E045"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0,91</w:t>
            </w:r>
          </w:p>
        </w:tc>
      </w:tr>
      <w:tr w:rsidR="00274345" w:rsidRPr="00C8275B" w14:paraId="0A00F955"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0B46BFAD"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ENCARGADO</w:t>
            </w:r>
          </w:p>
        </w:tc>
        <w:tc>
          <w:tcPr>
            <w:tcW w:w="1398" w:type="dxa"/>
            <w:tcBorders>
              <w:top w:val="nil"/>
              <w:left w:val="nil"/>
              <w:bottom w:val="nil"/>
              <w:right w:val="nil"/>
            </w:tcBorders>
            <w:shd w:val="clear" w:color="auto" w:fill="auto"/>
            <w:noWrap/>
            <w:vAlign w:val="bottom"/>
            <w:hideMark/>
          </w:tcPr>
          <w:p w14:paraId="34340AAB" w14:textId="7FB27509"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2</w:t>
            </w:r>
          </w:p>
        </w:tc>
        <w:tc>
          <w:tcPr>
            <w:tcW w:w="1484" w:type="dxa"/>
            <w:tcBorders>
              <w:top w:val="nil"/>
              <w:left w:val="nil"/>
              <w:bottom w:val="nil"/>
              <w:right w:val="nil"/>
            </w:tcBorders>
            <w:shd w:val="clear" w:color="auto" w:fill="auto"/>
            <w:noWrap/>
            <w:vAlign w:val="bottom"/>
            <w:hideMark/>
          </w:tcPr>
          <w:p w14:paraId="4B8A0C26"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1,97</w:t>
            </w:r>
          </w:p>
        </w:tc>
      </w:tr>
      <w:tr w:rsidR="00274345" w:rsidRPr="00C8275B" w14:paraId="03AB5A7E"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6269D817"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MARKETING</w:t>
            </w:r>
          </w:p>
        </w:tc>
        <w:tc>
          <w:tcPr>
            <w:tcW w:w="1398" w:type="dxa"/>
            <w:tcBorders>
              <w:top w:val="nil"/>
              <w:left w:val="nil"/>
              <w:bottom w:val="nil"/>
              <w:right w:val="nil"/>
            </w:tcBorders>
            <w:shd w:val="clear" w:color="auto" w:fill="auto"/>
            <w:noWrap/>
            <w:vAlign w:val="bottom"/>
            <w:hideMark/>
          </w:tcPr>
          <w:p w14:paraId="1193DCA0" w14:textId="77777777"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84" w:type="dxa"/>
            <w:tcBorders>
              <w:top w:val="nil"/>
              <w:left w:val="nil"/>
              <w:bottom w:val="nil"/>
              <w:right w:val="nil"/>
            </w:tcBorders>
            <w:shd w:val="clear" w:color="auto" w:fill="auto"/>
            <w:noWrap/>
            <w:vAlign w:val="bottom"/>
            <w:hideMark/>
          </w:tcPr>
          <w:p w14:paraId="708399AC"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274345" w:rsidRPr="00C8275B" w14:paraId="785CD3AE"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5FBB42C0"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OFICIAL</w:t>
            </w:r>
          </w:p>
        </w:tc>
        <w:tc>
          <w:tcPr>
            <w:tcW w:w="1398" w:type="dxa"/>
            <w:tcBorders>
              <w:top w:val="nil"/>
              <w:left w:val="nil"/>
              <w:bottom w:val="nil"/>
              <w:right w:val="nil"/>
            </w:tcBorders>
            <w:shd w:val="clear" w:color="auto" w:fill="auto"/>
            <w:noWrap/>
            <w:vAlign w:val="bottom"/>
            <w:hideMark/>
          </w:tcPr>
          <w:p w14:paraId="2DFCBBAF" w14:textId="06A02489"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9,</w:t>
            </w:r>
            <w:r w:rsidR="006F4563" w:rsidRPr="006F4563">
              <w:rPr>
                <w:rFonts w:ascii="Times New Roman" w:hAnsi="Times New Roman" w:cs="Times New Roman"/>
                <w:sz w:val="18"/>
                <w:szCs w:val="18"/>
              </w:rPr>
              <w:t>915</w:t>
            </w:r>
          </w:p>
        </w:tc>
        <w:tc>
          <w:tcPr>
            <w:tcW w:w="1484" w:type="dxa"/>
            <w:tcBorders>
              <w:top w:val="nil"/>
              <w:left w:val="nil"/>
              <w:bottom w:val="nil"/>
              <w:right w:val="nil"/>
            </w:tcBorders>
            <w:shd w:val="clear" w:color="auto" w:fill="auto"/>
            <w:noWrap/>
            <w:vAlign w:val="bottom"/>
            <w:hideMark/>
          </w:tcPr>
          <w:p w14:paraId="53B8ECAF"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9,82</w:t>
            </w:r>
          </w:p>
        </w:tc>
      </w:tr>
      <w:tr w:rsidR="00274345" w:rsidRPr="00C8275B" w14:paraId="35E3A829"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1C31BFD0"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SECRETARIA</w:t>
            </w:r>
          </w:p>
        </w:tc>
        <w:tc>
          <w:tcPr>
            <w:tcW w:w="1398" w:type="dxa"/>
            <w:tcBorders>
              <w:top w:val="nil"/>
              <w:left w:val="nil"/>
              <w:bottom w:val="nil"/>
              <w:right w:val="nil"/>
            </w:tcBorders>
            <w:shd w:val="clear" w:color="auto" w:fill="auto"/>
            <w:noWrap/>
            <w:vAlign w:val="bottom"/>
            <w:hideMark/>
          </w:tcPr>
          <w:p w14:paraId="3B983CF2" w14:textId="77777777"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84" w:type="dxa"/>
            <w:tcBorders>
              <w:top w:val="nil"/>
              <w:left w:val="nil"/>
              <w:bottom w:val="nil"/>
              <w:right w:val="nil"/>
            </w:tcBorders>
            <w:shd w:val="clear" w:color="auto" w:fill="auto"/>
            <w:noWrap/>
            <w:vAlign w:val="bottom"/>
            <w:hideMark/>
          </w:tcPr>
          <w:p w14:paraId="5A66D419"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274345" w:rsidRPr="00C8275B" w14:paraId="490B70AA"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79B70801"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AUX. BIBL.CO</w:t>
            </w:r>
          </w:p>
        </w:tc>
        <w:tc>
          <w:tcPr>
            <w:tcW w:w="1398" w:type="dxa"/>
            <w:tcBorders>
              <w:top w:val="nil"/>
              <w:left w:val="nil"/>
              <w:bottom w:val="nil"/>
              <w:right w:val="nil"/>
            </w:tcBorders>
            <w:shd w:val="clear" w:color="auto" w:fill="auto"/>
            <w:noWrap/>
            <w:vAlign w:val="bottom"/>
            <w:hideMark/>
          </w:tcPr>
          <w:p w14:paraId="7DBB09C4" w14:textId="1AFE76D8"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0</w:t>
            </w:r>
          </w:p>
        </w:tc>
        <w:tc>
          <w:tcPr>
            <w:tcW w:w="1484" w:type="dxa"/>
            <w:tcBorders>
              <w:top w:val="nil"/>
              <w:left w:val="nil"/>
              <w:bottom w:val="nil"/>
              <w:right w:val="nil"/>
            </w:tcBorders>
            <w:shd w:val="clear" w:color="auto" w:fill="auto"/>
            <w:noWrap/>
            <w:vAlign w:val="bottom"/>
            <w:hideMark/>
          </w:tcPr>
          <w:p w14:paraId="0B72AAB4"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274345" w:rsidRPr="00C8275B" w14:paraId="161954CC"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56EE0937" w14:textId="022E769E"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AUX. BIBL</w:t>
            </w:r>
            <w:r w:rsidR="00E005EF" w:rsidRPr="006F4563">
              <w:rPr>
                <w:rFonts w:ascii="Times New Roman" w:hAnsi="Times New Roman" w:cs="Times New Roman"/>
                <w:sz w:val="18"/>
                <w:szCs w:val="18"/>
              </w:rPr>
              <w:t>IOTECA</w:t>
            </w:r>
          </w:p>
        </w:tc>
        <w:tc>
          <w:tcPr>
            <w:tcW w:w="1398" w:type="dxa"/>
            <w:tcBorders>
              <w:top w:val="nil"/>
              <w:left w:val="nil"/>
              <w:bottom w:val="nil"/>
              <w:right w:val="nil"/>
            </w:tcBorders>
            <w:shd w:val="clear" w:color="auto" w:fill="auto"/>
            <w:noWrap/>
            <w:vAlign w:val="bottom"/>
            <w:hideMark/>
          </w:tcPr>
          <w:p w14:paraId="04E46C8F" w14:textId="7D700206"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22,029</w:t>
            </w:r>
          </w:p>
        </w:tc>
        <w:tc>
          <w:tcPr>
            <w:tcW w:w="1484" w:type="dxa"/>
            <w:tcBorders>
              <w:top w:val="nil"/>
              <w:left w:val="nil"/>
              <w:bottom w:val="nil"/>
              <w:right w:val="nil"/>
            </w:tcBorders>
            <w:shd w:val="clear" w:color="auto" w:fill="auto"/>
            <w:noWrap/>
            <w:vAlign w:val="bottom"/>
            <w:hideMark/>
          </w:tcPr>
          <w:p w14:paraId="4A255ACD"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27,84</w:t>
            </w:r>
          </w:p>
        </w:tc>
      </w:tr>
      <w:tr w:rsidR="00274345" w:rsidRPr="00C8275B" w14:paraId="39AA5931"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64D6E648" w14:textId="1D48D488"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GES</w:t>
            </w:r>
            <w:r w:rsidR="00E005EF" w:rsidRPr="006F4563">
              <w:rPr>
                <w:rFonts w:ascii="Times New Roman" w:hAnsi="Times New Roman" w:cs="Times New Roman"/>
                <w:sz w:val="18"/>
                <w:szCs w:val="18"/>
              </w:rPr>
              <w:t>TION</w:t>
            </w:r>
            <w:r w:rsidRPr="006F4563">
              <w:rPr>
                <w:rFonts w:ascii="Times New Roman" w:hAnsi="Times New Roman" w:cs="Times New Roman"/>
                <w:sz w:val="18"/>
                <w:szCs w:val="18"/>
              </w:rPr>
              <w:t xml:space="preserve"> MEDIO</w:t>
            </w:r>
          </w:p>
        </w:tc>
        <w:tc>
          <w:tcPr>
            <w:tcW w:w="1398" w:type="dxa"/>
            <w:tcBorders>
              <w:top w:val="nil"/>
              <w:left w:val="nil"/>
              <w:bottom w:val="nil"/>
              <w:right w:val="nil"/>
            </w:tcBorders>
            <w:shd w:val="clear" w:color="auto" w:fill="auto"/>
            <w:noWrap/>
            <w:vAlign w:val="bottom"/>
            <w:hideMark/>
          </w:tcPr>
          <w:p w14:paraId="234D3FA2" w14:textId="21C89C52" w:rsidR="00274345" w:rsidRPr="006F4563" w:rsidRDefault="00E005EF"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5,666</w:t>
            </w:r>
          </w:p>
        </w:tc>
        <w:tc>
          <w:tcPr>
            <w:tcW w:w="1484" w:type="dxa"/>
            <w:tcBorders>
              <w:top w:val="nil"/>
              <w:left w:val="nil"/>
              <w:bottom w:val="nil"/>
              <w:right w:val="nil"/>
            </w:tcBorders>
            <w:shd w:val="clear" w:color="auto" w:fill="auto"/>
            <w:noWrap/>
            <w:vAlign w:val="bottom"/>
            <w:hideMark/>
          </w:tcPr>
          <w:p w14:paraId="658EFDC5"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5,81</w:t>
            </w:r>
          </w:p>
        </w:tc>
      </w:tr>
      <w:tr w:rsidR="00274345" w:rsidRPr="00C8275B" w14:paraId="0537B643" w14:textId="77777777" w:rsidTr="008E67D1">
        <w:trPr>
          <w:trHeight w:val="239"/>
          <w:jc w:val="center"/>
        </w:trPr>
        <w:tc>
          <w:tcPr>
            <w:tcW w:w="3078" w:type="dxa"/>
            <w:tcBorders>
              <w:top w:val="nil"/>
              <w:left w:val="nil"/>
              <w:bottom w:val="nil"/>
              <w:right w:val="nil"/>
            </w:tcBorders>
            <w:shd w:val="clear" w:color="auto" w:fill="auto"/>
            <w:noWrap/>
            <w:vAlign w:val="bottom"/>
            <w:hideMark/>
          </w:tcPr>
          <w:p w14:paraId="572C727C" w14:textId="73D46853"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GRADO SUPE</w:t>
            </w:r>
            <w:r w:rsidR="00E005EF" w:rsidRPr="006F4563">
              <w:rPr>
                <w:rFonts w:ascii="Times New Roman" w:hAnsi="Times New Roman" w:cs="Times New Roman"/>
                <w:sz w:val="18"/>
                <w:szCs w:val="18"/>
              </w:rPr>
              <w:t>RIOR</w:t>
            </w:r>
          </w:p>
        </w:tc>
        <w:tc>
          <w:tcPr>
            <w:tcW w:w="1398" w:type="dxa"/>
            <w:tcBorders>
              <w:top w:val="nil"/>
              <w:left w:val="nil"/>
              <w:bottom w:val="nil"/>
              <w:right w:val="nil"/>
            </w:tcBorders>
            <w:shd w:val="clear" w:color="auto" w:fill="auto"/>
            <w:noWrap/>
            <w:vAlign w:val="bottom"/>
            <w:hideMark/>
          </w:tcPr>
          <w:p w14:paraId="5F30D609" w14:textId="2A30B2F0"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3</w:t>
            </w:r>
          </w:p>
        </w:tc>
        <w:tc>
          <w:tcPr>
            <w:tcW w:w="1484" w:type="dxa"/>
            <w:tcBorders>
              <w:top w:val="nil"/>
              <w:left w:val="nil"/>
              <w:bottom w:val="nil"/>
              <w:right w:val="nil"/>
            </w:tcBorders>
            <w:shd w:val="clear" w:color="auto" w:fill="auto"/>
            <w:noWrap/>
            <w:vAlign w:val="bottom"/>
            <w:hideMark/>
          </w:tcPr>
          <w:p w14:paraId="6F90130C"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2,97</w:t>
            </w:r>
          </w:p>
        </w:tc>
      </w:tr>
      <w:tr w:rsidR="00274345" w:rsidRPr="00C8275B" w14:paraId="77F770BE" w14:textId="77777777" w:rsidTr="008E67D1">
        <w:trPr>
          <w:trHeight w:val="239"/>
          <w:jc w:val="center"/>
        </w:trPr>
        <w:tc>
          <w:tcPr>
            <w:tcW w:w="3078" w:type="dxa"/>
            <w:tcBorders>
              <w:top w:val="nil"/>
              <w:left w:val="nil"/>
              <w:right w:val="nil"/>
            </w:tcBorders>
            <w:shd w:val="clear" w:color="auto" w:fill="auto"/>
            <w:noWrap/>
            <w:vAlign w:val="bottom"/>
            <w:hideMark/>
          </w:tcPr>
          <w:p w14:paraId="4557E867" w14:textId="710E7634"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MARKET</w:t>
            </w:r>
            <w:r w:rsidR="006F4563" w:rsidRPr="006F4563">
              <w:rPr>
                <w:rFonts w:ascii="Times New Roman" w:hAnsi="Times New Roman" w:cs="Times New Roman"/>
                <w:sz w:val="18"/>
                <w:szCs w:val="18"/>
              </w:rPr>
              <w:t>ING</w:t>
            </w:r>
          </w:p>
        </w:tc>
        <w:tc>
          <w:tcPr>
            <w:tcW w:w="1398" w:type="dxa"/>
            <w:tcBorders>
              <w:top w:val="nil"/>
              <w:left w:val="nil"/>
              <w:right w:val="nil"/>
            </w:tcBorders>
            <w:shd w:val="clear" w:color="auto" w:fill="auto"/>
            <w:noWrap/>
            <w:vAlign w:val="bottom"/>
            <w:hideMark/>
          </w:tcPr>
          <w:p w14:paraId="587B9CDF" w14:textId="2B9EFCD2"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84" w:type="dxa"/>
            <w:tcBorders>
              <w:top w:val="nil"/>
              <w:left w:val="nil"/>
              <w:right w:val="nil"/>
            </w:tcBorders>
            <w:shd w:val="clear" w:color="auto" w:fill="auto"/>
            <w:noWrap/>
            <w:vAlign w:val="bottom"/>
            <w:hideMark/>
          </w:tcPr>
          <w:p w14:paraId="193DEE9B"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0,99</w:t>
            </w:r>
          </w:p>
        </w:tc>
      </w:tr>
      <w:tr w:rsidR="00274345" w:rsidRPr="00C8275B" w14:paraId="390A9986" w14:textId="77777777" w:rsidTr="008E67D1">
        <w:trPr>
          <w:trHeight w:val="239"/>
          <w:jc w:val="center"/>
        </w:trPr>
        <w:tc>
          <w:tcPr>
            <w:tcW w:w="3078" w:type="dxa"/>
            <w:tcBorders>
              <w:top w:val="nil"/>
              <w:left w:val="nil"/>
              <w:bottom w:val="single" w:sz="4" w:space="0" w:color="auto"/>
              <w:right w:val="nil"/>
            </w:tcBorders>
            <w:shd w:val="clear" w:color="auto" w:fill="auto"/>
            <w:noWrap/>
            <w:vAlign w:val="bottom"/>
            <w:hideMark/>
          </w:tcPr>
          <w:p w14:paraId="6AAD3151"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PRODUC.</w:t>
            </w:r>
          </w:p>
        </w:tc>
        <w:tc>
          <w:tcPr>
            <w:tcW w:w="1398" w:type="dxa"/>
            <w:tcBorders>
              <w:top w:val="nil"/>
              <w:left w:val="nil"/>
              <w:bottom w:val="single" w:sz="4" w:space="0" w:color="auto"/>
              <w:right w:val="nil"/>
            </w:tcBorders>
            <w:shd w:val="clear" w:color="auto" w:fill="auto"/>
            <w:noWrap/>
            <w:vAlign w:val="bottom"/>
            <w:hideMark/>
          </w:tcPr>
          <w:p w14:paraId="1149D9DA" w14:textId="77777777"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84" w:type="dxa"/>
            <w:tcBorders>
              <w:top w:val="nil"/>
              <w:left w:val="nil"/>
              <w:bottom w:val="single" w:sz="4" w:space="0" w:color="auto"/>
              <w:right w:val="nil"/>
            </w:tcBorders>
            <w:shd w:val="clear" w:color="auto" w:fill="auto"/>
            <w:noWrap/>
            <w:vAlign w:val="bottom"/>
            <w:hideMark/>
          </w:tcPr>
          <w:p w14:paraId="59374979"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274345" w:rsidRPr="00C8275B" w14:paraId="168F2904" w14:textId="77777777" w:rsidTr="008E67D1">
        <w:trPr>
          <w:trHeight w:val="252"/>
          <w:jc w:val="center"/>
        </w:trPr>
        <w:tc>
          <w:tcPr>
            <w:tcW w:w="3078" w:type="dxa"/>
            <w:tcBorders>
              <w:top w:val="single" w:sz="4" w:space="0" w:color="auto"/>
              <w:left w:val="nil"/>
              <w:bottom w:val="single" w:sz="4" w:space="0" w:color="auto"/>
              <w:right w:val="nil"/>
            </w:tcBorders>
            <w:shd w:val="clear" w:color="auto" w:fill="auto"/>
            <w:vAlign w:val="bottom"/>
            <w:hideMark/>
          </w:tcPr>
          <w:p w14:paraId="66B0791A" w14:textId="2EB8105A" w:rsidR="00274345" w:rsidRPr="006F4563" w:rsidRDefault="00274345" w:rsidP="00B73F85">
            <w:pPr>
              <w:widowControl/>
              <w:autoSpaceDE/>
              <w:autoSpaceDN/>
              <w:adjustRightInd/>
              <w:jc w:val="center"/>
              <w:rPr>
                <w:rFonts w:ascii="Times New Roman" w:hAnsi="Times New Roman" w:cs="Times New Roman"/>
                <w:b/>
                <w:bCs/>
                <w:sz w:val="18"/>
                <w:szCs w:val="18"/>
              </w:rPr>
            </w:pPr>
            <w:r w:rsidRPr="006F4563">
              <w:rPr>
                <w:rFonts w:ascii="Times New Roman" w:hAnsi="Times New Roman" w:cs="Times New Roman"/>
                <w:b/>
                <w:bCs/>
                <w:sz w:val="18"/>
                <w:szCs w:val="18"/>
              </w:rPr>
              <w:t>TOTAL</w:t>
            </w:r>
          </w:p>
        </w:tc>
        <w:tc>
          <w:tcPr>
            <w:tcW w:w="1398" w:type="dxa"/>
            <w:tcBorders>
              <w:top w:val="single" w:sz="4" w:space="0" w:color="auto"/>
              <w:left w:val="nil"/>
              <w:bottom w:val="single" w:sz="4" w:space="0" w:color="auto"/>
              <w:right w:val="nil"/>
            </w:tcBorders>
            <w:shd w:val="clear" w:color="auto" w:fill="auto"/>
            <w:vAlign w:val="bottom"/>
            <w:hideMark/>
          </w:tcPr>
          <w:p w14:paraId="1B22C8F8" w14:textId="0CF8A077" w:rsidR="00274345" w:rsidRPr="006F4563" w:rsidRDefault="006F4563" w:rsidP="00364916">
            <w:pPr>
              <w:widowControl/>
              <w:autoSpaceDE/>
              <w:autoSpaceDN/>
              <w:adjustRightInd/>
              <w:jc w:val="center"/>
              <w:rPr>
                <w:rFonts w:ascii="Times New Roman" w:hAnsi="Times New Roman" w:cs="Times New Roman"/>
                <w:b/>
                <w:bCs/>
                <w:sz w:val="18"/>
                <w:szCs w:val="18"/>
              </w:rPr>
            </w:pPr>
            <w:r w:rsidRPr="006F4563">
              <w:rPr>
                <w:rFonts w:ascii="Times New Roman" w:hAnsi="Times New Roman" w:cs="Times New Roman"/>
                <w:b/>
                <w:bCs/>
                <w:sz w:val="18"/>
                <w:szCs w:val="18"/>
              </w:rPr>
              <w:t>65</w:t>
            </w:r>
            <w:r w:rsidR="00274345" w:rsidRPr="006F4563">
              <w:rPr>
                <w:rFonts w:ascii="Times New Roman" w:hAnsi="Times New Roman" w:cs="Times New Roman"/>
                <w:b/>
                <w:bCs/>
                <w:sz w:val="18"/>
                <w:szCs w:val="18"/>
              </w:rPr>
              <w:t>,</w:t>
            </w:r>
            <w:r w:rsidRPr="006F4563">
              <w:rPr>
                <w:rFonts w:ascii="Times New Roman" w:hAnsi="Times New Roman" w:cs="Times New Roman"/>
                <w:b/>
                <w:bCs/>
                <w:sz w:val="18"/>
                <w:szCs w:val="18"/>
              </w:rPr>
              <w:t>27</w:t>
            </w:r>
          </w:p>
        </w:tc>
        <w:tc>
          <w:tcPr>
            <w:tcW w:w="1484" w:type="dxa"/>
            <w:tcBorders>
              <w:top w:val="single" w:sz="4" w:space="0" w:color="auto"/>
              <w:left w:val="nil"/>
              <w:bottom w:val="single" w:sz="4" w:space="0" w:color="auto"/>
              <w:right w:val="nil"/>
            </w:tcBorders>
            <w:shd w:val="clear" w:color="auto" w:fill="auto"/>
            <w:vAlign w:val="bottom"/>
            <w:hideMark/>
          </w:tcPr>
          <w:p w14:paraId="20848280" w14:textId="77777777" w:rsidR="00274345" w:rsidRPr="00C8275B" w:rsidRDefault="00274345" w:rsidP="00682699">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73,26</w:t>
            </w:r>
          </w:p>
        </w:tc>
      </w:tr>
    </w:tbl>
    <w:p w14:paraId="2FFE9868" w14:textId="77777777" w:rsidR="0070062A" w:rsidRDefault="0070062A" w:rsidP="007A621B">
      <w:pPr>
        <w:widowControl/>
        <w:autoSpaceDE/>
        <w:autoSpaceDN/>
        <w:adjustRightInd/>
        <w:ind w:left="709"/>
        <w:jc w:val="both"/>
        <w:rPr>
          <w:rFonts w:ascii="Times New Roman" w:hAnsi="Times New Roman" w:cs="Times New Roman"/>
          <w:spacing w:val="-3"/>
          <w:sz w:val="22"/>
          <w:szCs w:val="22"/>
          <w:lang w:val="es-ES_tradnl" w:eastAsia="es-ES_tradnl"/>
        </w:rPr>
      </w:pPr>
    </w:p>
    <w:p w14:paraId="37F6C89E" w14:textId="77777777" w:rsidR="0070062A" w:rsidRDefault="0070062A" w:rsidP="007A621B">
      <w:pPr>
        <w:widowControl/>
        <w:autoSpaceDE/>
        <w:autoSpaceDN/>
        <w:adjustRightInd/>
        <w:ind w:left="709"/>
        <w:jc w:val="both"/>
        <w:rPr>
          <w:rFonts w:ascii="Times New Roman" w:hAnsi="Times New Roman" w:cs="Times New Roman"/>
          <w:spacing w:val="-3"/>
          <w:sz w:val="22"/>
          <w:szCs w:val="22"/>
          <w:lang w:val="es-ES_tradnl" w:eastAsia="es-ES_tradnl"/>
        </w:rPr>
      </w:pPr>
    </w:p>
    <w:p w14:paraId="3452DA41" w14:textId="5529999C" w:rsidR="0012567B" w:rsidRPr="00C8275B" w:rsidRDefault="0012567B" w:rsidP="007A621B">
      <w:pPr>
        <w:widowControl/>
        <w:autoSpaceDE/>
        <w:autoSpaceDN/>
        <w:adjustRightInd/>
        <w:ind w:left="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Al cierre del ejercicio</w:t>
      </w:r>
      <w:r w:rsidR="007A621B"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el personal con discapacidad superior al 33%</w:t>
      </w:r>
      <w:r w:rsidR="004067B0" w:rsidRPr="00C8275B">
        <w:rPr>
          <w:rFonts w:ascii="Times New Roman" w:hAnsi="Times New Roman" w:cs="Times New Roman"/>
          <w:spacing w:val="-3"/>
          <w:sz w:val="22"/>
          <w:szCs w:val="22"/>
          <w:lang w:val="es-ES_tradnl" w:eastAsia="es-ES_tradnl"/>
        </w:rPr>
        <w:t xml:space="preserve"> </w:t>
      </w:r>
      <w:r w:rsidR="007A621B" w:rsidRPr="00C8275B">
        <w:rPr>
          <w:rFonts w:ascii="Times New Roman" w:hAnsi="Times New Roman" w:cs="Times New Roman"/>
          <w:spacing w:val="-3"/>
          <w:sz w:val="22"/>
          <w:szCs w:val="22"/>
          <w:lang w:val="es-ES_tradnl" w:eastAsia="es-ES_tradnl"/>
        </w:rPr>
        <w:t>es el siguiente</w:t>
      </w:r>
      <w:r w:rsidRPr="00C8275B">
        <w:rPr>
          <w:rFonts w:ascii="Times New Roman" w:hAnsi="Times New Roman" w:cs="Times New Roman"/>
          <w:spacing w:val="-3"/>
          <w:sz w:val="22"/>
          <w:szCs w:val="22"/>
          <w:lang w:val="es-ES_tradnl" w:eastAsia="es-ES_tradnl"/>
        </w:rPr>
        <w:t>:</w:t>
      </w:r>
    </w:p>
    <w:p w14:paraId="698BC6D4" w14:textId="77777777" w:rsidR="0012567B" w:rsidRPr="00C8275B" w:rsidRDefault="0012567B" w:rsidP="00510D63">
      <w:pPr>
        <w:pStyle w:val="Default"/>
        <w:ind w:left="709"/>
        <w:jc w:val="both"/>
        <w:rPr>
          <w:rFonts w:ascii="Times New Roman" w:hAnsi="Times New Roman" w:cs="Times New Roman"/>
          <w:color w:val="0000FF"/>
          <w:spacing w:val="-3"/>
          <w:sz w:val="22"/>
          <w:szCs w:val="22"/>
          <w:lang w:val="es-ES_tradnl" w:eastAsia="es-ES_tradnl"/>
        </w:rPr>
      </w:pPr>
    </w:p>
    <w:tbl>
      <w:tblPr>
        <w:tblW w:w="3007" w:type="dxa"/>
        <w:jc w:val="center"/>
        <w:tblCellMar>
          <w:left w:w="70" w:type="dxa"/>
          <w:right w:w="70" w:type="dxa"/>
        </w:tblCellMar>
        <w:tblLook w:val="04A0" w:firstRow="1" w:lastRow="0" w:firstColumn="1" w:lastColumn="0" w:noHBand="0" w:noVBand="1"/>
      </w:tblPr>
      <w:tblGrid>
        <w:gridCol w:w="1807"/>
        <w:gridCol w:w="600"/>
        <w:gridCol w:w="600"/>
      </w:tblGrid>
      <w:tr w:rsidR="00CA203E" w:rsidRPr="00C8275B" w14:paraId="6A04007C" w14:textId="77777777" w:rsidTr="00B73F85">
        <w:trPr>
          <w:trHeight w:val="283"/>
          <w:jc w:val="center"/>
        </w:trPr>
        <w:tc>
          <w:tcPr>
            <w:tcW w:w="0" w:type="auto"/>
            <w:tcBorders>
              <w:top w:val="single" w:sz="4" w:space="0" w:color="auto"/>
              <w:bottom w:val="single" w:sz="4" w:space="0" w:color="auto"/>
            </w:tcBorders>
            <w:shd w:val="clear" w:color="auto" w:fill="FFFFFF" w:themeFill="background1"/>
            <w:vAlign w:val="bottom"/>
            <w:hideMark/>
          </w:tcPr>
          <w:p w14:paraId="32579D57" w14:textId="77777777" w:rsidR="00CA203E" w:rsidRPr="00C8275B" w:rsidRDefault="00CA203E"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Categoría</w:t>
            </w:r>
          </w:p>
        </w:tc>
        <w:tc>
          <w:tcPr>
            <w:tcW w:w="0" w:type="auto"/>
            <w:tcBorders>
              <w:top w:val="single" w:sz="4" w:space="0" w:color="auto"/>
              <w:bottom w:val="single" w:sz="4" w:space="0" w:color="auto"/>
            </w:tcBorders>
            <w:shd w:val="clear" w:color="auto" w:fill="FFFFFF" w:themeFill="background1"/>
            <w:vAlign w:val="bottom"/>
            <w:hideMark/>
          </w:tcPr>
          <w:p w14:paraId="663BE2C7" w14:textId="65447DF2" w:rsidR="00CA203E" w:rsidRPr="00C8275B" w:rsidRDefault="00816D9B"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2022</w:t>
            </w:r>
          </w:p>
        </w:tc>
        <w:tc>
          <w:tcPr>
            <w:tcW w:w="0" w:type="auto"/>
            <w:tcBorders>
              <w:top w:val="single" w:sz="4" w:space="0" w:color="auto"/>
              <w:bottom w:val="single" w:sz="4" w:space="0" w:color="auto"/>
            </w:tcBorders>
            <w:shd w:val="clear" w:color="auto" w:fill="FFFFFF" w:themeFill="background1"/>
            <w:vAlign w:val="bottom"/>
            <w:hideMark/>
          </w:tcPr>
          <w:p w14:paraId="2277D3C5" w14:textId="6077B72D" w:rsidR="00CA203E" w:rsidRPr="00C8275B" w:rsidRDefault="00816D9B"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2021</w:t>
            </w:r>
          </w:p>
        </w:tc>
      </w:tr>
      <w:tr w:rsidR="00816D9B" w:rsidRPr="00C8275B" w14:paraId="4F2F6E04" w14:textId="77777777" w:rsidTr="00B73F85">
        <w:trPr>
          <w:trHeight w:val="283"/>
          <w:jc w:val="center"/>
        </w:trPr>
        <w:tc>
          <w:tcPr>
            <w:tcW w:w="0" w:type="auto"/>
            <w:tcBorders>
              <w:top w:val="single" w:sz="4" w:space="0" w:color="auto"/>
            </w:tcBorders>
            <w:shd w:val="clear" w:color="auto" w:fill="auto"/>
            <w:noWrap/>
            <w:vAlign w:val="bottom"/>
            <w:hideMark/>
          </w:tcPr>
          <w:p w14:paraId="62EB9DAD" w14:textId="77777777" w:rsidR="00816D9B" w:rsidRPr="00C8275B" w:rsidRDefault="00816D9B" w:rsidP="00CA203E">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OFICIAL</w:t>
            </w:r>
          </w:p>
        </w:tc>
        <w:tc>
          <w:tcPr>
            <w:tcW w:w="0" w:type="auto"/>
            <w:tcBorders>
              <w:top w:val="single" w:sz="4" w:space="0" w:color="auto"/>
            </w:tcBorders>
            <w:shd w:val="clear" w:color="auto" w:fill="auto"/>
            <w:vAlign w:val="bottom"/>
            <w:hideMark/>
          </w:tcPr>
          <w:p w14:paraId="040CDC34"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c>
          <w:tcPr>
            <w:tcW w:w="0" w:type="auto"/>
            <w:tcBorders>
              <w:top w:val="single" w:sz="4" w:space="0" w:color="auto"/>
            </w:tcBorders>
            <w:shd w:val="clear" w:color="auto" w:fill="auto"/>
            <w:vAlign w:val="bottom"/>
            <w:hideMark/>
          </w:tcPr>
          <w:p w14:paraId="7C687A79"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816D9B" w:rsidRPr="00C8275B" w14:paraId="3335F71E" w14:textId="77777777" w:rsidTr="00B73F85">
        <w:trPr>
          <w:trHeight w:val="283"/>
          <w:jc w:val="center"/>
        </w:trPr>
        <w:tc>
          <w:tcPr>
            <w:tcW w:w="0" w:type="auto"/>
            <w:tcBorders>
              <w:bottom w:val="single" w:sz="4" w:space="0" w:color="auto"/>
            </w:tcBorders>
            <w:shd w:val="clear" w:color="auto" w:fill="auto"/>
            <w:noWrap/>
            <w:vAlign w:val="bottom"/>
            <w:hideMark/>
          </w:tcPr>
          <w:p w14:paraId="699C653E" w14:textId="77777777" w:rsidR="00816D9B" w:rsidRPr="00C8275B" w:rsidRDefault="00816D9B" w:rsidP="00CA203E">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AUX. BIBL.</w:t>
            </w:r>
          </w:p>
        </w:tc>
        <w:tc>
          <w:tcPr>
            <w:tcW w:w="0" w:type="auto"/>
            <w:tcBorders>
              <w:bottom w:val="single" w:sz="4" w:space="0" w:color="auto"/>
            </w:tcBorders>
            <w:shd w:val="clear" w:color="auto" w:fill="auto"/>
            <w:vAlign w:val="bottom"/>
            <w:hideMark/>
          </w:tcPr>
          <w:p w14:paraId="2FE4FAE7"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c>
          <w:tcPr>
            <w:tcW w:w="0" w:type="auto"/>
            <w:tcBorders>
              <w:bottom w:val="single" w:sz="4" w:space="0" w:color="auto"/>
            </w:tcBorders>
            <w:shd w:val="clear" w:color="auto" w:fill="auto"/>
            <w:vAlign w:val="bottom"/>
            <w:hideMark/>
          </w:tcPr>
          <w:p w14:paraId="7E7A41A9"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816D9B" w:rsidRPr="00C8275B" w14:paraId="220D1C1E" w14:textId="77777777" w:rsidTr="00B73F85">
        <w:trPr>
          <w:trHeight w:val="297"/>
          <w:jc w:val="center"/>
        </w:trPr>
        <w:tc>
          <w:tcPr>
            <w:tcW w:w="0" w:type="auto"/>
            <w:tcBorders>
              <w:top w:val="single" w:sz="4" w:space="0" w:color="auto"/>
              <w:bottom w:val="single" w:sz="4" w:space="0" w:color="auto"/>
            </w:tcBorders>
            <w:shd w:val="clear" w:color="auto" w:fill="auto"/>
            <w:noWrap/>
            <w:vAlign w:val="bottom"/>
            <w:hideMark/>
          </w:tcPr>
          <w:p w14:paraId="38560427" w14:textId="77777777" w:rsidR="00816D9B" w:rsidRPr="00C8275B" w:rsidRDefault="00816D9B"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c>
          <w:tcPr>
            <w:tcW w:w="0" w:type="auto"/>
            <w:tcBorders>
              <w:top w:val="single" w:sz="4" w:space="0" w:color="auto"/>
              <w:bottom w:val="single" w:sz="4" w:space="0" w:color="auto"/>
            </w:tcBorders>
            <w:shd w:val="clear" w:color="auto" w:fill="auto"/>
            <w:noWrap/>
            <w:vAlign w:val="bottom"/>
            <w:hideMark/>
          </w:tcPr>
          <w:p w14:paraId="56EA263B" w14:textId="77777777" w:rsidR="00816D9B" w:rsidRPr="00C8275B" w:rsidRDefault="00816D9B" w:rsidP="0042091B">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w:t>
            </w:r>
          </w:p>
        </w:tc>
        <w:tc>
          <w:tcPr>
            <w:tcW w:w="0" w:type="auto"/>
            <w:tcBorders>
              <w:top w:val="single" w:sz="4" w:space="0" w:color="auto"/>
              <w:bottom w:val="single" w:sz="4" w:space="0" w:color="auto"/>
            </w:tcBorders>
            <w:shd w:val="clear" w:color="auto" w:fill="auto"/>
            <w:noWrap/>
            <w:vAlign w:val="bottom"/>
            <w:hideMark/>
          </w:tcPr>
          <w:p w14:paraId="6FC98C02" w14:textId="77777777" w:rsidR="00816D9B" w:rsidRPr="00C8275B" w:rsidRDefault="00816D9B" w:rsidP="0042091B">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w:t>
            </w:r>
          </w:p>
        </w:tc>
      </w:tr>
    </w:tbl>
    <w:p w14:paraId="6BFC7A3F" w14:textId="77777777" w:rsidR="0012567B" w:rsidRPr="00C8275B" w:rsidRDefault="0012567B" w:rsidP="00510D63">
      <w:pPr>
        <w:pStyle w:val="Default"/>
        <w:ind w:left="709"/>
        <w:jc w:val="both"/>
        <w:rPr>
          <w:rFonts w:ascii="Times New Roman" w:hAnsi="Times New Roman" w:cs="Times New Roman"/>
          <w:color w:val="0000FF"/>
          <w:spacing w:val="-3"/>
          <w:sz w:val="22"/>
          <w:szCs w:val="22"/>
          <w:lang w:val="es-ES_tradnl" w:eastAsia="es-ES_tradnl"/>
        </w:rPr>
      </w:pPr>
    </w:p>
    <w:p w14:paraId="560AB94D" w14:textId="77777777" w:rsidR="00486703" w:rsidRDefault="00486703" w:rsidP="00486703">
      <w:pPr>
        <w:widowControl/>
        <w:autoSpaceDE/>
        <w:autoSpaceDN/>
        <w:adjustRightInd/>
        <w:ind w:firstLine="709"/>
        <w:jc w:val="both"/>
        <w:rPr>
          <w:rFonts w:ascii="Times New Roman" w:hAnsi="Times New Roman" w:cs="Times New Roman"/>
          <w:spacing w:val="-3"/>
          <w:sz w:val="22"/>
          <w:szCs w:val="22"/>
          <w:lang w:val="es-ES_tradnl" w:eastAsia="es-ES_tradnl"/>
        </w:rPr>
      </w:pPr>
    </w:p>
    <w:p w14:paraId="6714581E" w14:textId="1E5C4D35" w:rsidR="00486703" w:rsidRPr="00C8275B" w:rsidRDefault="00486703" w:rsidP="00486703">
      <w:pPr>
        <w:widowControl/>
        <w:autoSpaceDE/>
        <w:autoSpaceDN/>
        <w:adjustRightInd/>
        <w:ind w:firstLine="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 plantilla al cierre del ejercicio por categoría y sexo es la siguiente:</w:t>
      </w:r>
    </w:p>
    <w:p w14:paraId="12856DAA" w14:textId="77777777" w:rsidR="00486703" w:rsidRPr="00C8275B" w:rsidRDefault="00486703" w:rsidP="00486703">
      <w:pPr>
        <w:widowControl/>
        <w:autoSpaceDE/>
        <w:autoSpaceDN/>
        <w:adjustRightInd/>
        <w:ind w:firstLine="709"/>
        <w:jc w:val="both"/>
        <w:rPr>
          <w:rFonts w:ascii="Times New Roman" w:hAnsi="Times New Roman" w:cs="Times New Roman"/>
          <w:color w:val="0000FF"/>
          <w:spacing w:val="-3"/>
          <w:sz w:val="22"/>
          <w:szCs w:val="22"/>
          <w:lang w:val="es-ES_tradnl" w:eastAsia="es-ES_tradnl"/>
        </w:rPr>
      </w:pPr>
    </w:p>
    <w:tbl>
      <w:tblPr>
        <w:tblW w:w="6391" w:type="dxa"/>
        <w:jc w:val="center"/>
        <w:tblCellMar>
          <w:left w:w="70" w:type="dxa"/>
          <w:right w:w="70" w:type="dxa"/>
        </w:tblCellMar>
        <w:tblLook w:val="04A0" w:firstRow="1" w:lastRow="0" w:firstColumn="1" w:lastColumn="0" w:noHBand="0" w:noVBand="1"/>
      </w:tblPr>
      <w:tblGrid>
        <w:gridCol w:w="2722"/>
        <w:gridCol w:w="993"/>
        <w:gridCol w:w="842"/>
        <w:gridCol w:w="992"/>
        <w:gridCol w:w="842"/>
      </w:tblGrid>
      <w:tr w:rsidR="00486703" w:rsidRPr="00C8275B" w14:paraId="71A40289" w14:textId="77777777" w:rsidTr="00B73F85">
        <w:trPr>
          <w:trHeight w:val="452"/>
          <w:jc w:val="center"/>
        </w:trPr>
        <w:tc>
          <w:tcPr>
            <w:tcW w:w="0" w:type="auto"/>
            <w:tcBorders>
              <w:top w:val="single" w:sz="4" w:space="0" w:color="auto"/>
              <w:left w:val="nil"/>
              <w:bottom w:val="single" w:sz="4" w:space="0" w:color="auto"/>
              <w:right w:val="nil"/>
            </w:tcBorders>
            <w:shd w:val="clear" w:color="auto" w:fill="FFFFFF" w:themeFill="background1"/>
            <w:noWrap/>
            <w:vAlign w:val="center"/>
            <w:hideMark/>
          </w:tcPr>
          <w:p w14:paraId="23CCC26A" w14:textId="7EEA1572" w:rsidR="00486703" w:rsidRPr="00C8275B" w:rsidRDefault="00486703" w:rsidP="0066033A">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C a t e g o r í a</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14B2412" w14:textId="77777777" w:rsidR="00486703" w:rsidRPr="009F534F" w:rsidRDefault="00486703" w:rsidP="00367A98">
            <w:pPr>
              <w:widowControl/>
              <w:autoSpaceDE/>
              <w:autoSpaceDN/>
              <w:adjustRightInd/>
              <w:jc w:val="center"/>
              <w:rPr>
                <w:rFonts w:ascii="Times New Roman" w:hAnsi="Times New Roman" w:cs="Times New Roman"/>
                <w:b/>
                <w:bCs/>
                <w:sz w:val="18"/>
                <w:szCs w:val="18"/>
              </w:rPr>
            </w:pPr>
            <w:r w:rsidRPr="009F534F">
              <w:rPr>
                <w:rFonts w:ascii="Times New Roman" w:hAnsi="Times New Roman" w:cs="Times New Roman"/>
                <w:b/>
                <w:bCs/>
                <w:sz w:val="18"/>
                <w:szCs w:val="18"/>
              </w:rPr>
              <w:t>Hombre 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3AB3658F" w14:textId="77777777" w:rsidR="00486703" w:rsidRPr="009F534F" w:rsidRDefault="00486703" w:rsidP="00367A98">
            <w:pPr>
              <w:widowControl/>
              <w:autoSpaceDE/>
              <w:autoSpaceDN/>
              <w:adjustRightInd/>
              <w:jc w:val="center"/>
              <w:rPr>
                <w:rFonts w:ascii="Times New Roman" w:hAnsi="Times New Roman" w:cs="Times New Roman"/>
                <w:b/>
                <w:bCs/>
                <w:sz w:val="18"/>
                <w:szCs w:val="18"/>
              </w:rPr>
            </w:pPr>
            <w:r w:rsidRPr="009F534F">
              <w:rPr>
                <w:rFonts w:ascii="Times New Roman" w:hAnsi="Times New Roman" w:cs="Times New Roman"/>
                <w:b/>
                <w:bCs/>
                <w:sz w:val="18"/>
                <w:szCs w:val="18"/>
              </w:rPr>
              <w:t>Mujer 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F4C006F"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Hombre 2021</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71B96D53"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Mujer 2021</w:t>
            </w:r>
          </w:p>
        </w:tc>
      </w:tr>
      <w:tr w:rsidR="00486703" w:rsidRPr="00C8275B" w14:paraId="32F96B72" w14:textId="77777777" w:rsidTr="00B73F85">
        <w:trPr>
          <w:trHeight w:val="274"/>
          <w:jc w:val="center"/>
        </w:trPr>
        <w:tc>
          <w:tcPr>
            <w:tcW w:w="0" w:type="auto"/>
            <w:tcBorders>
              <w:top w:val="single" w:sz="4" w:space="0" w:color="auto"/>
              <w:left w:val="nil"/>
              <w:bottom w:val="nil"/>
              <w:right w:val="nil"/>
            </w:tcBorders>
            <w:shd w:val="clear" w:color="auto" w:fill="auto"/>
            <w:noWrap/>
            <w:vAlign w:val="bottom"/>
            <w:hideMark/>
          </w:tcPr>
          <w:p w14:paraId="3C022580"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ADMINISTRATIVO</w:t>
            </w:r>
          </w:p>
        </w:tc>
        <w:tc>
          <w:tcPr>
            <w:tcW w:w="0" w:type="auto"/>
            <w:tcBorders>
              <w:top w:val="single" w:sz="4" w:space="0" w:color="auto"/>
              <w:left w:val="nil"/>
              <w:bottom w:val="nil"/>
              <w:right w:val="nil"/>
            </w:tcBorders>
            <w:shd w:val="clear" w:color="auto" w:fill="auto"/>
            <w:vAlign w:val="bottom"/>
            <w:hideMark/>
          </w:tcPr>
          <w:p w14:paraId="39657059"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4</w:t>
            </w:r>
          </w:p>
        </w:tc>
        <w:tc>
          <w:tcPr>
            <w:tcW w:w="0" w:type="auto"/>
            <w:tcBorders>
              <w:top w:val="single" w:sz="4" w:space="0" w:color="auto"/>
              <w:left w:val="nil"/>
              <w:bottom w:val="nil"/>
              <w:right w:val="nil"/>
            </w:tcBorders>
            <w:shd w:val="clear" w:color="auto" w:fill="auto"/>
            <w:vAlign w:val="bottom"/>
            <w:hideMark/>
          </w:tcPr>
          <w:p w14:paraId="0393DFCD"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13</w:t>
            </w:r>
          </w:p>
        </w:tc>
        <w:tc>
          <w:tcPr>
            <w:tcW w:w="0" w:type="auto"/>
            <w:tcBorders>
              <w:top w:val="single" w:sz="4" w:space="0" w:color="auto"/>
              <w:left w:val="nil"/>
              <w:bottom w:val="nil"/>
              <w:right w:val="nil"/>
            </w:tcBorders>
            <w:shd w:val="clear" w:color="auto" w:fill="auto"/>
            <w:vAlign w:val="bottom"/>
            <w:hideMark/>
          </w:tcPr>
          <w:p w14:paraId="5AFD6A4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4</w:t>
            </w:r>
          </w:p>
        </w:tc>
        <w:tc>
          <w:tcPr>
            <w:tcW w:w="0" w:type="auto"/>
            <w:tcBorders>
              <w:top w:val="single" w:sz="4" w:space="0" w:color="auto"/>
              <w:left w:val="nil"/>
              <w:bottom w:val="nil"/>
              <w:right w:val="nil"/>
            </w:tcBorders>
            <w:shd w:val="clear" w:color="auto" w:fill="auto"/>
            <w:vAlign w:val="bottom"/>
            <w:hideMark/>
          </w:tcPr>
          <w:p w14:paraId="46E3F9F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w:t>
            </w:r>
          </w:p>
        </w:tc>
      </w:tr>
      <w:tr w:rsidR="00486703" w:rsidRPr="00C8275B" w14:paraId="1605EBF0"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259BD1C7"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ANIM</w:t>
            </w:r>
            <w:r>
              <w:rPr>
                <w:rFonts w:ascii="Times New Roman" w:hAnsi="Times New Roman" w:cs="Times New Roman"/>
                <w:sz w:val="18"/>
                <w:szCs w:val="18"/>
              </w:rPr>
              <w:t xml:space="preserve">ADOR </w:t>
            </w:r>
            <w:r w:rsidRPr="00C8275B">
              <w:rPr>
                <w:rFonts w:ascii="Times New Roman" w:hAnsi="Times New Roman" w:cs="Times New Roman"/>
                <w:sz w:val="18"/>
                <w:szCs w:val="18"/>
              </w:rPr>
              <w:t>SOC</w:t>
            </w:r>
            <w:r>
              <w:rPr>
                <w:rFonts w:ascii="Times New Roman" w:hAnsi="Times New Roman" w:cs="Times New Roman"/>
                <w:sz w:val="18"/>
                <w:szCs w:val="18"/>
              </w:rPr>
              <w:t xml:space="preserve">IO </w:t>
            </w:r>
            <w:r w:rsidRPr="00C8275B">
              <w:rPr>
                <w:rFonts w:ascii="Times New Roman" w:hAnsi="Times New Roman" w:cs="Times New Roman"/>
                <w:sz w:val="18"/>
                <w:szCs w:val="18"/>
              </w:rPr>
              <w:t>CUL</w:t>
            </w:r>
            <w:r>
              <w:rPr>
                <w:rFonts w:ascii="Times New Roman" w:hAnsi="Times New Roman" w:cs="Times New Roman"/>
                <w:sz w:val="18"/>
                <w:szCs w:val="18"/>
              </w:rPr>
              <w:t>TURAL</w:t>
            </w:r>
          </w:p>
        </w:tc>
        <w:tc>
          <w:tcPr>
            <w:tcW w:w="0" w:type="auto"/>
            <w:tcBorders>
              <w:top w:val="nil"/>
              <w:left w:val="nil"/>
              <w:bottom w:val="nil"/>
              <w:right w:val="nil"/>
            </w:tcBorders>
            <w:shd w:val="clear" w:color="auto" w:fill="auto"/>
            <w:vAlign w:val="bottom"/>
            <w:hideMark/>
          </w:tcPr>
          <w:p w14:paraId="65CB7F34"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4ADBEBC5"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1F0C466"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3CAB631C"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r>
      <w:tr w:rsidR="00486703" w:rsidRPr="00C8275B" w14:paraId="17BFE42C"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7C390397"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AUXILIAR</w:t>
            </w:r>
          </w:p>
        </w:tc>
        <w:tc>
          <w:tcPr>
            <w:tcW w:w="0" w:type="auto"/>
            <w:tcBorders>
              <w:top w:val="nil"/>
              <w:left w:val="nil"/>
              <w:bottom w:val="nil"/>
              <w:right w:val="nil"/>
            </w:tcBorders>
            <w:shd w:val="clear" w:color="auto" w:fill="auto"/>
            <w:vAlign w:val="bottom"/>
            <w:hideMark/>
          </w:tcPr>
          <w:p w14:paraId="324BBAE8"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1E4E2449"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36D2BB5E"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4D6ADD7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486703" w:rsidRPr="00C8275B" w14:paraId="54CB08B2"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37A124B5"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AUX. ADMIN.</w:t>
            </w:r>
          </w:p>
        </w:tc>
        <w:tc>
          <w:tcPr>
            <w:tcW w:w="0" w:type="auto"/>
            <w:tcBorders>
              <w:top w:val="nil"/>
              <w:left w:val="nil"/>
              <w:bottom w:val="nil"/>
              <w:right w:val="nil"/>
            </w:tcBorders>
            <w:shd w:val="clear" w:color="auto" w:fill="auto"/>
            <w:vAlign w:val="bottom"/>
            <w:hideMark/>
          </w:tcPr>
          <w:p w14:paraId="3C09FA7D"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65DB52DE"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2A06F71A"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68425BDC"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486703" w:rsidRPr="00C8275B" w14:paraId="35C47D9D"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0C198596"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ENCARGADO</w:t>
            </w:r>
          </w:p>
        </w:tc>
        <w:tc>
          <w:tcPr>
            <w:tcW w:w="0" w:type="auto"/>
            <w:tcBorders>
              <w:top w:val="nil"/>
              <w:left w:val="nil"/>
              <w:bottom w:val="nil"/>
              <w:right w:val="nil"/>
            </w:tcBorders>
            <w:shd w:val="clear" w:color="auto" w:fill="auto"/>
            <w:vAlign w:val="bottom"/>
            <w:hideMark/>
          </w:tcPr>
          <w:p w14:paraId="4A2674B4"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4057F37C"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0924AA93"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5EB08AAA"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r>
      <w:tr w:rsidR="00486703" w:rsidRPr="00C8275B" w14:paraId="01B824B8"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E13D26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MARKETING</w:t>
            </w:r>
          </w:p>
        </w:tc>
        <w:tc>
          <w:tcPr>
            <w:tcW w:w="0" w:type="auto"/>
            <w:tcBorders>
              <w:top w:val="nil"/>
              <w:left w:val="nil"/>
              <w:bottom w:val="nil"/>
              <w:right w:val="nil"/>
            </w:tcBorders>
            <w:shd w:val="clear" w:color="auto" w:fill="auto"/>
            <w:vAlign w:val="bottom"/>
            <w:hideMark/>
          </w:tcPr>
          <w:p w14:paraId="697C194D"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58E39549"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2DE2E41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45526A3"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70A3854A"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106550BB"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OFICIAL</w:t>
            </w:r>
          </w:p>
        </w:tc>
        <w:tc>
          <w:tcPr>
            <w:tcW w:w="0" w:type="auto"/>
            <w:tcBorders>
              <w:top w:val="nil"/>
              <w:left w:val="nil"/>
              <w:bottom w:val="nil"/>
              <w:right w:val="nil"/>
            </w:tcBorders>
            <w:shd w:val="clear" w:color="auto" w:fill="auto"/>
            <w:vAlign w:val="bottom"/>
            <w:hideMark/>
          </w:tcPr>
          <w:p w14:paraId="19D6DE05"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10</w:t>
            </w:r>
          </w:p>
        </w:tc>
        <w:tc>
          <w:tcPr>
            <w:tcW w:w="0" w:type="auto"/>
            <w:tcBorders>
              <w:top w:val="nil"/>
              <w:left w:val="nil"/>
              <w:bottom w:val="nil"/>
              <w:right w:val="nil"/>
            </w:tcBorders>
            <w:shd w:val="clear" w:color="auto" w:fill="auto"/>
            <w:vAlign w:val="bottom"/>
            <w:hideMark/>
          </w:tcPr>
          <w:p w14:paraId="63102641"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D986D8B"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10</w:t>
            </w:r>
          </w:p>
        </w:tc>
        <w:tc>
          <w:tcPr>
            <w:tcW w:w="0" w:type="auto"/>
            <w:tcBorders>
              <w:top w:val="nil"/>
              <w:left w:val="nil"/>
              <w:bottom w:val="nil"/>
              <w:right w:val="nil"/>
            </w:tcBorders>
            <w:shd w:val="clear" w:color="auto" w:fill="auto"/>
            <w:vAlign w:val="bottom"/>
            <w:hideMark/>
          </w:tcPr>
          <w:p w14:paraId="5BAF56D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78F9675E"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C3D6C81"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SECRETARIA</w:t>
            </w:r>
          </w:p>
        </w:tc>
        <w:tc>
          <w:tcPr>
            <w:tcW w:w="0" w:type="auto"/>
            <w:tcBorders>
              <w:top w:val="nil"/>
              <w:left w:val="nil"/>
              <w:bottom w:val="nil"/>
              <w:right w:val="nil"/>
            </w:tcBorders>
            <w:shd w:val="clear" w:color="auto" w:fill="auto"/>
            <w:vAlign w:val="bottom"/>
            <w:hideMark/>
          </w:tcPr>
          <w:p w14:paraId="6B787E2E"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088DAB71"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3DF6C3E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3EC72594"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229CEFA4"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12FF81B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AUX. BIBL.CO</w:t>
            </w:r>
          </w:p>
        </w:tc>
        <w:tc>
          <w:tcPr>
            <w:tcW w:w="0" w:type="auto"/>
            <w:tcBorders>
              <w:top w:val="nil"/>
              <w:left w:val="nil"/>
              <w:bottom w:val="nil"/>
              <w:right w:val="nil"/>
            </w:tcBorders>
            <w:shd w:val="clear" w:color="auto" w:fill="auto"/>
            <w:vAlign w:val="bottom"/>
            <w:hideMark/>
          </w:tcPr>
          <w:p w14:paraId="6F208AB8"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4E769FFE"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37E4A386"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596213C2"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486703" w:rsidRPr="00C8275B" w14:paraId="0DDA85D2"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79A22B36"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AUX. BIB</w:t>
            </w:r>
            <w:r>
              <w:rPr>
                <w:rFonts w:ascii="Times New Roman" w:hAnsi="Times New Roman" w:cs="Times New Roman"/>
                <w:sz w:val="18"/>
                <w:szCs w:val="18"/>
              </w:rPr>
              <w:t>LIOTECA</w:t>
            </w:r>
          </w:p>
        </w:tc>
        <w:tc>
          <w:tcPr>
            <w:tcW w:w="0" w:type="auto"/>
            <w:tcBorders>
              <w:top w:val="nil"/>
              <w:left w:val="nil"/>
              <w:bottom w:val="nil"/>
              <w:right w:val="nil"/>
            </w:tcBorders>
            <w:shd w:val="clear" w:color="auto" w:fill="auto"/>
            <w:vAlign w:val="bottom"/>
            <w:hideMark/>
          </w:tcPr>
          <w:p w14:paraId="5D609F24"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7</w:t>
            </w:r>
          </w:p>
        </w:tc>
        <w:tc>
          <w:tcPr>
            <w:tcW w:w="0" w:type="auto"/>
            <w:tcBorders>
              <w:top w:val="nil"/>
              <w:left w:val="nil"/>
              <w:bottom w:val="nil"/>
              <w:right w:val="nil"/>
            </w:tcBorders>
            <w:shd w:val="clear" w:color="auto" w:fill="auto"/>
            <w:vAlign w:val="bottom"/>
            <w:hideMark/>
          </w:tcPr>
          <w:p w14:paraId="5EC610E7"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25</w:t>
            </w:r>
          </w:p>
        </w:tc>
        <w:tc>
          <w:tcPr>
            <w:tcW w:w="0" w:type="auto"/>
            <w:tcBorders>
              <w:top w:val="nil"/>
              <w:left w:val="nil"/>
              <w:bottom w:val="nil"/>
              <w:right w:val="nil"/>
            </w:tcBorders>
            <w:shd w:val="clear" w:color="auto" w:fill="auto"/>
            <w:vAlign w:val="bottom"/>
            <w:hideMark/>
          </w:tcPr>
          <w:p w14:paraId="6F834C2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6</w:t>
            </w:r>
          </w:p>
        </w:tc>
        <w:tc>
          <w:tcPr>
            <w:tcW w:w="0" w:type="auto"/>
            <w:tcBorders>
              <w:top w:val="nil"/>
              <w:left w:val="nil"/>
              <w:bottom w:val="nil"/>
              <w:right w:val="nil"/>
            </w:tcBorders>
            <w:shd w:val="clear" w:color="auto" w:fill="auto"/>
            <w:vAlign w:val="bottom"/>
            <w:hideMark/>
          </w:tcPr>
          <w:p w14:paraId="1B0E4785"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25</w:t>
            </w:r>
          </w:p>
        </w:tc>
      </w:tr>
      <w:tr w:rsidR="00486703" w:rsidRPr="00C8275B" w14:paraId="39A31F97"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134C8E3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GES</w:t>
            </w:r>
            <w:r>
              <w:rPr>
                <w:rFonts w:ascii="Times New Roman" w:hAnsi="Times New Roman" w:cs="Times New Roman"/>
                <w:sz w:val="18"/>
                <w:szCs w:val="18"/>
              </w:rPr>
              <w:t>TION</w:t>
            </w:r>
            <w:r w:rsidRPr="00C8275B">
              <w:rPr>
                <w:rFonts w:ascii="Times New Roman" w:hAnsi="Times New Roman" w:cs="Times New Roman"/>
                <w:sz w:val="18"/>
                <w:szCs w:val="18"/>
              </w:rPr>
              <w:t xml:space="preserve"> MEDIO</w:t>
            </w:r>
          </w:p>
        </w:tc>
        <w:tc>
          <w:tcPr>
            <w:tcW w:w="0" w:type="auto"/>
            <w:tcBorders>
              <w:top w:val="nil"/>
              <w:left w:val="nil"/>
              <w:bottom w:val="nil"/>
              <w:right w:val="nil"/>
            </w:tcBorders>
            <w:shd w:val="clear" w:color="auto" w:fill="auto"/>
            <w:vAlign w:val="bottom"/>
            <w:hideMark/>
          </w:tcPr>
          <w:p w14:paraId="7AF8FEBD"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3D51974A"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4</w:t>
            </w:r>
          </w:p>
        </w:tc>
        <w:tc>
          <w:tcPr>
            <w:tcW w:w="0" w:type="auto"/>
            <w:tcBorders>
              <w:top w:val="nil"/>
              <w:left w:val="nil"/>
              <w:bottom w:val="nil"/>
              <w:right w:val="nil"/>
            </w:tcBorders>
            <w:shd w:val="clear" w:color="auto" w:fill="auto"/>
            <w:vAlign w:val="bottom"/>
            <w:hideMark/>
          </w:tcPr>
          <w:p w14:paraId="7E25CAD2"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0AE2CB6F"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7</w:t>
            </w:r>
          </w:p>
        </w:tc>
      </w:tr>
      <w:tr w:rsidR="00486703" w:rsidRPr="00C8275B" w14:paraId="33D69661"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1FFBB86"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GRADO SUPE</w:t>
            </w:r>
            <w:r>
              <w:rPr>
                <w:rFonts w:ascii="Times New Roman" w:hAnsi="Times New Roman" w:cs="Times New Roman"/>
                <w:sz w:val="18"/>
                <w:szCs w:val="18"/>
              </w:rPr>
              <w:t>RIOR</w:t>
            </w:r>
          </w:p>
        </w:tc>
        <w:tc>
          <w:tcPr>
            <w:tcW w:w="0" w:type="auto"/>
            <w:tcBorders>
              <w:top w:val="nil"/>
              <w:left w:val="nil"/>
              <w:bottom w:val="nil"/>
              <w:right w:val="nil"/>
            </w:tcBorders>
            <w:shd w:val="clear" w:color="auto" w:fill="auto"/>
            <w:vAlign w:val="bottom"/>
            <w:hideMark/>
          </w:tcPr>
          <w:p w14:paraId="0AC9CB17"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7A80E8CD"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3E6FEA32"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66786564"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206A4A8B"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A53D40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MARKET</w:t>
            </w:r>
            <w:r>
              <w:rPr>
                <w:rFonts w:ascii="Times New Roman" w:hAnsi="Times New Roman" w:cs="Times New Roman"/>
                <w:sz w:val="18"/>
                <w:szCs w:val="18"/>
              </w:rPr>
              <w:t>ING</w:t>
            </w:r>
          </w:p>
        </w:tc>
        <w:tc>
          <w:tcPr>
            <w:tcW w:w="0" w:type="auto"/>
            <w:tcBorders>
              <w:top w:val="nil"/>
              <w:left w:val="nil"/>
              <w:bottom w:val="nil"/>
              <w:right w:val="nil"/>
            </w:tcBorders>
            <w:shd w:val="clear" w:color="auto" w:fill="auto"/>
            <w:vAlign w:val="bottom"/>
            <w:hideMark/>
          </w:tcPr>
          <w:p w14:paraId="0CFA6472"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CEC1099"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0745BDB7"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198BB9F9"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28AC2BE2" w14:textId="77777777" w:rsidTr="00B73F85">
        <w:trPr>
          <w:trHeight w:val="274"/>
          <w:jc w:val="center"/>
        </w:trPr>
        <w:tc>
          <w:tcPr>
            <w:tcW w:w="0" w:type="auto"/>
            <w:tcBorders>
              <w:top w:val="nil"/>
              <w:left w:val="nil"/>
              <w:bottom w:val="single" w:sz="4" w:space="0" w:color="auto"/>
              <w:right w:val="nil"/>
            </w:tcBorders>
            <w:shd w:val="clear" w:color="auto" w:fill="auto"/>
            <w:noWrap/>
            <w:vAlign w:val="bottom"/>
            <w:hideMark/>
          </w:tcPr>
          <w:p w14:paraId="28BA7C1B"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PRODUC</w:t>
            </w:r>
            <w:r>
              <w:rPr>
                <w:rFonts w:ascii="Times New Roman" w:hAnsi="Times New Roman" w:cs="Times New Roman"/>
                <w:sz w:val="18"/>
                <w:szCs w:val="18"/>
              </w:rPr>
              <w:t>CION</w:t>
            </w:r>
          </w:p>
        </w:tc>
        <w:tc>
          <w:tcPr>
            <w:tcW w:w="0" w:type="auto"/>
            <w:tcBorders>
              <w:top w:val="nil"/>
              <w:left w:val="nil"/>
              <w:bottom w:val="single" w:sz="4" w:space="0" w:color="auto"/>
              <w:right w:val="nil"/>
            </w:tcBorders>
            <w:shd w:val="clear" w:color="auto" w:fill="auto"/>
            <w:vAlign w:val="bottom"/>
            <w:hideMark/>
          </w:tcPr>
          <w:p w14:paraId="1537E7D6"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bottom"/>
            <w:hideMark/>
          </w:tcPr>
          <w:p w14:paraId="1CC5AFEC"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single" w:sz="4" w:space="0" w:color="auto"/>
              <w:right w:val="nil"/>
            </w:tcBorders>
            <w:shd w:val="clear" w:color="auto" w:fill="auto"/>
            <w:vAlign w:val="bottom"/>
            <w:hideMark/>
          </w:tcPr>
          <w:p w14:paraId="66FAA68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bottom"/>
            <w:hideMark/>
          </w:tcPr>
          <w:p w14:paraId="38D3994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46D80E86" w14:textId="77777777" w:rsidTr="00B73F85">
        <w:trPr>
          <w:trHeight w:val="287"/>
          <w:jc w:val="center"/>
        </w:trPr>
        <w:tc>
          <w:tcPr>
            <w:tcW w:w="0" w:type="auto"/>
            <w:tcBorders>
              <w:top w:val="single" w:sz="4" w:space="0" w:color="auto"/>
              <w:left w:val="nil"/>
              <w:bottom w:val="single" w:sz="4" w:space="0" w:color="auto"/>
              <w:right w:val="nil"/>
            </w:tcBorders>
            <w:shd w:val="clear" w:color="auto" w:fill="auto"/>
            <w:noWrap/>
            <w:vAlign w:val="bottom"/>
            <w:hideMark/>
          </w:tcPr>
          <w:p w14:paraId="701C56F0" w14:textId="6A90B58A" w:rsidR="00486703" w:rsidRPr="00C8275B" w:rsidRDefault="00486703" w:rsidP="0066033A">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c>
          <w:tcPr>
            <w:tcW w:w="0" w:type="auto"/>
            <w:tcBorders>
              <w:top w:val="single" w:sz="4" w:space="0" w:color="auto"/>
              <w:left w:val="nil"/>
              <w:bottom w:val="single" w:sz="4" w:space="0" w:color="auto"/>
              <w:right w:val="nil"/>
            </w:tcBorders>
            <w:shd w:val="clear" w:color="auto" w:fill="auto"/>
            <w:vAlign w:val="bottom"/>
            <w:hideMark/>
          </w:tcPr>
          <w:p w14:paraId="0A402D3A" w14:textId="77777777" w:rsidR="00486703" w:rsidRPr="00365074" w:rsidRDefault="00486703" w:rsidP="00367A98">
            <w:pPr>
              <w:widowControl/>
              <w:autoSpaceDE/>
              <w:autoSpaceDN/>
              <w:adjustRightInd/>
              <w:jc w:val="center"/>
              <w:rPr>
                <w:rFonts w:ascii="Times New Roman" w:hAnsi="Times New Roman" w:cs="Times New Roman"/>
                <w:b/>
                <w:bCs/>
                <w:sz w:val="18"/>
                <w:szCs w:val="18"/>
              </w:rPr>
            </w:pPr>
            <w:r w:rsidRPr="00365074">
              <w:rPr>
                <w:rFonts w:ascii="Times New Roman" w:hAnsi="Times New Roman" w:cs="Times New Roman"/>
                <w:b/>
                <w:bCs/>
                <w:sz w:val="18"/>
                <w:szCs w:val="18"/>
              </w:rPr>
              <w:t>28</w:t>
            </w:r>
          </w:p>
        </w:tc>
        <w:tc>
          <w:tcPr>
            <w:tcW w:w="0" w:type="auto"/>
            <w:tcBorders>
              <w:top w:val="single" w:sz="4" w:space="0" w:color="auto"/>
              <w:left w:val="nil"/>
              <w:bottom w:val="single" w:sz="4" w:space="0" w:color="auto"/>
              <w:right w:val="nil"/>
            </w:tcBorders>
            <w:shd w:val="clear" w:color="auto" w:fill="auto"/>
            <w:vAlign w:val="bottom"/>
            <w:hideMark/>
          </w:tcPr>
          <w:p w14:paraId="5B13BD3F" w14:textId="77777777" w:rsidR="00486703" w:rsidRPr="00365074" w:rsidRDefault="00486703" w:rsidP="00367A98">
            <w:pPr>
              <w:widowControl/>
              <w:autoSpaceDE/>
              <w:autoSpaceDN/>
              <w:adjustRightInd/>
              <w:jc w:val="center"/>
              <w:rPr>
                <w:rFonts w:ascii="Times New Roman" w:hAnsi="Times New Roman" w:cs="Times New Roman"/>
                <w:b/>
                <w:bCs/>
                <w:sz w:val="18"/>
                <w:szCs w:val="18"/>
              </w:rPr>
            </w:pPr>
            <w:r w:rsidRPr="00365074">
              <w:rPr>
                <w:rFonts w:ascii="Times New Roman" w:hAnsi="Times New Roman" w:cs="Times New Roman"/>
                <w:b/>
                <w:bCs/>
                <w:sz w:val="18"/>
                <w:szCs w:val="18"/>
              </w:rPr>
              <w:t>47</w:t>
            </w:r>
          </w:p>
        </w:tc>
        <w:tc>
          <w:tcPr>
            <w:tcW w:w="0" w:type="auto"/>
            <w:tcBorders>
              <w:top w:val="single" w:sz="4" w:space="0" w:color="auto"/>
              <w:left w:val="nil"/>
              <w:bottom w:val="single" w:sz="4" w:space="0" w:color="auto"/>
              <w:right w:val="nil"/>
            </w:tcBorders>
            <w:shd w:val="clear" w:color="auto" w:fill="auto"/>
            <w:vAlign w:val="bottom"/>
            <w:hideMark/>
          </w:tcPr>
          <w:p w14:paraId="1F4FF60D"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26</w:t>
            </w:r>
          </w:p>
        </w:tc>
        <w:tc>
          <w:tcPr>
            <w:tcW w:w="0" w:type="auto"/>
            <w:tcBorders>
              <w:top w:val="single" w:sz="4" w:space="0" w:color="auto"/>
              <w:left w:val="nil"/>
              <w:bottom w:val="single" w:sz="4" w:space="0" w:color="auto"/>
              <w:right w:val="nil"/>
            </w:tcBorders>
            <w:shd w:val="clear" w:color="auto" w:fill="auto"/>
            <w:vAlign w:val="bottom"/>
            <w:hideMark/>
          </w:tcPr>
          <w:p w14:paraId="599F143B"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55</w:t>
            </w:r>
          </w:p>
        </w:tc>
      </w:tr>
    </w:tbl>
    <w:p w14:paraId="4FEAAA70" w14:textId="0458A157" w:rsidR="00CA203E" w:rsidRDefault="00CA203E" w:rsidP="00510D63">
      <w:pPr>
        <w:pStyle w:val="Default"/>
        <w:ind w:left="709"/>
        <w:jc w:val="both"/>
        <w:rPr>
          <w:rFonts w:ascii="Times New Roman" w:hAnsi="Times New Roman" w:cs="Times New Roman"/>
          <w:color w:val="0000FF"/>
          <w:spacing w:val="-3"/>
          <w:sz w:val="22"/>
          <w:szCs w:val="22"/>
          <w:lang w:val="es-ES_tradnl" w:eastAsia="es-ES_tradnl"/>
        </w:rPr>
      </w:pPr>
    </w:p>
    <w:p w14:paraId="57322B2B" w14:textId="77777777" w:rsidR="00486703" w:rsidRPr="00C8275B" w:rsidRDefault="00486703" w:rsidP="00510D63">
      <w:pPr>
        <w:pStyle w:val="Default"/>
        <w:ind w:left="709"/>
        <w:jc w:val="both"/>
        <w:rPr>
          <w:rFonts w:ascii="Times New Roman" w:hAnsi="Times New Roman" w:cs="Times New Roman"/>
          <w:color w:val="0000FF"/>
          <w:spacing w:val="-3"/>
          <w:sz w:val="22"/>
          <w:szCs w:val="22"/>
          <w:lang w:val="es-ES_tradnl" w:eastAsia="es-ES_tradnl"/>
        </w:rPr>
      </w:pPr>
    </w:p>
    <w:p w14:paraId="789965B9" w14:textId="53762BE5" w:rsidR="00510D63" w:rsidRPr="00F1129C" w:rsidRDefault="009E7FDA" w:rsidP="00510D63">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 xml:space="preserve">Los honorarios de los auditores </w:t>
      </w:r>
      <w:r w:rsidR="00296701">
        <w:rPr>
          <w:rFonts w:ascii="Times New Roman" w:hAnsi="Times New Roman" w:cs="Times New Roman"/>
          <w:color w:val="auto"/>
          <w:spacing w:val="-3"/>
          <w:sz w:val="22"/>
          <w:szCs w:val="22"/>
          <w:lang w:val="es-ES_tradnl" w:eastAsia="es-ES_tradnl"/>
        </w:rPr>
        <w:t>que constan en la cuenta de pérdidas y ganancias del presente ejercicio</w:t>
      </w:r>
      <w:r w:rsidRPr="00C8275B">
        <w:rPr>
          <w:rFonts w:ascii="Times New Roman" w:hAnsi="Times New Roman" w:cs="Times New Roman"/>
          <w:color w:val="auto"/>
          <w:spacing w:val="-3"/>
          <w:sz w:val="22"/>
          <w:szCs w:val="22"/>
          <w:lang w:val="es-ES_tradnl" w:eastAsia="es-ES_tradnl"/>
        </w:rPr>
        <w:t xml:space="preserve"> asc</w:t>
      </w:r>
      <w:r w:rsidR="00296701">
        <w:rPr>
          <w:rFonts w:ascii="Times New Roman" w:hAnsi="Times New Roman" w:cs="Times New Roman"/>
          <w:color w:val="auto"/>
          <w:spacing w:val="-3"/>
          <w:sz w:val="22"/>
          <w:szCs w:val="22"/>
          <w:lang w:val="es-ES_tradnl" w:eastAsia="es-ES_tradnl"/>
        </w:rPr>
        <w:t>ienden a</w:t>
      </w:r>
      <w:r w:rsidRPr="00C8275B">
        <w:rPr>
          <w:rFonts w:ascii="Times New Roman" w:hAnsi="Times New Roman" w:cs="Times New Roman"/>
          <w:color w:val="auto"/>
          <w:spacing w:val="-3"/>
          <w:sz w:val="22"/>
          <w:szCs w:val="22"/>
          <w:lang w:val="es-ES_tradnl" w:eastAsia="es-ES_tradnl"/>
        </w:rPr>
        <w:t xml:space="preserve"> </w:t>
      </w:r>
      <w:r w:rsidR="005723E7" w:rsidRPr="00C8275B">
        <w:rPr>
          <w:rFonts w:ascii="Times New Roman" w:hAnsi="Times New Roman" w:cs="Times New Roman"/>
          <w:color w:val="auto"/>
          <w:spacing w:val="-3"/>
          <w:sz w:val="22"/>
          <w:szCs w:val="22"/>
          <w:lang w:val="es-ES_tradnl" w:eastAsia="es-ES_tradnl"/>
        </w:rPr>
        <w:t>4</w:t>
      </w:r>
      <w:r w:rsidRPr="00C8275B">
        <w:rPr>
          <w:rFonts w:ascii="Times New Roman" w:hAnsi="Times New Roman" w:cs="Times New Roman"/>
          <w:color w:val="auto"/>
          <w:spacing w:val="-3"/>
          <w:sz w:val="22"/>
          <w:szCs w:val="22"/>
          <w:lang w:val="es-ES_tradnl" w:eastAsia="es-ES_tradnl"/>
        </w:rPr>
        <w:t>.</w:t>
      </w:r>
      <w:r w:rsidR="00873D29" w:rsidRPr="00C8275B">
        <w:rPr>
          <w:rFonts w:ascii="Times New Roman" w:hAnsi="Times New Roman" w:cs="Times New Roman"/>
          <w:color w:val="auto"/>
          <w:spacing w:val="-3"/>
          <w:sz w:val="22"/>
          <w:szCs w:val="22"/>
          <w:lang w:val="es-ES_tradnl" w:eastAsia="es-ES_tradnl"/>
        </w:rPr>
        <w:t>786</w:t>
      </w:r>
      <w:r w:rsidRPr="00C8275B">
        <w:rPr>
          <w:rFonts w:ascii="Times New Roman" w:hAnsi="Times New Roman" w:cs="Times New Roman"/>
          <w:color w:val="auto"/>
          <w:spacing w:val="-3"/>
          <w:sz w:val="22"/>
          <w:szCs w:val="22"/>
          <w:lang w:val="es-ES_tradnl" w:eastAsia="es-ES_tradnl"/>
        </w:rPr>
        <w:t>,</w:t>
      </w:r>
      <w:r w:rsidR="00873D29" w:rsidRPr="00C8275B">
        <w:rPr>
          <w:rFonts w:ascii="Times New Roman" w:hAnsi="Times New Roman" w:cs="Times New Roman"/>
          <w:color w:val="auto"/>
          <w:spacing w:val="-3"/>
          <w:sz w:val="22"/>
          <w:szCs w:val="22"/>
          <w:lang w:val="es-ES_tradnl" w:eastAsia="es-ES_tradnl"/>
        </w:rPr>
        <w:t>53</w:t>
      </w:r>
      <w:r w:rsidRPr="00C8275B">
        <w:rPr>
          <w:rFonts w:ascii="Times New Roman" w:hAnsi="Times New Roman" w:cs="Times New Roman"/>
          <w:color w:val="auto"/>
          <w:spacing w:val="-3"/>
          <w:sz w:val="22"/>
          <w:szCs w:val="22"/>
          <w:lang w:val="es-ES_tradnl" w:eastAsia="es-ES_tradnl"/>
        </w:rPr>
        <w:t xml:space="preserve"> euros y a</w:t>
      </w:r>
      <w:r w:rsidR="00296701">
        <w:rPr>
          <w:rFonts w:ascii="Times New Roman" w:hAnsi="Times New Roman" w:cs="Times New Roman"/>
          <w:color w:val="auto"/>
          <w:spacing w:val="-3"/>
          <w:sz w:val="22"/>
          <w:szCs w:val="22"/>
          <w:lang w:val="es-ES_tradnl" w:eastAsia="es-ES_tradnl"/>
        </w:rPr>
        <w:t>l importe de</w:t>
      </w:r>
      <w:r w:rsidRPr="00C8275B">
        <w:rPr>
          <w:rFonts w:ascii="Times New Roman" w:hAnsi="Times New Roman" w:cs="Times New Roman"/>
          <w:color w:val="auto"/>
          <w:spacing w:val="-3"/>
          <w:sz w:val="22"/>
          <w:szCs w:val="22"/>
          <w:lang w:val="es-ES_tradnl" w:eastAsia="es-ES_tradnl"/>
        </w:rPr>
        <w:t xml:space="preserve"> </w:t>
      </w:r>
      <w:r w:rsidR="005723E7" w:rsidRPr="00C8275B">
        <w:rPr>
          <w:rFonts w:ascii="Times New Roman" w:hAnsi="Times New Roman" w:cs="Times New Roman"/>
          <w:color w:val="auto"/>
          <w:spacing w:val="-3"/>
          <w:sz w:val="22"/>
          <w:szCs w:val="22"/>
          <w:lang w:val="es-ES_tradnl" w:eastAsia="es-ES_tradnl"/>
        </w:rPr>
        <w:t>4</w:t>
      </w:r>
      <w:r w:rsidR="00151E39" w:rsidRPr="00C8275B">
        <w:rPr>
          <w:rFonts w:ascii="Times New Roman" w:hAnsi="Times New Roman" w:cs="Times New Roman"/>
          <w:color w:val="auto"/>
          <w:spacing w:val="-3"/>
          <w:sz w:val="22"/>
          <w:szCs w:val="22"/>
          <w:lang w:val="es-ES_tradnl" w:eastAsia="es-ES_tradnl"/>
        </w:rPr>
        <w:t>.</w:t>
      </w:r>
      <w:r w:rsidR="005723E7" w:rsidRPr="00C8275B">
        <w:rPr>
          <w:rFonts w:ascii="Times New Roman" w:hAnsi="Times New Roman" w:cs="Times New Roman"/>
          <w:color w:val="auto"/>
          <w:spacing w:val="-3"/>
          <w:sz w:val="22"/>
          <w:szCs w:val="22"/>
          <w:lang w:val="es-ES_tradnl" w:eastAsia="es-ES_tradnl"/>
        </w:rPr>
        <w:t>296</w:t>
      </w:r>
      <w:r w:rsidR="00151E39" w:rsidRPr="00C8275B">
        <w:rPr>
          <w:rFonts w:ascii="Times New Roman" w:hAnsi="Times New Roman" w:cs="Times New Roman"/>
          <w:color w:val="auto"/>
          <w:spacing w:val="-3"/>
          <w:sz w:val="22"/>
          <w:szCs w:val="22"/>
          <w:lang w:val="es-ES_tradnl" w:eastAsia="es-ES_tradnl"/>
        </w:rPr>
        <w:t>,</w:t>
      </w:r>
      <w:r w:rsidR="005723E7" w:rsidRPr="00C8275B">
        <w:rPr>
          <w:rFonts w:ascii="Times New Roman" w:hAnsi="Times New Roman" w:cs="Times New Roman"/>
          <w:color w:val="auto"/>
          <w:spacing w:val="-3"/>
          <w:sz w:val="22"/>
          <w:szCs w:val="22"/>
          <w:lang w:val="es-ES_tradnl" w:eastAsia="es-ES_tradnl"/>
        </w:rPr>
        <w:t>0</w:t>
      </w:r>
      <w:r w:rsidR="00151E39" w:rsidRPr="00C8275B">
        <w:rPr>
          <w:rFonts w:ascii="Times New Roman" w:hAnsi="Times New Roman" w:cs="Times New Roman"/>
          <w:color w:val="auto"/>
          <w:spacing w:val="-3"/>
          <w:sz w:val="22"/>
          <w:szCs w:val="22"/>
          <w:lang w:val="es-ES_tradnl" w:eastAsia="es-ES_tradnl"/>
        </w:rPr>
        <w:t xml:space="preserve">0 </w:t>
      </w:r>
      <w:r w:rsidRPr="00C8275B">
        <w:rPr>
          <w:rFonts w:ascii="Times New Roman" w:hAnsi="Times New Roman" w:cs="Times New Roman"/>
          <w:color w:val="auto"/>
          <w:spacing w:val="-3"/>
          <w:sz w:val="22"/>
          <w:szCs w:val="22"/>
          <w:lang w:val="es-ES_tradnl" w:eastAsia="es-ES_tradnl"/>
        </w:rPr>
        <w:t xml:space="preserve">euros en el ejercicio anterior. </w:t>
      </w:r>
      <w:r w:rsidR="00510D63" w:rsidRPr="00C8275B">
        <w:rPr>
          <w:rFonts w:ascii="Times New Roman" w:hAnsi="Times New Roman" w:cs="Times New Roman"/>
          <w:color w:val="auto"/>
          <w:spacing w:val="-3"/>
          <w:sz w:val="22"/>
          <w:szCs w:val="22"/>
          <w:lang w:val="es-ES_tradnl" w:eastAsia="es-ES_tradnl"/>
        </w:rPr>
        <w:t xml:space="preserve">No se han facturado honorarios a la Sociedad por ninguna empresa del mismo grupo de la firma auditora, así como tampoco otras empresas en </w:t>
      </w:r>
      <w:r w:rsidR="00510D63" w:rsidRPr="00F1129C">
        <w:rPr>
          <w:rFonts w:ascii="Times New Roman" w:hAnsi="Times New Roman" w:cs="Times New Roman"/>
          <w:color w:val="auto"/>
          <w:spacing w:val="-3"/>
          <w:sz w:val="22"/>
          <w:szCs w:val="22"/>
          <w:lang w:val="es-ES_tradnl" w:eastAsia="es-ES_tradnl"/>
        </w:rPr>
        <w:t>las que la firma auditora o sus socios estén vinculados por propiedad común, gestión o control.</w:t>
      </w:r>
    </w:p>
    <w:p w14:paraId="2FE05EA6" w14:textId="77777777" w:rsidR="00510D63" w:rsidRPr="00F1129C" w:rsidRDefault="00510D63" w:rsidP="00510D63">
      <w:pPr>
        <w:pStyle w:val="Default"/>
        <w:ind w:left="709"/>
        <w:jc w:val="both"/>
        <w:rPr>
          <w:rFonts w:ascii="Times New Roman" w:hAnsi="Times New Roman" w:cs="Times New Roman"/>
          <w:color w:val="auto"/>
          <w:spacing w:val="-3"/>
          <w:sz w:val="22"/>
          <w:szCs w:val="22"/>
          <w:lang w:val="es-ES_tradnl" w:eastAsia="es-ES_tradnl"/>
        </w:rPr>
      </w:pPr>
    </w:p>
    <w:p w14:paraId="4D9BC445" w14:textId="77777777" w:rsidR="00510D63" w:rsidRPr="00F1129C" w:rsidRDefault="00510D63" w:rsidP="00F8206D">
      <w:pPr>
        <w:shd w:val="clear" w:color="auto" w:fill="FFFFFF"/>
        <w:ind w:left="709"/>
        <w:jc w:val="both"/>
        <w:rPr>
          <w:rFonts w:ascii="Times New Roman" w:hAnsi="Times New Roman" w:cs="Times New Roman"/>
          <w:spacing w:val="-4"/>
          <w:sz w:val="22"/>
          <w:szCs w:val="22"/>
          <w:lang w:val="es-ES_tradnl" w:eastAsia="es-ES_tradnl"/>
        </w:rPr>
      </w:pPr>
    </w:p>
    <w:p w14:paraId="6BC56D38" w14:textId="77777777" w:rsidR="009E7FDA" w:rsidRPr="00F1129C" w:rsidRDefault="009E7FDA" w:rsidP="009E7FDA">
      <w:pPr>
        <w:pStyle w:val="Default"/>
        <w:ind w:left="709"/>
        <w:jc w:val="both"/>
        <w:rPr>
          <w:rFonts w:ascii="Times New Roman" w:hAnsi="Times New Roman" w:cs="Times New Roman"/>
          <w:b/>
          <w:color w:val="auto"/>
          <w:spacing w:val="-3"/>
          <w:sz w:val="22"/>
          <w:szCs w:val="22"/>
          <w:u w:val="single"/>
          <w:lang w:val="es-ES_tradnl" w:eastAsia="es-ES_tradnl"/>
        </w:rPr>
      </w:pPr>
      <w:r w:rsidRPr="00F1129C">
        <w:rPr>
          <w:rFonts w:ascii="Times New Roman" w:hAnsi="Times New Roman" w:cs="Times New Roman"/>
          <w:b/>
          <w:color w:val="auto"/>
          <w:spacing w:val="-3"/>
          <w:sz w:val="22"/>
          <w:szCs w:val="22"/>
          <w:u w:val="single"/>
          <w:lang w:val="es-ES_tradnl" w:eastAsia="es-ES_tradnl"/>
        </w:rPr>
        <w:t>Información sobre los aplazamientos de pago efectuados a proveedores requerida por la Disposición Adicional tercera de la Ley 15/2010, de 5 de julio</w:t>
      </w:r>
    </w:p>
    <w:p w14:paraId="0FFBFB9A" w14:textId="77777777" w:rsidR="009E7FDA" w:rsidRPr="00F1129C" w:rsidRDefault="009E7FDA"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14:paraId="50EFF8F8" w14:textId="77777777" w:rsidR="009E7FDA" w:rsidRPr="00F1129C" w:rsidRDefault="009E7FDA" w:rsidP="009E7FDA">
      <w:pPr>
        <w:pStyle w:val="Default"/>
        <w:ind w:left="709"/>
        <w:jc w:val="both"/>
        <w:rPr>
          <w:rFonts w:ascii="Times New Roman" w:hAnsi="Times New Roman" w:cs="Times New Roman"/>
          <w:color w:val="auto"/>
          <w:spacing w:val="-3"/>
          <w:sz w:val="22"/>
          <w:szCs w:val="22"/>
          <w:lang w:val="es-ES_tradnl" w:eastAsia="es-ES_tradnl"/>
        </w:rPr>
      </w:pPr>
      <w:bookmarkStart w:id="12" w:name="OLE_LINK66"/>
      <w:bookmarkStart w:id="13" w:name="OLE_LINK67"/>
      <w:r w:rsidRPr="00F1129C">
        <w:rPr>
          <w:rFonts w:ascii="Times New Roman" w:hAnsi="Times New Roman" w:cs="Times New Roman"/>
          <w:color w:val="auto"/>
          <w:spacing w:val="-3"/>
          <w:sz w:val="22"/>
          <w:szCs w:val="22"/>
          <w:lang w:val="es-ES_tradnl" w:eastAsia="es-ES_tradnl"/>
        </w:rPr>
        <w:t>En relación a la información requerida por la Disposición Adicional tercera de la Ley 15/2010, de 5 de julio y según la información exigida por la resolución de 29 de diciembre de 2010 del ICAC, se comunica lo siguiente:</w:t>
      </w:r>
      <w:bookmarkEnd w:id="12"/>
      <w:bookmarkEnd w:id="13"/>
    </w:p>
    <w:tbl>
      <w:tblPr>
        <w:tblW w:w="569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40"/>
        <w:gridCol w:w="1175"/>
        <w:gridCol w:w="1175"/>
      </w:tblGrid>
      <w:tr w:rsidR="00CB1623" w:rsidRPr="00CB1623" w14:paraId="0B7749E3" w14:textId="77777777" w:rsidTr="0066033A">
        <w:trPr>
          <w:trHeight w:val="300"/>
          <w:jc w:val="center"/>
        </w:trPr>
        <w:tc>
          <w:tcPr>
            <w:tcW w:w="3340" w:type="dxa"/>
            <w:vMerge w:val="restart"/>
            <w:tcBorders>
              <w:top w:val="single" w:sz="4" w:space="0" w:color="auto"/>
              <w:bottom w:val="nil"/>
            </w:tcBorders>
            <w:shd w:val="clear" w:color="auto" w:fill="FFFFFF" w:themeFill="background1"/>
            <w:noWrap/>
            <w:vAlign w:val="bottom"/>
            <w:hideMark/>
          </w:tcPr>
          <w:p w14:paraId="2718D3F5" w14:textId="77777777" w:rsidR="002545FD" w:rsidRPr="00CB1623" w:rsidRDefault="002545FD">
            <w:pPr>
              <w:rPr>
                <w:rFonts w:ascii="Times New Roman" w:hAnsi="Times New Roman" w:cs="Times New Roman"/>
                <w:sz w:val="18"/>
                <w:szCs w:val="18"/>
              </w:rPr>
            </w:pPr>
            <w:r w:rsidRPr="00CB1623">
              <w:rPr>
                <w:rFonts w:ascii="Times New Roman" w:hAnsi="Times New Roman" w:cs="Times New Roman"/>
                <w:sz w:val="18"/>
                <w:szCs w:val="18"/>
                <w:lang w:val="es-ES_tradnl"/>
              </w:rPr>
              <w:t> </w:t>
            </w:r>
          </w:p>
        </w:tc>
        <w:tc>
          <w:tcPr>
            <w:tcW w:w="1175" w:type="dxa"/>
            <w:tcBorders>
              <w:top w:val="single" w:sz="4" w:space="0" w:color="auto"/>
              <w:bottom w:val="nil"/>
            </w:tcBorders>
            <w:shd w:val="clear" w:color="auto" w:fill="FFFFFF" w:themeFill="background1"/>
            <w:noWrap/>
            <w:vAlign w:val="bottom"/>
            <w:hideMark/>
          </w:tcPr>
          <w:p w14:paraId="7E88129A" w14:textId="77777777" w:rsidR="002545FD" w:rsidRPr="00CB1623" w:rsidRDefault="002545FD" w:rsidP="00BC2580">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 xml:space="preserve">AÑO </w:t>
            </w:r>
            <w:r w:rsidR="00BC2580" w:rsidRPr="00CB1623">
              <w:rPr>
                <w:rFonts w:ascii="Times New Roman" w:hAnsi="Times New Roman" w:cs="Times New Roman"/>
                <w:b/>
                <w:bCs/>
                <w:sz w:val="18"/>
                <w:szCs w:val="18"/>
                <w:lang w:val="es-ES_tradnl"/>
              </w:rPr>
              <w:t>2022</w:t>
            </w:r>
          </w:p>
        </w:tc>
        <w:tc>
          <w:tcPr>
            <w:tcW w:w="1175" w:type="dxa"/>
            <w:tcBorders>
              <w:top w:val="single" w:sz="4" w:space="0" w:color="auto"/>
              <w:bottom w:val="nil"/>
            </w:tcBorders>
            <w:shd w:val="clear" w:color="auto" w:fill="FFFFFF" w:themeFill="background1"/>
            <w:noWrap/>
            <w:vAlign w:val="bottom"/>
            <w:hideMark/>
          </w:tcPr>
          <w:p w14:paraId="453E8B6A" w14:textId="77777777" w:rsidR="002545FD" w:rsidRPr="00CB1623" w:rsidRDefault="002545FD" w:rsidP="00BC2580">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 xml:space="preserve">AÑO </w:t>
            </w:r>
            <w:r w:rsidR="00BC2580" w:rsidRPr="00CB1623">
              <w:rPr>
                <w:rFonts w:ascii="Times New Roman" w:hAnsi="Times New Roman" w:cs="Times New Roman"/>
                <w:b/>
                <w:bCs/>
                <w:sz w:val="18"/>
                <w:szCs w:val="18"/>
                <w:lang w:val="es-ES_tradnl"/>
              </w:rPr>
              <w:t>2021</w:t>
            </w:r>
          </w:p>
        </w:tc>
      </w:tr>
      <w:tr w:rsidR="00CB1623" w:rsidRPr="00CB1623" w14:paraId="6B12A6E3" w14:textId="77777777" w:rsidTr="0066033A">
        <w:trPr>
          <w:trHeight w:val="300"/>
          <w:jc w:val="center"/>
        </w:trPr>
        <w:tc>
          <w:tcPr>
            <w:tcW w:w="3340" w:type="dxa"/>
            <w:vMerge/>
            <w:tcBorders>
              <w:top w:val="nil"/>
              <w:bottom w:val="single" w:sz="4" w:space="0" w:color="auto"/>
            </w:tcBorders>
            <w:shd w:val="clear" w:color="auto" w:fill="FFFFFF" w:themeFill="background1"/>
            <w:vAlign w:val="center"/>
            <w:hideMark/>
          </w:tcPr>
          <w:p w14:paraId="7A5A3DE9" w14:textId="77777777" w:rsidR="002545FD" w:rsidRPr="00CB1623" w:rsidRDefault="002545FD">
            <w:pPr>
              <w:rPr>
                <w:rFonts w:ascii="Times New Roman" w:hAnsi="Times New Roman" w:cs="Times New Roman"/>
                <w:sz w:val="18"/>
                <w:szCs w:val="18"/>
              </w:rPr>
            </w:pPr>
          </w:p>
        </w:tc>
        <w:tc>
          <w:tcPr>
            <w:tcW w:w="1175" w:type="dxa"/>
            <w:tcBorders>
              <w:top w:val="nil"/>
              <w:bottom w:val="single" w:sz="4" w:space="0" w:color="auto"/>
            </w:tcBorders>
            <w:shd w:val="clear" w:color="auto" w:fill="FFFFFF" w:themeFill="background1"/>
            <w:noWrap/>
            <w:vAlign w:val="bottom"/>
            <w:hideMark/>
          </w:tcPr>
          <w:p w14:paraId="7306198A" w14:textId="77777777" w:rsidR="002545FD" w:rsidRPr="00CB1623" w:rsidRDefault="002545FD">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DIAS</w:t>
            </w:r>
          </w:p>
        </w:tc>
        <w:tc>
          <w:tcPr>
            <w:tcW w:w="1175" w:type="dxa"/>
            <w:tcBorders>
              <w:top w:val="nil"/>
              <w:bottom w:val="single" w:sz="4" w:space="0" w:color="auto"/>
            </w:tcBorders>
            <w:shd w:val="clear" w:color="auto" w:fill="FFFFFF" w:themeFill="background1"/>
            <w:noWrap/>
            <w:vAlign w:val="bottom"/>
            <w:hideMark/>
          </w:tcPr>
          <w:p w14:paraId="4C0EB3C0" w14:textId="77777777" w:rsidR="002545FD" w:rsidRPr="00CB1623" w:rsidRDefault="002545FD">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DIAS</w:t>
            </w:r>
          </w:p>
        </w:tc>
      </w:tr>
      <w:tr w:rsidR="00CB1623" w:rsidRPr="00CB1623" w14:paraId="4905423B" w14:textId="77777777" w:rsidTr="0066033A">
        <w:trPr>
          <w:trHeight w:val="300"/>
          <w:jc w:val="center"/>
        </w:trPr>
        <w:tc>
          <w:tcPr>
            <w:tcW w:w="3340" w:type="dxa"/>
            <w:tcBorders>
              <w:top w:val="single" w:sz="4" w:space="0" w:color="auto"/>
            </w:tcBorders>
            <w:shd w:val="clear" w:color="auto" w:fill="auto"/>
            <w:noWrap/>
            <w:vAlign w:val="bottom"/>
            <w:hideMark/>
          </w:tcPr>
          <w:p w14:paraId="45994003"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Periodo medio de pago a proveedores</w:t>
            </w:r>
          </w:p>
        </w:tc>
        <w:tc>
          <w:tcPr>
            <w:tcW w:w="1175" w:type="dxa"/>
            <w:tcBorders>
              <w:top w:val="single" w:sz="4" w:space="0" w:color="auto"/>
            </w:tcBorders>
            <w:shd w:val="clear" w:color="auto" w:fill="auto"/>
            <w:noWrap/>
            <w:vAlign w:val="bottom"/>
            <w:hideMark/>
          </w:tcPr>
          <w:p w14:paraId="23397C26" w14:textId="4E8D3DEF" w:rsidR="00BC2580" w:rsidRPr="00CB1623" w:rsidRDefault="006B68D2">
            <w:pPr>
              <w:jc w:val="center"/>
              <w:rPr>
                <w:rFonts w:ascii="Times New Roman" w:hAnsi="Times New Roman" w:cs="Times New Roman"/>
                <w:sz w:val="18"/>
                <w:szCs w:val="18"/>
              </w:rPr>
            </w:pPr>
            <w:r>
              <w:rPr>
                <w:rFonts w:ascii="Times New Roman" w:hAnsi="Times New Roman" w:cs="Times New Roman"/>
                <w:sz w:val="18"/>
                <w:szCs w:val="18"/>
                <w:lang w:val="es-ES_tradnl"/>
              </w:rPr>
              <w:t>36</w:t>
            </w:r>
            <w:r w:rsidR="00BC2580" w:rsidRPr="00CB1623">
              <w:rPr>
                <w:rFonts w:ascii="Times New Roman" w:hAnsi="Times New Roman" w:cs="Times New Roman"/>
                <w:sz w:val="18"/>
                <w:szCs w:val="18"/>
                <w:lang w:val="es-ES_tradnl"/>
              </w:rPr>
              <w:t>,</w:t>
            </w:r>
            <w:r>
              <w:rPr>
                <w:rFonts w:ascii="Times New Roman" w:hAnsi="Times New Roman" w:cs="Times New Roman"/>
                <w:sz w:val="18"/>
                <w:szCs w:val="18"/>
                <w:lang w:val="es-ES_tradnl"/>
              </w:rPr>
              <w:t>13</w:t>
            </w:r>
          </w:p>
        </w:tc>
        <w:tc>
          <w:tcPr>
            <w:tcW w:w="1175" w:type="dxa"/>
            <w:tcBorders>
              <w:top w:val="single" w:sz="4" w:space="0" w:color="auto"/>
            </w:tcBorders>
            <w:shd w:val="clear" w:color="auto" w:fill="auto"/>
            <w:noWrap/>
            <w:vAlign w:val="bottom"/>
            <w:hideMark/>
          </w:tcPr>
          <w:p w14:paraId="6F5C7519" w14:textId="77777777"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51,94</w:t>
            </w:r>
          </w:p>
        </w:tc>
      </w:tr>
      <w:tr w:rsidR="00CB1623" w:rsidRPr="00CB1623" w14:paraId="0FBD5918" w14:textId="77777777" w:rsidTr="0066033A">
        <w:trPr>
          <w:trHeight w:val="300"/>
          <w:jc w:val="center"/>
        </w:trPr>
        <w:tc>
          <w:tcPr>
            <w:tcW w:w="3340" w:type="dxa"/>
            <w:shd w:val="clear" w:color="auto" w:fill="auto"/>
            <w:noWrap/>
            <w:vAlign w:val="bottom"/>
            <w:hideMark/>
          </w:tcPr>
          <w:p w14:paraId="69CABEE7"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Ratio de operaciones pagadas</w:t>
            </w:r>
          </w:p>
        </w:tc>
        <w:tc>
          <w:tcPr>
            <w:tcW w:w="1175" w:type="dxa"/>
            <w:shd w:val="clear" w:color="auto" w:fill="auto"/>
            <w:noWrap/>
            <w:vAlign w:val="bottom"/>
            <w:hideMark/>
          </w:tcPr>
          <w:p w14:paraId="220A8C38" w14:textId="27DA1C0D" w:rsidR="00BC2580" w:rsidRPr="00CB1623" w:rsidRDefault="006B68D2" w:rsidP="005723E7">
            <w:pPr>
              <w:jc w:val="center"/>
              <w:rPr>
                <w:rFonts w:ascii="Times New Roman" w:hAnsi="Times New Roman" w:cs="Times New Roman"/>
                <w:sz w:val="18"/>
                <w:szCs w:val="18"/>
              </w:rPr>
            </w:pPr>
            <w:r>
              <w:rPr>
                <w:rFonts w:ascii="Times New Roman" w:hAnsi="Times New Roman" w:cs="Times New Roman"/>
                <w:sz w:val="18"/>
                <w:szCs w:val="18"/>
                <w:lang w:val="es-ES_tradnl"/>
              </w:rPr>
              <w:t>49</w:t>
            </w:r>
            <w:r w:rsidR="00BC2580" w:rsidRPr="00CB1623">
              <w:rPr>
                <w:rFonts w:ascii="Times New Roman" w:hAnsi="Times New Roman" w:cs="Times New Roman"/>
                <w:sz w:val="18"/>
                <w:szCs w:val="18"/>
                <w:lang w:val="es-ES_tradnl"/>
              </w:rPr>
              <w:t>,</w:t>
            </w:r>
            <w:r>
              <w:rPr>
                <w:rFonts w:ascii="Times New Roman" w:hAnsi="Times New Roman" w:cs="Times New Roman"/>
                <w:sz w:val="18"/>
                <w:szCs w:val="18"/>
                <w:lang w:val="es-ES_tradnl"/>
              </w:rPr>
              <w:t>08</w:t>
            </w:r>
          </w:p>
        </w:tc>
        <w:tc>
          <w:tcPr>
            <w:tcW w:w="1175" w:type="dxa"/>
            <w:shd w:val="clear" w:color="auto" w:fill="auto"/>
            <w:noWrap/>
            <w:vAlign w:val="bottom"/>
            <w:hideMark/>
          </w:tcPr>
          <w:p w14:paraId="09B21431" w14:textId="77777777"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48,32</w:t>
            </w:r>
          </w:p>
        </w:tc>
      </w:tr>
      <w:tr w:rsidR="00CB1623" w:rsidRPr="00CB1623" w14:paraId="3D75CE14" w14:textId="77777777" w:rsidTr="0066033A">
        <w:trPr>
          <w:trHeight w:val="300"/>
          <w:jc w:val="center"/>
        </w:trPr>
        <w:tc>
          <w:tcPr>
            <w:tcW w:w="3340" w:type="dxa"/>
            <w:tcBorders>
              <w:bottom w:val="single" w:sz="4" w:space="0" w:color="auto"/>
            </w:tcBorders>
            <w:shd w:val="clear" w:color="auto" w:fill="auto"/>
            <w:noWrap/>
            <w:vAlign w:val="bottom"/>
            <w:hideMark/>
          </w:tcPr>
          <w:p w14:paraId="6E0FB785"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Ratio de operaciones pendientes de pago</w:t>
            </w:r>
          </w:p>
        </w:tc>
        <w:tc>
          <w:tcPr>
            <w:tcW w:w="1175" w:type="dxa"/>
            <w:tcBorders>
              <w:bottom w:val="single" w:sz="4" w:space="0" w:color="auto"/>
            </w:tcBorders>
            <w:shd w:val="clear" w:color="auto" w:fill="auto"/>
            <w:noWrap/>
            <w:vAlign w:val="bottom"/>
            <w:hideMark/>
          </w:tcPr>
          <w:p w14:paraId="6C00664B" w14:textId="54837A7C" w:rsidR="00BC2580" w:rsidRPr="00CB1623" w:rsidRDefault="006B68D2" w:rsidP="005723E7">
            <w:pPr>
              <w:jc w:val="center"/>
              <w:rPr>
                <w:rFonts w:ascii="Times New Roman" w:hAnsi="Times New Roman" w:cs="Times New Roman"/>
                <w:sz w:val="18"/>
                <w:szCs w:val="18"/>
              </w:rPr>
            </w:pPr>
            <w:r>
              <w:rPr>
                <w:rFonts w:ascii="Times New Roman" w:hAnsi="Times New Roman" w:cs="Times New Roman"/>
                <w:sz w:val="18"/>
                <w:szCs w:val="18"/>
                <w:lang w:val="es-ES_tradnl"/>
              </w:rPr>
              <w:t>32</w:t>
            </w:r>
            <w:r w:rsidR="00BC2580" w:rsidRPr="00CB1623">
              <w:rPr>
                <w:rFonts w:ascii="Times New Roman" w:hAnsi="Times New Roman" w:cs="Times New Roman"/>
                <w:sz w:val="18"/>
                <w:szCs w:val="18"/>
                <w:lang w:val="es-ES_tradnl"/>
              </w:rPr>
              <w:t>,</w:t>
            </w:r>
            <w:r>
              <w:rPr>
                <w:rFonts w:ascii="Times New Roman" w:hAnsi="Times New Roman" w:cs="Times New Roman"/>
                <w:sz w:val="18"/>
                <w:szCs w:val="18"/>
                <w:lang w:val="es-ES_tradnl"/>
              </w:rPr>
              <w:t>39</w:t>
            </w:r>
          </w:p>
        </w:tc>
        <w:tc>
          <w:tcPr>
            <w:tcW w:w="1175" w:type="dxa"/>
            <w:tcBorders>
              <w:bottom w:val="single" w:sz="4" w:space="0" w:color="auto"/>
            </w:tcBorders>
            <w:shd w:val="clear" w:color="auto" w:fill="auto"/>
            <w:noWrap/>
            <w:vAlign w:val="bottom"/>
            <w:hideMark/>
          </w:tcPr>
          <w:p w14:paraId="66614A8C" w14:textId="77777777"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5,77</w:t>
            </w:r>
          </w:p>
        </w:tc>
      </w:tr>
      <w:tr w:rsidR="00CB1623" w:rsidRPr="00CB1623" w14:paraId="35D9D6D5" w14:textId="77777777" w:rsidTr="0066033A">
        <w:trPr>
          <w:trHeight w:val="300"/>
          <w:jc w:val="center"/>
        </w:trPr>
        <w:tc>
          <w:tcPr>
            <w:tcW w:w="3340" w:type="dxa"/>
            <w:tcBorders>
              <w:top w:val="single" w:sz="4" w:space="0" w:color="auto"/>
              <w:bottom w:val="single" w:sz="4" w:space="0" w:color="auto"/>
            </w:tcBorders>
            <w:shd w:val="clear" w:color="000000" w:fill="FFFFFF"/>
            <w:noWrap/>
            <w:vAlign w:val="bottom"/>
            <w:hideMark/>
          </w:tcPr>
          <w:p w14:paraId="6B6F9A59"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 </w:t>
            </w:r>
          </w:p>
        </w:tc>
        <w:tc>
          <w:tcPr>
            <w:tcW w:w="1175" w:type="dxa"/>
            <w:tcBorders>
              <w:top w:val="single" w:sz="4" w:space="0" w:color="auto"/>
              <w:bottom w:val="single" w:sz="4" w:space="0" w:color="auto"/>
            </w:tcBorders>
            <w:shd w:val="clear" w:color="auto" w:fill="auto"/>
            <w:noWrap/>
            <w:vAlign w:val="bottom"/>
            <w:hideMark/>
          </w:tcPr>
          <w:p w14:paraId="3381344E" w14:textId="77777777" w:rsidR="00BC2580" w:rsidRPr="00CB1623" w:rsidRDefault="00BC2580">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IMPORTE</w:t>
            </w:r>
          </w:p>
        </w:tc>
        <w:tc>
          <w:tcPr>
            <w:tcW w:w="1175" w:type="dxa"/>
            <w:tcBorders>
              <w:top w:val="single" w:sz="4" w:space="0" w:color="auto"/>
              <w:bottom w:val="single" w:sz="4" w:space="0" w:color="auto"/>
            </w:tcBorders>
            <w:shd w:val="clear" w:color="auto" w:fill="auto"/>
            <w:noWrap/>
            <w:vAlign w:val="bottom"/>
            <w:hideMark/>
          </w:tcPr>
          <w:p w14:paraId="7EC0646E" w14:textId="77777777" w:rsidR="00BC2580" w:rsidRPr="00CB1623" w:rsidRDefault="00BC2580" w:rsidP="00682699">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IMPORTE</w:t>
            </w:r>
          </w:p>
        </w:tc>
      </w:tr>
      <w:tr w:rsidR="00CB1623" w:rsidRPr="00CB1623" w14:paraId="1213124B" w14:textId="77777777" w:rsidTr="0066033A">
        <w:trPr>
          <w:trHeight w:val="300"/>
          <w:jc w:val="center"/>
        </w:trPr>
        <w:tc>
          <w:tcPr>
            <w:tcW w:w="3340" w:type="dxa"/>
            <w:tcBorders>
              <w:top w:val="single" w:sz="4" w:space="0" w:color="auto"/>
            </w:tcBorders>
            <w:shd w:val="clear" w:color="auto" w:fill="auto"/>
            <w:noWrap/>
            <w:vAlign w:val="bottom"/>
            <w:hideMark/>
          </w:tcPr>
          <w:p w14:paraId="0113816C"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Total pagos realizados</w:t>
            </w:r>
          </w:p>
        </w:tc>
        <w:tc>
          <w:tcPr>
            <w:tcW w:w="1175" w:type="dxa"/>
            <w:tcBorders>
              <w:top w:val="single" w:sz="4" w:space="0" w:color="auto"/>
            </w:tcBorders>
            <w:shd w:val="clear" w:color="auto" w:fill="auto"/>
            <w:noWrap/>
            <w:vAlign w:val="bottom"/>
            <w:hideMark/>
          </w:tcPr>
          <w:p w14:paraId="6458D01E" w14:textId="7B82BBFA" w:rsidR="00BC2580" w:rsidRPr="00CB1623" w:rsidRDefault="00BC2580" w:rsidP="005723E7">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1</w:t>
            </w:r>
            <w:r w:rsidR="00CB1623" w:rsidRPr="00CB1623">
              <w:rPr>
                <w:rFonts w:ascii="Times New Roman" w:hAnsi="Times New Roman" w:cs="Times New Roman"/>
                <w:sz w:val="18"/>
                <w:szCs w:val="18"/>
                <w:lang w:val="es-ES_tradnl"/>
              </w:rPr>
              <w:t>2.</w:t>
            </w:r>
            <w:r w:rsidR="006B68D2">
              <w:rPr>
                <w:rFonts w:ascii="Times New Roman" w:hAnsi="Times New Roman" w:cs="Times New Roman"/>
                <w:sz w:val="18"/>
                <w:szCs w:val="18"/>
                <w:lang w:val="es-ES_tradnl"/>
              </w:rPr>
              <w:t>548</w:t>
            </w:r>
            <w:r w:rsidRPr="00CB1623">
              <w:rPr>
                <w:rFonts w:ascii="Times New Roman" w:hAnsi="Times New Roman" w:cs="Times New Roman"/>
                <w:sz w:val="18"/>
                <w:szCs w:val="18"/>
                <w:lang w:val="es-ES_tradnl"/>
              </w:rPr>
              <w:t>.</w:t>
            </w:r>
            <w:r w:rsidR="006B68D2">
              <w:rPr>
                <w:rFonts w:ascii="Times New Roman" w:hAnsi="Times New Roman" w:cs="Times New Roman"/>
                <w:sz w:val="18"/>
                <w:szCs w:val="18"/>
                <w:lang w:val="es-ES_tradnl"/>
              </w:rPr>
              <w:t>402</w:t>
            </w:r>
            <w:r w:rsidR="00CB1623" w:rsidRPr="00CB1623">
              <w:rPr>
                <w:rFonts w:ascii="Times New Roman" w:hAnsi="Times New Roman" w:cs="Times New Roman"/>
                <w:sz w:val="18"/>
                <w:szCs w:val="18"/>
                <w:lang w:val="es-ES_tradnl"/>
              </w:rPr>
              <w:t>,</w:t>
            </w:r>
            <w:r w:rsidR="006B68D2">
              <w:rPr>
                <w:rFonts w:ascii="Times New Roman" w:hAnsi="Times New Roman" w:cs="Times New Roman"/>
                <w:sz w:val="18"/>
                <w:szCs w:val="18"/>
                <w:lang w:val="es-ES_tradnl"/>
              </w:rPr>
              <w:t>10</w:t>
            </w:r>
          </w:p>
        </w:tc>
        <w:tc>
          <w:tcPr>
            <w:tcW w:w="1175" w:type="dxa"/>
            <w:tcBorders>
              <w:top w:val="single" w:sz="4" w:space="0" w:color="auto"/>
            </w:tcBorders>
            <w:shd w:val="clear" w:color="auto" w:fill="auto"/>
            <w:noWrap/>
            <w:vAlign w:val="bottom"/>
            <w:hideMark/>
          </w:tcPr>
          <w:p w14:paraId="3E34FE78" w14:textId="169633A4"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11.564.311</w:t>
            </w:r>
            <w:r w:rsidR="00CB1623" w:rsidRPr="00CB1623">
              <w:rPr>
                <w:rFonts w:ascii="Times New Roman" w:hAnsi="Times New Roman" w:cs="Times New Roman"/>
                <w:sz w:val="18"/>
                <w:szCs w:val="18"/>
                <w:lang w:val="es-ES_tradnl"/>
              </w:rPr>
              <w:t>,27</w:t>
            </w:r>
          </w:p>
        </w:tc>
      </w:tr>
      <w:tr w:rsidR="00CB1623" w:rsidRPr="00CB1623" w14:paraId="76B0C5C3" w14:textId="77777777" w:rsidTr="0066033A">
        <w:trPr>
          <w:trHeight w:val="300"/>
          <w:jc w:val="center"/>
        </w:trPr>
        <w:tc>
          <w:tcPr>
            <w:tcW w:w="3340" w:type="dxa"/>
            <w:shd w:val="clear" w:color="auto" w:fill="auto"/>
            <w:noWrap/>
            <w:vAlign w:val="bottom"/>
            <w:hideMark/>
          </w:tcPr>
          <w:p w14:paraId="00B192C7"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Total pagos pendientes</w:t>
            </w:r>
          </w:p>
        </w:tc>
        <w:tc>
          <w:tcPr>
            <w:tcW w:w="1175" w:type="dxa"/>
            <w:shd w:val="clear" w:color="auto" w:fill="auto"/>
            <w:noWrap/>
            <w:vAlign w:val="bottom"/>
            <w:hideMark/>
          </w:tcPr>
          <w:p w14:paraId="3758935E" w14:textId="477C6147" w:rsidR="00BC2580" w:rsidRPr="00CB1623" w:rsidRDefault="00CB1623">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4</w:t>
            </w:r>
            <w:r w:rsidR="00BC2580" w:rsidRPr="00CB1623">
              <w:rPr>
                <w:rFonts w:ascii="Times New Roman" w:hAnsi="Times New Roman" w:cs="Times New Roman"/>
                <w:sz w:val="18"/>
                <w:szCs w:val="18"/>
                <w:lang w:val="es-ES_tradnl"/>
              </w:rPr>
              <w:t>.</w:t>
            </w:r>
            <w:r w:rsidRPr="00CB1623">
              <w:rPr>
                <w:rFonts w:ascii="Times New Roman" w:hAnsi="Times New Roman" w:cs="Times New Roman"/>
                <w:sz w:val="18"/>
                <w:szCs w:val="18"/>
                <w:lang w:val="es-ES_tradnl"/>
              </w:rPr>
              <w:t>879</w:t>
            </w:r>
            <w:r w:rsidR="00BC2580" w:rsidRPr="00CB1623">
              <w:rPr>
                <w:rFonts w:ascii="Times New Roman" w:hAnsi="Times New Roman" w:cs="Times New Roman"/>
                <w:sz w:val="18"/>
                <w:szCs w:val="18"/>
                <w:lang w:val="es-ES_tradnl"/>
              </w:rPr>
              <w:t>.</w:t>
            </w:r>
            <w:r w:rsidRPr="00CB1623">
              <w:rPr>
                <w:rFonts w:ascii="Times New Roman" w:hAnsi="Times New Roman" w:cs="Times New Roman"/>
                <w:sz w:val="18"/>
                <w:szCs w:val="18"/>
                <w:lang w:val="es-ES_tradnl"/>
              </w:rPr>
              <w:t>735,25</w:t>
            </w:r>
          </w:p>
        </w:tc>
        <w:tc>
          <w:tcPr>
            <w:tcW w:w="1175" w:type="dxa"/>
            <w:shd w:val="clear" w:color="auto" w:fill="auto"/>
            <w:noWrap/>
            <w:vAlign w:val="bottom"/>
            <w:hideMark/>
          </w:tcPr>
          <w:p w14:paraId="5C1A4408" w14:textId="7F45C1E4"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1.380.654</w:t>
            </w:r>
            <w:r w:rsidR="00CB1623" w:rsidRPr="00CB1623">
              <w:rPr>
                <w:rFonts w:ascii="Times New Roman" w:hAnsi="Times New Roman" w:cs="Times New Roman"/>
                <w:sz w:val="18"/>
                <w:szCs w:val="18"/>
                <w:lang w:val="es-ES_tradnl"/>
              </w:rPr>
              <w:t>,83</w:t>
            </w:r>
          </w:p>
        </w:tc>
      </w:tr>
    </w:tbl>
    <w:p w14:paraId="769FC864" w14:textId="77777777" w:rsidR="009E7FDA" w:rsidRPr="00C8275B" w:rsidRDefault="009E7FDA"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2BC56A17" w14:textId="77777777" w:rsidR="001876C5" w:rsidRDefault="001876C5" w:rsidP="009E7FDA">
      <w:pPr>
        <w:pStyle w:val="Default"/>
        <w:ind w:left="709"/>
        <w:jc w:val="both"/>
        <w:rPr>
          <w:rFonts w:ascii="Times New Roman" w:hAnsi="Times New Roman" w:cs="Times New Roman"/>
          <w:color w:val="auto"/>
          <w:spacing w:val="-3"/>
          <w:sz w:val="22"/>
          <w:szCs w:val="22"/>
          <w:lang w:val="es-ES_tradnl" w:eastAsia="es-ES_tradnl"/>
        </w:rPr>
      </w:pPr>
      <w:bookmarkStart w:id="14" w:name="_Hlk129695934"/>
    </w:p>
    <w:p w14:paraId="3E4023CA" w14:textId="77777777" w:rsidR="0070062A" w:rsidRDefault="0070062A" w:rsidP="009E7FDA">
      <w:pPr>
        <w:pStyle w:val="Default"/>
        <w:ind w:left="709"/>
        <w:jc w:val="both"/>
        <w:rPr>
          <w:rFonts w:ascii="Times New Roman" w:hAnsi="Times New Roman" w:cs="Times New Roman"/>
          <w:color w:val="auto"/>
          <w:spacing w:val="-3"/>
          <w:sz w:val="22"/>
          <w:szCs w:val="22"/>
          <w:lang w:val="es-ES_tradnl" w:eastAsia="es-ES_tradnl"/>
        </w:rPr>
      </w:pPr>
    </w:p>
    <w:p w14:paraId="6AD79C96" w14:textId="5C2338FA" w:rsidR="005C4F30" w:rsidRPr="006B68D2" w:rsidRDefault="006C3CB4" w:rsidP="009E7FDA">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 xml:space="preserve">El período medio de pago a proveedores anteriormente detallado se </w:t>
      </w:r>
      <w:r w:rsidR="00EF2A6A" w:rsidRPr="00C8275B">
        <w:rPr>
          <w:rFonts w:ascii="Times New Roman" w:hAnsi="Times New Roman" w:cs="Times New Roman"/>
          <w:color w:val="auto"/>
          <w:spacing w:val="-3"/>
          <w:sz w:val="22"/>
          <w:szCs w:val="22"/>
          <w:lang w:val="es-ES_tradnl" w:eastAsia="es-ES_tradnl"/>
        </w:rPr>
        <w:t xml:space="preserve">ha </w:t>
      </w:r>
      <w:r w:rsidRPr="00C8275B">
        <w:rPr>
          <w:rFonts w:ascii="Times New Roman" w:hAnsi="Times New Roman" w:cs="Times New Roman"/>
          <w:color w:val="auto"/>
          <w:spacing w:val="-3"/>
          <w:sz w:val="22"/>
          <w:szCs w:val="22"/>
          <w:lang w:val="es-ES_tradnl" w:eastAsia="es-ES_tradnl"/>
        </w:rPr>
        <w:t xml:space="preserve">calculado conforme a la Resolución de 29 de enero de 2016 del Instituto de Contabilidad y Auditoría de Cuentas para las sociedades mercantiles que formulan sus cuentas en el modelo normal de la Memoria, y tiene un carácter anual; el cual difiere del que la entidad reporta al órgano municipal respectivo que tiene un carácter mensual y que el referido a Diciembre de </w:t>
      </w:r>
      <w:r w:rsidR="00E015AA" w:rsidRPr="00C8275B">
        <w:rPr>
          <w:rFonts w:ascii="Times New Roman" w:hAnsi="Times New Roman" w:cs="Times New Roman"/>
          <w:color w:val="auto"/>
          <w:spacing w:val="-3"/>
          <w:sz w:val="22"/>
          <w:szCs w:val="22"/>
          <w:lang w:val="es-ES_tradnl" w:eastAsia="es-ES_tradnl"/>
        </w:rPr>
        <w:t>2022</w:t>
      </w:r>
      <w:r w:rsidRPr="00C8275B">
        <w:rPr>
          <w:rFonts w:ascii="Times New Roman" w:hAnsi="Times New Roman" w:cs="Times New Roman"/>
          <w:color w:val="auto"/>
          <w:spacing w:val="-3"/>
          <w:sz w:val="22"/>
          <w:szCs w:val="22"/>
          <w:lang w:val="es-ES_tradnl" w:eastAsia="es-ES_tradnl"/>
        </w:rPr>
        <w:t xml:space="preserve"> </w:t>
      </w:r>
      <w:r w:rsidRPr="006B68D2">
        <w:rPr>
          <w:rFonts w:ascii="Times New Roman" w:hAnsi="Times New Roman" w:cs="Times New Roman"/>
          <w:color w:val="auto"/>
          <w:spacing w:val="-3"/>
          <w:sz w:val="22"/>
          <w:szCs w:val="22"/>
          <w:lang w:val="es-ES_tradnl" w:eastAsia="es-ES_tradnl"/>
        </w:rPr>
        <w:t>reportó un período m</w:t>
      </w:r>
      <w:r w:rsidR="005C6C96" w:rsidRPr="006B68D2">
        <w:rPr>
          <w:rFonts w:ascii="Times New Roman" w:hAnsi="Times New Roman" w:cs="Times New Roman"/>
          <w:color w:val="auto"/>
          <w:spacing w:val="-3"/>
          <w:sz w:val="22"/>
          <w:szCs w:val="22"/>
          <w:lang w:val="es-ES_tradnl" w:eastAsia="es-ES_tradnl"/>
        </w:rPr>
        <w:t xml:space="preserve">edio de pago de dicho mes de </w:t>
      </w:r>
      <w:r w:rsidR="00714C61" w:rsidRPr="006B68D2">
        <w:rPr>
          <w:rFonts w:ascii="Times New Roman" w:hAnsi="Times New Roman" w:cs="Times New Roman"/>
          <w:color w:val="auto"/>
          <w:spacing w:val="-3"/>
          <w:sz w:val="22"/>
          <w:szCs w:val="22"/>
          <w:lang w:val="es-ES_tradnl" w:eastAsia="es-ES_tradnl"/>
        </w:rPr>
        <w:t>36,13</w:t>
      </w:r>
      <w:r w:rsidRPr="006B68D2">
        <w:rPr>
          <w:rFonts w:ascii="Times New Roman" w:hAnsi="Times New Roman" w:cs="Times New Roman"/>
          <w:color w:val="auto"/>
          <w:spacing w:val="-3"/>
          <w:sz w:val="22"/>
          <w:szCs w:val="22"/>
          <w:lang w:val="es-ES_tradnl" w:eastAsia="es-ES_tradnl"/>
        </w:rPr>
        <w:t xml:space="preserve"> </w:t>
      </w:r>
      <w:r w:rsidR="00115E1C" w:rsidRPr="006B68D2">
        <w:rPr>
          <w:rFonts w:ascii="Times New Roman" w:hAnsi="Times New Roman" w:cs="Times New Roman"/>
          <w:color w:val="auto"/>
          <w:spacing w:val="-3"/>
          <w:sz w:val="22"/>
          <w:szCs w:val="22"/>
          <w:lang w:val="es-ES_tradnl" w:eastAsia="es-ES_tradnl"/>
        </w:rPr>
        <w:t>días</w:t>
      </w:r>
      <w:r w:rsidRPr="006B68D2">
        <w:rPr>
          <w:rFonts w:ascii="Times New Roman" w:hAnsi="Times New Roman" w:cs="Times New Roman"/>
          <w:color w:val="auto"/>
          <w:spacing w:val="-3"/>
          <w:sz w:val="22"/>
          <w:szCs w:val="22"/>
          <w:lang w:val="es-ES_tradnl" w:eastAsia="es-ES_tradnl"/>
        </w:rPr>
        <w:t>.</w:t>
      </w:r>
    </w:p>
    <w:bookmarkEnd w:id="14"/>
    <w:p w14:paraId="6C9F14DC" w14:textId="104F65FA" w:rsidR="005C4F30" w:rsidRPr="006B68D2" w:rsidRDefault="005C4F30" w:rsidP="009E7FDA">
      <w:pPr>
        <w:pStyle w:val="Default"/>
        <w:ind w:left="709"/>
        <w:jc w:val="both"/>
        <w:rPr>
          <w:rFonts w:ascii="Times New Roman" w:hAnsi="Times New Roman" w:cs="Times New Roman"/>
          <w:color w:val="auto"/>
          <w:spacing w:val="-3"/>
          <w:sz w:val="22"/>
          <w:szCs w:val="22"/>
          <w:lang w:val="es-ES_tradnl" w:eastAsia="es-ES_tradnl"/>
        </w:rPr>
      </w:pPr>
    </w:p>
    <w:p w14:paraId="2DF02B31" w14:textId="76C5F564" w:rsidR="005C4F30" w:rsidRPr="006B68D2" w:rsidRDefault="001876C5" w:rsidP="009E7FDA">
      <w:pPr>
        <w:pStyle w:val="Default"/>
        <w:ind w:left="709"/>
        <w:jc w:val="both"/>
        <w:rPr>
          <w:rFonts w:ascii="Times New Roman" w:hAnsi="Times New Roman" w:cs="Times New Roman"/>
          <w:color w:val="auto"/>
          <w:spacing w:val="-3"/>
          <w:sz w:val="22"/>
          <w:szCs w:val="22"/>
          <w:lang w:val="es-ES_tradnl" w:eastAsia="es-ES_tradnl"/>
        </w:rPr>
      </w:pPr>
      <w:r w:rsidRPr="006B68D2">
        <w:rPr>
          <w:rFonts w:ascii="Times New Roman" w:hAnsi="Times New Roman" w:cs="Times New Roman"/>
          <w:color w:val="auto"/>
          <w:spacing w:val="-3"/>
          <w:sz w:val="22"/>
          <w:szCs w:val="22"/>
          <w:lang w:val="es-ES_tradnl" w:eastAsia="es-ES_tradnl"/>
        </w:rPr>
        <w:t>El volumen monetario y número de facturas pagadas en un período inferior al máximo establecido en la normativa de morosidad y el porcentaje que suponen sobre el número total de facturas y sobre el total monetario de los pagos a sus proveedores es el siguiente:</w:t>
      </w:r>
    </w:p>
    <w:p w14:paraId="2363E34F" w14:textId="4A14096B" w:rsidR="001876C5" w:rsidRPr="006B68D2" w:rsidRDefault="001876C5" w:rsidP="009E7FDA">
      <w:pPr>
        <w:pStyle w:val="Default"/>
        <w:ind w:left="709"/>
        <w:jc w:val="both"/>
        <w:rPr>
          <w:rFonts w:ascii="Times New Roman" w:hAnsi="Times New Roman" w:cs="Times New Roman"/>
          <w:color w:val="auto"/>
          <w:spacing w:val="-3"/>
          <w:sz w:val="22"/>
          <w:szCs w:val="22"/>
          <w:lang w:val="es-ES_tradnl" w:eastAsia="es-ES_tradnl"/>
        </w:rPr>
      </w:pPr>
    </w:p>
    <w:tbl>
      <w:tblPr>
        <w:tblW w:w="6852" w:type="dxa"/>
        <w:jc w:val="center"/>
        <w:tblCellSpacing w:w="20" w:type="dxa"/>
        <w:tblBorders>
          <w:top w:val="single" w:sz="6" w:space="0" w:color="auto"/>
          <w:left w:val="single" w:sz="6" w:space="0" w:color="FFFFFF" w:themeColor="background1"/>
          <w:bottom w:val="single" w:sz="6" w:space="0" w:color="auto"/>
          <w:right w:val="single" w:sz="6" w:space="0" w:color="FFFFFF" w:themeColor="background1"/>
        </w:tblBorders>
        <w:tblCellMar>
          <w:left w:w="70" w:type="dxa"/>
          <w:right w:w="70" w:type="dxa"/>
        </w:tblCellMar>
        <w:tblLook w:val="04A0" w:firstRow="1" w:lastRow="0" w:firstColumn="1" w:lastColumn="0" w:noHBand="0" w:noVBand="1"/>
      </w:tblPr>
      <w:tblGrid>
        <w:gridCol w:w="5107"/>
        <w:gridCol w:w="1125"/>
        <w:gridCol w:w="620"/>
      </w:tblGrid>
      <w:tr w:rsidR="006B68D2" w:rsidRPr="0041149E" w14:paraId="52C51EB2" w14:textId="77777777" w:rsidTr="000B6271">
        <w:trPr>
          <w:trHeight w:val="331"/>
          <w:tblCellSpacing w:w="20" w:type="dxa"/>
          <w:jc w:val="center"/>
        </w:trPr>
        <w:tc>
          <w:tcPr>
            <w:tcW w:w="0" w:type="auto"/>
            <w:tcBorders>
              <w:top w:val="single" w:sz="6" w:space="0" w:color="FFFFFF" w:themeColor="background1"/>
              <w:bottom w:val="single" w:sz="6" w:space="0" w:color="auto"/>
            </w:tcBorders>
            <w:shd w:val="clear" w:color="000000" w:fill="FFFFFF"/>
            <w:vAlign w:val="center"/>
            <w:hideMark/>
          </w:tcPr>
          <w:p w14:paraId="51D8694A" w14:textId="2CA31F94" w:rsidR="006B68D2" w:rsidRPr="0041149E" w:rsidRDefault="006B68D2" w:rsidP="001876C5">
            <w:pPr>
              <w:widowControl/>
              <w:autoSpaceDE/>
              <w:autoSpaceDN/>
              <w:adjustRightInd/>
              <w:rPr>
                <w:rFonts w:ascii="Times New Roman" w:hAnsi="Times New Roman" w:cs="Times New Roman"/>
                <w:b/>
                <w:bCs/>
                <w:sz w:val="18"/>
                <w:szCs w:val="18"/>
              </w:rPr>
            </w:pPr>
            <w:r w:rsidRPr="0041149E">
              <w:rPr>
                <w:rFonts w:ascii="Times New Roman" w:hAnsi="Times New Roman" w:cs="Times New Roman"/>
                <w:b/>
                <w:bCs/>
                <w:sz w:val="18"/>
                <w:szCs w:val="18"/>
              </w:rPr>
              <w:t xml:space="preserve">Volumen Monetario y Nº Facturas pagadas en un período inferior al máximo establecido en la normativa de morosidad </w:t>
            </w:r>
          </w:p>
        </w:tc>
        <w:tc>
          <w:tcPr>
            <w:tcW w:w="0" w:type="auto"/>
            <w:gridSpan w:val="2"/>
            <w:tcBorders>
              <w:top w:val="single" w:sz="6" w:space="0" w:color="FFFFFF" w:themeColor="background1"/>
              <w:bottom w:val="single" w:sz="6" w:space="0" w:color="auto"/>
            </w:tcBorders>
            <w:shd w:val="clear" w:color="000000" w:fill="FFFFFF"/>
            <w:vAlign w:val="center"/>
            <w:hideMark/>
          </w:tcPr>
          <w:p w14:paraId="110B4E0F" w14:textId="256905EF" w:rsidR="006B68D2" w:rsidRPr="0041149E" w:rsidRDefault="006B68D2" w:rsidP="001876C5">
            <w:pPr>
              <w:widowControl/>
              <w:autoSpaceDE/>
              <w:autoSpaceDN/>
              <w:adjustRightInd/>
              <w:jc w:val="center"/>
              <w:rPr>
                <w:rFonts w:ascii="Times New Roman" w:hAnsi="Times New Roman" w:cs="Times New Roman"/>
                <w:b/>
                <w:bCs/>
                <w:sz w:val="18"/>
                <w:szCs w:val="18"/>
              </w:rPr>
            </w:pPr>
            <w:r w:rsidRPr="0041149E">
              <w:rPr>
                <w:rFonts w:ascii="Times New Roman" w:hAnsi="Times New Roman" w:cs="Times New Roman"/>
                <w:b/>
                <w:bCs/>
                <w:sz w:val="18"/>
                <w:szCs w:val="18"/>
              </w:rPr>
              <w:t>2022</w:t>
            </w:r>
          </w:p>
        </w:tc>
      </w:tr>
      <w:tr w:rsidR="006B68D2" w:rsidRPr="0041149E" w14:paraId="78270683" w14:textId="77777777" w:rsidTr="0041149E">
        <w:trPr>
          <w:trHeight w:val="331"/>
          <w:tblCellSpacing w:w="20" w:type="dxa"/>
          <w:jc w:val="center"/>
        </w:trPr>
        <w:tc>
          <w:tcPr>
            <w:tcW w:w="0" w:type="auto"/>
            <w:shd w:val="clear" w:color="000000" w:fill="FFFFFF"/>
            <w:vAlign w:val="center"/>
          </w:tcPr>
          <w:p w14:paraId="25158FC3" w14:textId="77777777" w:rsidR="006B68D2" w:rsidRPr="0041149E" w:rsidRDefault="006B68D2" w:rsidP="001876C5">
            <w:pPr>
              <w:widowControl/>
              <w:autoSpaceDE/>
              <w:autoSpaceDN/>
              <w:adjustRightInd/>
              <w:rPr>
                <w:rFonts w:ascii="Times New Roman" w:hAnsi="Times New Roman" w:cs="Times New Roman"/>
                <w:b/>
                <w:bCs/>
                <w:sz w:val="18"/>
                <w:szCs w:val="18"/>
              </w:rPr>
            </w:pPr>
          </w:p>
        </w:tc>
        <w:tc>
          <w:tcPr>
            <w:tcW w:w="0" w:type="auto"/>
            <w:shd w:val="clear" w:color="000000" w:fill="FFFFFF"/>
            <w:vAlign w:val="center"/>
          </w:tcPr>
          <w:p w14:paraId="4738F3D9" w14:textId="6BB66302" w:rsidR="006B68D2" w:rsidRPr="0041149E" w:rsidRDefault="006B68D2" w:rsidP="001876C5">
            <w:pPr>
              <w:widowControl/>
              <w:autoSpaceDE/>
              <w:autoSpaceDN/>
              <w:adjustRightInd/>
              <w:jc w:val="center"/>
              <w:rPr>
                <w:rFonts w:ascii="Times New Roman" w:hAnsi="Times New Roman" w:cs="Times New Roman"/>
                <w:b/>
                <w:bCs/>
                <w:sz w:val="18"/>
                <w:szCs w:val="18"/>
              </w:rPr>
            </w:pPr>
            <w:r w:rsidRPr="0041149E">
              <w:rPr>
                <w:rFonts w:ascii="Times New Roman" w:hAnsi="Times New Roman" w:cs="Times New Roman"/>
                <w:b/>
                <w:bCs/>
                <w:sz w:val="18"/>
                <w:szCs w:val="18"/>
              </w:rPr>
              <w:t>Importe</w:t>
            </w:r>
          </w:p>
        </w:tc>
        <w:tc>
          <w:tcPr>
            <w:tcW w:w="0" w:type="auto"/>
            <w:shd w:val="clear" w:color="000000" w:fill="FFFFFF"/>
            <w:vAlign w:val="center"/>
          </w:tcPr>
          <w:p w14:paraId="16A9BF1F" w14:textId="20A0FFBB" w:rsidR="006B68D2" w:rsidRPr="0041149E" w:rsidRDefault="006B68D2" w:rsidP="001876C5">
            <w:pPr>
              <w:widowControl/>
              <w:autoSpaceDE/>
              <w:autoSpaceDN/>
              <w:adjustRightInd/>
              <w:jc w:val="center"/>
              <w:rPr>
                <w:rFonts w:ascii="Times New Roman" w:hAnsi="Times New Roman" w:cs="Times New Roman"/>
                <w:b/>
                <w:bCs/>
                <w:sz w:val="18"/>
                <w:szCs w:val="18"/>
              </w:rPr>
            </w:pPr>
            <w:r w:rsidRPr="0041149E">
              <w:rPr>
                <w:rFonts w:ascii="Times New Roman" w:hAnsi="Times New Roman" w:cs="Times New Roman"/>
                <w:b/>
                <w:bCs/>
                <w:sz w:val="18"/>
                <w:szCs w:val="18"/>
              </w:rPr>
              <w:t>%</w:t>
            </w:r>
          </w:p>
        </w:tc>
      </w:tr>
      <w:tr w:rsidR="006B68D2" w:rsidRPr="0041149E" w14:paraId="7C72548C" w14:textId="77777777" w:rsidTr="0041149E">
        <w:trPr>
          <w:trHeight w:val="331"/>
          <w:tblCellSpacing w:w="20" w:type="dxa"/>
          <w:jc w:val="center"/>
        </w:trPr>
        <w:tc>
          <w:tcPr>
            <w:tcW w:w="0" w:type="auto"/>
            <w:shd w:val="clear" w:color="000000" w:fill="FFFFFF"/>
            <w:vAlign w:val="center"/>
          </w:tcPr>
          <w:p w14:paraId="14B00B93" w14:textId="06FADE23" w:rsidR="006B68D2" w:rsidRPr="0041149E" w:rsidRDefault="006B68D2" w:rsidP="006B68D2">
            <w:pPr>
              <w:widowControl/>
              <w:autoSpaceDE/>
              <w:autoSpaceDN/>
              <w:adjustRightInd/>
              <w:rPr>
                <w:rFonts w:ascii="Times New Roman" w:hAnsi="Times New Roman" w:cs="Times New Roman"/>
                <w:sz w:val="18"/>
                <w:szCs w:val="18"/>
              </w:rPr>
            </w:pPr>
            <w:r w:rsidRPr="0041149E">
              <w:rPr>
                <w:rFonts w:ascii="Times New Roman" w:hAnsi="Times New Roman" w:cs="Times New Roman"/>
                <w:sz w:val="18"/>
                <w:szCs w:val="18"/>
              </w:rPr>
              <w:t>Volumen Monetario</w:t>
            </w:r>
          </w:p>
        </w:tc>
        <w:tc>
          <w:tcPr>
            <w:tcW w:w="0" w:type="auto"/>
            <w:shd w:val="clear" w:color="000000" w:fill="FFFFFF"/>
            <w:vAlign w:val="center"/>
          </w:tcPr>
          <w:p w14:paraId="40B8BA8D" w14:textId="0B65F29C"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9.158.746,80</w:t>
            </w:r>
          </w:p>
        </w:tc>
        <w:tc>
          <w:tcPr>
            <w:tcW w:w="0" w:type="auto"/>
            <w:shd w:val="clear" w:color="000000" w:fill="FFFFFF"/>
            <w:vAlign w:val="center"/>
          </w:tcPr>
          <w:p w14:paraId="24DDF028" w14:textId="579DDEF5"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52,55</w:t>
            </w:r>
          </w:p>
        </w:tc>
      </w:tr>
      <w:tr w:rsidR="006B68D2" w:rsidRPr="0041149E" w14:paraId="6E808C9D" w14:textId="77777777" w:rsidTr="000B6271">
        <w:trPr>
          <w:trHeight w:val="331"/>
          <w:tblCellSpacing w:w="20" w:type="dxa"/>
          <w:jc w:val="center"/>
        </w:trPr>
        <w:tc>
          <w:tcPr>
            <w:tcW w:w="0" w:type="auto"/>
            <w:tcBorders>
              <w:bottom w:val="single" w:sz="6" w:space="0" w:color="FFFFFF" w:themeColor="background1"/>
            </w:tcBorders>
            <w:shd w:val="clear" w:color="000000" w:fill="FFFFFF"/>
            <w:vAlign w:val="center"/>
          </w:tcPr>
          <w:p w14:paraId="34CA2A80" w14:textId="0D139610" w:rsidR="006B68D2" w:rsidRPr="0041149E" w:rsidRDefault="006B68D2" w:rsidP="006B68D2">
            <w:pPr>
              <w:widowControl/>
              <w:autoSpaceDE/>
              <w:autoSpaceDN/>
              <w:adjustRightInd/>
              <w:rPr>
                <w:rFonts w:ascii="Times New Roman" w:hAnsi="Times New Roman" w:cs="Times New Roman"/>
                <w:sz w:val="18"/>
                <w:szCs w:val="18"/>
              </w:rPr>
            </w:pPr>
            <w:r w:rsidRPr="0041149E">
              <w:rPr>
                <w:rFonts w:ascii="Times New Roman" w:hAnsi="Times New Roman" w:cs="Times New Roman"/>
                <w:sz w:val="18"/>
                <w:szCs w:val="18"/>
              </w:rPr>
              <w:t>Número de facturas</w:t>
            </w:r>
          </w:p>
        </w:tc>
        <w:tc>
          <w:tcPr>
            <w:tcW w:w="0" w:type="auto"/>
            <w:tcBorders>
              <w:bottom w:val="single" w:sz="6" w:space="0" w:color="FFFFFF" w:themeColor="background1"/>
            </w:tcBorders>
            <w:shd w:val="clear" w:color="000000" w:fill="FFFFFF"/>
            <w:vAlign w:val="center"/>
          </w:tcPr>
          <w:p w14:paraId="4ACD4073" w14:textId="659C5E56"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2.699</w:t>
            </w:r>
          </w:p>
        </w:tc>
        <w:tc>
          <w:tcPr>
            <w:tcW w:w="0" w:type="auto"/>
            <w:tcBorders>
              <w:bottom w:val="single" w:sz="6" w:space="0" w:color="FFFFFF" w:themeColor="background1"/>
            </w:tcBorders>
            <w:shd w:val="clear" w:color="000000" w:fill="FFFFFF"/>
            <w:vAlign w:val="center"/>
          </w:tcPr>
          <w:p w14:paraId="1821C572" w14:textId="1B0122E8"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67,71</w:t>
            </w:r>
          </w:p>
        </w:tc>
      </w:tr>
    </w:tbl>
    <w:p w14:paraId="685DDFDB" w14:textId="7461C9E5" w:rsidR="001876C5" w:rsidRDefault="001876C5"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668B4143" w14:textId="4F83C221" w:rsidR="001876C5" w:rsidRDefault="001876C5"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1F05E0EC" w14:textId="77777777" w:rsidR="001876C5" w:rsidRDefault="001876C5" w:rsidP="009E7FDA">
      <w:pPr>
        <w:tabs>
          <w:tab w:val="left" w:pos="-720"/>
        </w:tabs>
        <w:suppressAutoHyphens/>
        <w:ind w:left="709" w:right="-26"/>
        <w:jc w:val="both"/>
        <w:rPr>
          <w:rFonts w:ascii="Times New Roman" w:hAnsi="Times New Roman" w:cs="Times New Roman"/>
          <w:b/>
          <w:bCs/>
          <w:spacing w:val="-2"/>
          <w:sz w:val="22"/>
          <w:szCs w:val="22"/>
          <w:lang w:val="es-ES_tradnl" w:eastAsia="es-ES_tradnl"/>
        </w:rPr>
      </w:pPr>
    </w:p>
    <w:p w14:paraId="71B5C699" w14:textId="2F2E51D3" w:rsidR="009E7FDA" w:rsidRPr="00C8275B" w:rsidRDefault="0076239A" w:rsidP="009E7FDA">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r w:rsidRPr="00C8275B">
        <w:rPr>
          <w:rFonts w:ascii="Times New Roman" w:hAnsi="Times New Roman" w:cs="Times New Roman"/>
          <w:b/>
          <w:bCs/>
          <w:spacing w:val="-2"/>
          <w:sz w:val="22"/>
          <w:szCs w:val="22"/>
          <w:lang w:val="es-ES_tradnl" w:eastAsia="es-ES_tradnl"/>
        </w:rPr>
        <w:t>1</w:t>
      </w:r>
      <w:r w:rsidR="008513D2" w:rsidRPr="00C8275B">
        <w:rPr>
          <w:rFonts w:ascii="Times New Roman" w:hAnsi="Times New Roman" w:cs="Times New Roman"/>
          <w:b/>
          <w:bCs/>
          <w:spacing w:val="-2"/>
          <w:sz w:val="22"/>
          <w:szCs w:val="22"/>
          <w:lang w:val="es-ES_tradnl" w:eastAsia="es-ES_tradnl"/>
        </w:rPr>
        <w:t>5</w:t>
      </w:r>
      <w:r w:rsidR="009E7FDA" w:rsidRPr="00C8275B">
        <w:rPr>
          <w:rFonts w:ascii="Times New Roman" w:hAnsi="Times New Roman" w:cs="Times New Roman"/>
          <w:b/>
          <w:bCs/>
          <w:spacing w:val="-2"/>
          <w:sz w:val="22"/>
          <w:szCs w:val="22"/>
          <w:lang w:val="es-ES_tradnl" w:eastAsia="es-ES_tradnl"/>
        </w:rPr>
        <w:t xml:space="preserve">. </w:t>
      </w:r>
      <w:r w:rsidR="009E7FDA" w:rsidRPr="00C8275B">
        <w:rPr>
          <w:rFonts w:ascii="Times New Roman" w:hAnsi="Times New Roman" w:cs="Times New Roman"/>
          <w:b/>
          <w:bCs/>
          <w:spacing w:val="-2"/>
          <w:sz w:val="22"/>
          <w:szCs w:val="22"/>
          <w:u w:val="double"/>
          <w:lang w:val="es-ES_tradnl" w:eastAsia="es-ES_tradnl"/>
        </w:rPr>
        <w:t>INFORMACION MEDIO AMBIENTAL</w:t>
      </w:r>
    </w:p>
    <w:p w14:paraId="6590C694" w14:textId="77777777" w:rsidR="009E7FDA" w:rsidRPr="00C8275B" w:rsidRDefault="009E7FDA"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14:paraId="7E1F044A" w14:textId="77777777" w:rsidR="009E7FDA" w:rsidRPr="00C8275B" w:rsidRDefault="009E7FDA" w:rsidP="009E7FDA">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Dada la actividad a la que se dedica la sociedad, la misma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w:t>
      </w:r>
    </w:p>
    <w:p w14:paraId="6B04E54A" w14:textId="666511D2" w:rsidR="006C0067" w:rsidRPr="00C8275B" w:rsidRDefault="006C0067" w:rsidP="00C84B30">
      <w:pPr>
        <w:shd w:val="clear" w:color="auto" w:fill="FFFFFF"/>
        <w:spacing w:before="335"/>
        <w:ind w:right="155"/>
        <w:jc w:val="center"/>
        <w:rPr>
          <w:rFonts w:ascii="Times New Roman" w:hAnsi="Times New Roman" w:cs="Times New Roman"/>
          <w:color w:val="0000FF"/>
          <w:sz w:val="22"/>
          <w:szCs w:val="22"/>
          <w:lang w:val="es-ES_tradnl" w:eastAsia="es-ES_tradnl"/>
        </w:rPr>
      </w:pPr>
      <w:r w:rsidRPr="00C8275B">
        <w:rPr>
          <w:rFonts w:ascii="Times New Roman" w:hAnsi="Times New Roman" w:cs="Times New Roman"/>
          <w:sz w:val="22"/>
          <w:szCs w:val="22"/>
          <w:lang w:val="es-ES_tradnl" w:eastAsia="es-ES_tradnl"/>
        </w:rPr>
        <w:t>En Las Palmas de Gran Canaria</w:t>
      </w:r>
      <w:r w:rsidRPr="000D4A0C">
        <w:rPr>
          <w:rFonts w:ascii="Times New Roman" w:hAnsi="Times New Roman" w:cs="Times New Roman"/>
          <w:sz w:val="22"/>
          <w:szCs w:val="22"/>
          <w:lang w:val="es-ES_tradnl" w:eastAsia="es-ES_tradnl"/>
        </w:rPr>
        <w:t xml:space="preserve">, a </w:t>
      </w:r>
      <w:r w:rsidR="00E45473">
        <w:rPr>
          <w:rFonts w:ascii="Times New Roman" w:hAnsi="Times New Roman" w:cs="Times New Roman"/>
          <w:sz w:val="22"/>
          <w:szCs w:val="22"/>
          <w:lang w:val="es-ES_tradnl" w:eastAsia="es-ES_tradnl"/>
        </w:rPr>
        <w:t>0</w:t>
      </w:r>
      <w:r w:rsidR="00BC023C">
        <w:rPr>
          <w:rFonts w:ascii="Times New Roman" w:hAnsi="Times New Roman" w:cs="Times New Roman"/>
          <w:sz w:val="22"/>
          <w:szCs w:val="22"/>
          <w:lang w:val="es-ES_tradnl" w:eastAsia="es-ES_tradnl"/>
        </w:rPr>
        <w:t>8</w:t>
      </w:r>
      <w:r w:rsidRPr="000D4A0C">
        <w:rPr>
          <w:rFonts w:ascii="Times New Roman" w:hAnsi="Times New Roman" w:cs="Times New Roman"/>
          <w:sz w:val="22"/>
          <w:szCs w:val="22"/>
          <w:lang w:val="es-ES_tradnl" w:eastAsia="es-ES_tradnl"/>
        </w:rPr>
        <w:t xml:space="preserve"> </w:t>
      </w:r>
      <w:r w:rsidR="008E70B3" w:rsidRPr="000D4A0C">
        <w:rPr>
          <w:rFonts w:ascii="Times New Roman" w:hAnsi="Times New Roman" w:cs="Times New Roman"/>
          <w:sz w:val="22"/>
          <w:szCs w:val="22"/>
          <w:lang w:val="es-ES_tradnl" w:eastAsia="es-ES_tradnl"/>
        </w:rPr>
        <w:t xml:space="preserve">de </w:t>
      </w:r>
      <w:r w:rsidR="00E45473">
        <w:rPr>
          <w:rFonts w:ascii="Times New Roman" w:hAnsi="Times New Roman" w:cs="Times New Roman"/>
          <w:sz w:val="22"/>
          <w:szCs w:val="22"/>
          <w:lang w:val="es-ES_tradnl" w:eastAsia="es-ES_tradnl"/>
        </w:rPr>
        <w:t>junio</w:t>
      </w:r>
      <w:r w:rsidR="001B068B" w:rsidRPr="000D4A0C">
        <w:rPr>
          <w:rFonts w:ascii="Times New Roman" w:hAnsi="Times New Roman" w:cs="Times New Roman"/>
          <w:sz w:val="22"/>
          <w:szCs w:val="22"/>
          <w:lang w:val="es-ES_tradnl" w:eastAsia="es-ES_tradnl"/>
        </w:rPr>
        <w:t xml:space="preserve"> de </w:t>
      </w:r>
      <w:r w:rsidR="00B732BE" w:rsidRPr="000D4A0C">
        <w:rPr>
          <w:rFonts w:ascii="Times New Roman" w:hAnsi="Times New Roman" w:cs="Times New Roman"/>
          <w:sz w:val="22"/>
          <w:szCs w:val="22"/>
          <w:lang w:val="es-ES_tradnl" w:eastAsia="es-ES_tradnl"/>
        </w:rPr>
        <w:t>202</w:t>
      </w:r>
      <w:r w:rsidR="009F46EA" w:rsidRPr="000D4A0C">
        <w:rPr>
          <w:rFonts w:ascii="Times New Roman" w:hAnsi="Times New Roman" w:cs="Times New Roman"/>
          <w:sz w:val="22"/>
          <w:szCs w:val="22"/>
          <w:lang w:val="es-ES_tradnl" w:eastAsia="es-ES_tradnl"/>
        </w:rPr>
        <w:t>3</w:t>
      </w:r>
    </w:p>
    <w:p w14:paraId="35DD471D" w14:textId="77777777" w:rsidR="006C0067" w:rsidRPr="00C8275B" w:rsidRDefault="006C0067" w:rsidP="00C84B30">
      <w:pPr>
        <w:shd w:val="clear" w:color="auto" w:fill="FFFFFF"/>
        <w:spacing w:before="335"/>
        <w:ind w:left="709" w:right="155"/>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Consejo de Administración</w:t>
      </w:r>
    </w:p>
    <w:tbl>
      <w:tblPr>
        <w:tblW w:w="9051" w:type="dxa"/>
        <w:tblInd w:w="1260" w:type="dxa"/>
        <w:tblLook w:val="04A0" w:firstRow="1" w:lastRow="0" w:firstColumn="1" w:lastColumn="0" w:noHBand="0" w:noVBand="1"/>
      </w:tblPr>
      <w:tblGrid>
        <w:gridCol w:w="3017"/>
        <w:gridCol w:w="3017"/>
        <w:gridCol w:w="3017"/>
      </w:tblGrid>
      <w:tr w:rsidR="006C0067" w:rsidRPr="00C8275B" w14:paraId="15F80454" w14:textId="77777777" w:rsidTr="00975330">
        <w:trPr>
          <w:trHeight w:val="1937"/>
        </w:trPr>
        <w:tc>
          <w:tcPr>
            <w:tcW w:w="3017" w:type="dxa"/>
          </w:tcPr>
          <w:p w14:paraId="04FDE780"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1BA6C350"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679F952C"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702AB34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312C2254" w14:textId="77777777" w:rsidR="006C0067" w:rsidRPr="00C8275B" w:rsidRDefault="006C0067" w:rsidP="00724E75">
            <w:pPr>
              <w:ind w:right="153"/>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052DB647"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Presidenta</w:t>
            </w:r>
          </w:p>
          <w:p w14:paraId="45B67964" w14:textId="77777777" w:rsidR="006C0067" w:rsidRPr="00C8275B" w:rsidRDefault="005C1312" w:rsidP="005C1312">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Dña. Encarnación Galván González</w:t>
            </w:r>
          </w:p>
        </w:tc>
        <w:tc>
          <w:tcPr>
            <w:tcW w:w="3017" w:type="dxa"/>
          </w:tcPr>
          <w:p w14:paraId="045BC2A1"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4F465109" w14:textId="77777777" w:rsidR="00AE67E1" w:rsidRPr="00C8275B" w:rsidRDefault="00AE67E1" w:rsidP="00724E75">
            <w:pPr>
              <w:ind w:right="153"/>
              <w:jc w:val="center"/>
              <w:rPr>
                <w:rFonts w:ascii="Times New Roman" w:hAnsi="Times New Roman" w:cs="Times New Roman"/>
                <w:sz w:val="22"/>
                <w:szCs w:val="22"/>
                <w:lang w:val="es-ES_tradnl" w:eastAsia="es-ES_tradnl"/>
              </w:rPr>
            </w:pPr>
          </w:p>
          <w:p w14:paraId="579FA919"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327145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D4391BD" w14:textId="77777777" w:rsidR="006C0067" w:rsidRPr="00C8275B" w:rsidRDefault="006C0067" w:rsidP="00724E75">
            <w:pPr>
              <w:ind w:right="153"/>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143AD47B"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2FF63DD7"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Dña. Inmaculada Medina Montenegro</w:t>
            </w:r>
          </w:p>
        </w:tc>
        <w:tc>
          <w:tcPr>
            <w:tcW w:w="3017" w:type="dxa"/>
          </w:tcPr>
          <w:p w14:paraId="14AF1BB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1CC67D8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5CA027B"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31CDCDC6"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3F5BFB66" w14:textId="77777777" w:rsidR="006C0067" w:rsidRPr="00C8275B" w:rsidRDefault="006C0067" w:rsidP="00724E75">
            <w:pPr>
              <w:ind w:right="153"/>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46C8430F"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0BC16979" w14:textId="77777777" w:rsidR="006C0067" w:rsidRPr="00C8275B" w:rsidRDefault="00D85FDA" w:rsidP="005C1312">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w:t>
            </w:r>
            <w:r w:rsidR="006C0067" w:rsidRPr="00C8275B">
              <w:rPr>
                <w:rFonts w:ascii="Times New Roman" w:hAnsi="Times New Roman" w:cs="Times New Roman"/>
                <w:sz w:val="22"/>
                <w:szCs w:val="22"/>
                <w:lang w:val="es-ES_tradnl" w:eastAsia="es-ES_tradnl"/>
              </w:rPr>
              <w:t xml:space="preserve">. </w:t>
            </w:r>
            <w:r w:rsidRPr="00C8275B">
              <w:rPr>
                <w:rFonts w:ascii="Times New Roman" w:hAnsi="Times New Roman" w:cs="Times New Roman"/>
                <w:sz w:val="22"/>
                <w:szCs w:val="22"/>
                <w:lang w:val="es-ES_tradnl" w:eastAsia="es-ES_tradnl"/>
              </w:rPr>
              <w:t>Pedro Quevedo Iturbe</w:t>
            </w:r>
          </w:p>
        </w:tc>
      </w:tr>
      <w:tr w:rsidR="006C0067" w:rsidRPr="00C8275B" w14:paraId="047639F4" w14:textId="77777777" w:rsidTr="00975330">
        <w:trPr>
          <w:trHeight w:val="2200"/>
        </w:trPr>
        <w:tc>
          <w:tcPr>
            <w:tcW w:w="3017" w:type="dxa"/>
          </w:tcPr>
          <w:p w14:paraId="66CAB4EC"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98BBA99"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0823288"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2DD97907"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0B04D16C"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2E2C179"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6025235C"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0BCA698D" w14:textId="77777777" w:rsidR="006C0067" w:rsidRPr="00C8275B" w:rsidRDefault="00635FED" w:rsidP="00D85FDA">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D. </w:t>
            </w:r>
            <w:r w:rsidR="00D85FDA" w:rsidRPr="00C8275B">
              <w:rPr>
                <w:rFonts w:ascii="Times New Roman" w:hAnsi="Times New Roman" w:cs="Times New Roman"/>
                <w:sz w:val="22"/>
                <w:szCs w:val="22"/>
                <w:lang w:val="es-ES_tradnl" w:eastAsia="es-ES_tradnl"/>
              </w:rPr>
              <w:t xml:space="preserve">Juan José Laforet Hernández </w:t>
            </w:r>
          </w:p>
        </w:tc>
        <w:tc>
          <w:tcPr>
            <w:tcW w:w="3017" w:type="dxa"/>
          </w:tcPr>
          <w:p w14:paraId="6F3FF3A0"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372442E"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1AE4059"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24E7738B"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E4873D6"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1C90B881"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7702E595"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452E7239" w14:textId="77777777" w:rsidR="006C0067" w:rsidRPr="00C8275B" w:rsidRDefault="004308BD" w:rsidP="004308B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Dña. Mª Ro</w:t>
            </w:r>
            <w:r w:rsidR="00CE22E0" w:rsidRPr="00C8275B">
              <w:rPr>
                <w:rFonts w:ascii="Times New Roman" w:hAnsi="Times New Roman" w:cs="Times New Roman"/>
                <w:sz w:val="22"/>
                <w:szCs w:val="22"/>
                <w:lang w:val="es-ES_tradnl" w:eastAsia="es-ES_tradnl"/>
              </w:rPr>
              <w:t xml:space="preserve">sario León </w:t>
            </w:r>
            <w:r w:rsidR="00241E8C" w:rsidRPr="00C8275B">
              <w:rPr>
                <w:rFonts w:ascii="Times New Roman" w:hAnsi="Times New Roman" w:cs="Times New Roman"/>
                <w:sz w:val="22"/>
                <w:szCs w:val="22"/>
                <w:lang w:val="es-ES_tradnl" w:eastAsia="es-ES_tradnl"/>
              </w:rPr>
              <w:t>Socorro</w:t>
            </w:r>
          </w:p>
        </w:tc>
        <w:tc>
          <w:tcPr>
            <w:tcW w:w="3017" w:type="dxa"/>
          </w:tcPr>
          <w:p w14:paraId="21E0E088"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4B12837E"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04B5A8F"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5DDD501"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A412B8E" w14:textId="77777777" w:rsidR="00635FED" w:rsidRPr="00C8275B" w:rsidRDefault="00635FED" w:rsidP="00724E75">
            <w:pPr>
              <w:ind w:right="153"/>
              <w:jc w:val="center"/>
              <w:rPr>
                <w:rFonts w:ascii="Times New Roman" w:hAnsi="Times New Roman" w:cs="Times New Roman"/>
                <w:sz w:val="22"/>
                <w:szCs w:val="22"/>
                <w:lang w:val="es-ES_tradnl" w:eastAsia="es-ES_tradnl"/>
              </w:rPr>
            </w:pPr>
          </w:p>
          <w:p w14:paraId="2130B629"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64C918FC"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11D07070"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D. Manuel Tomás Magraner </w:t>
            </w:r>
          </w:p>
        </w:tc>
      </w:tr>
      <w:tr w:rsidR="006C0067" w:rsidRPr="00C8275B" w14:paraId="61664A58" w14:textId="77777777" w:rsidTr="00975330">
        <w:trPr>
          <w:trHeight w:val="1698"/>
        </w:trPr>
        <w:tc>
          <w:tcPr>
            <w:tcW w:w="3017" w:type="dxa"/>
          </w:tcPr>
          <w:p w14:paraId="469A0122"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1D2A57BC"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7C748DBA"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1E6E0EE2"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7F3DC6BE"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7FFE74A2"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5FCD76BE" w14:textId="77777777" w:rsidR="006C0067" w:rsidRPr="00C8275B" w:rsidRDefault="00635FED" w:rsidP="00CE22E0">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Dña. </w:t>
            </w:r>
            <w:r w:rsidR="00CE22E0" w:rsidRPr="00C8275B">
              <w:rPr>
                <w:rFonts w:ascii="Times New Roman" w:hAnsi="Times New Roman" w:cs="Times New Roman"/>
                <w:sz w:val="22"/>
                <w:szCs w:val="22"/>
                <w:lang w:val="es-ES_tradnl" w:eastAsia="es-ES_tradnl"/>
              </w:rPr>
              <w:t>Natalia Me</w:t>
            </w:r>
            <w:r w:rsidR="00241E8C" w:rsidRPr="00C8275B">
              <w:rPr>
                <w:rFonts w:ascii="Times New Roman" w:hAnsi="Times New Roman" w:cs="Times New Roman"/>
                <w:sz w:val="22"/>
                <w:szCs w:val="22"/>
                <w:lang w:val="es-ES_tradnl" w:eastAsia="es-ES_tradnl"/>
              </w:rPr>
              <w:t>dina Santana</w:t>
            </w:r>
            <w:r w:rsidR="006C0067" w:rsidRPr="00C8275B">
              <w:rPr>
                <w:rFonts w:ascii="Times New Roman" w:hAnsi="Times New Roman" w:cs="Times New Roman"/>
                <w:sz w:val="22"/>
                <w:szCs w:val="22"/>
                <w:lang w:val="es-ES_tradnl" w:eastAsia="es-ES_tradnl"/>
              </w:rPr>
              <w:t xml:space="preserve"> </w:t>
            </w:r>
          </w:p>
        </w:tc>
        <w:tc>
          <w:tcPr>
            <w:tcW w:w="3017" w:type="dxa"/>
          </w:tcPr>
          <w:p w14:paraId="685135A8"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E8457AF"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06248C66"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432AE4E5"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F9BF5BD"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7D2F379C" w14:textId="7A6245DA"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Secretaria</w:t>
            </w:r>
            <w:r w:rsidR="007279D5" w:rsidRPr="00C8275B">
              <w:rPr>
                <w:rFonts w:ascii="Times New Roman" w:hAnsi="Times New Roman" w:cs="Times New Roman"/>
                <w:sz w:val="22"/>
                <w:szCs w:val="22"/>
                <w:lang w:val="es-ES_tradnl" w:eastAsia="es-ES_tradnl"/>
              </w:rPr>
              <w:t xml:space="preserve"> </w:t>
            </w:r>
            <w:r w:rsidR="009E1F6B">
              <w:rPr>
                <w:rFonts w:ascii="Times New Roman" w:hAnsi="Times New Roman" w:cs="Times New Roman"/>
                <w:sz w:val="22"/>
                <w:szCs w:val="22"/>
                <w:lang w:val="es-ES_tradnl" w:eastAsia="es-ES_tradnl"/>
              </w:rPr>
              <w:t>no c</w:t>
            </w:r>
            <w:r w:rsidR="007279D5" w:rsidRPr="00C8275B">
              <w:rPr>
                <w:rFonts w:ascii="Times New Roman" w:hAnsi="Times New Roman" w:cs="Times New Roman"/>
                <w:sz w:val="22"/>
                <w:szCs w:val="22"/>
                <w:lang w:val="es-ES_tradnl" w:eastAsia="es-ES_tradnl"/>
              </w:rPr>
              <w:t>onsejera</w:t>
            </w:r>
          </w:p>
          <w:p w14:paraId="177567B7" w14:textId="77777777" w:rsidR="006C0067"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Dña. María José Caballero González</w:t>
            </w:r>
            <w:r w:rsidR="006C0067" w:rsidRPr="00C8275B">
              <w:rPr>
                <w:rFonts w:ascii="Times New Roman" w:hAnsi="Times New Roman" w:cs="Times New Roman"/>
                <w:sz w:val="22"/>
                <w:szCs w:val="22"/>
                <w:lang w:val="es-ES_tradnl" w:eastAsia="es-ES_tradnl"/>
              </w:rPr>
              <w:t xml:space="preserve"> </w:t>
            </w:r>
          </w:p>
        </w:tc>
        <w:tc>
          <w:tcPr>
            <w:tcW w:w="3017" w:type="dxa"/>
          </w:tcPr>
          <w:p w14:paraId="0E189DB1" w14:textId="77777777" w:rsidR="006C0067" w:rsidRPr="00C8275B" w:rsidRDefault="006C0067" w:rsidP="00724E75">
            <w:pPr>
              <w:ind w:right="153"/>
              <w:jc w:val="center"/>
              <w:rPr>
                <w:rFonts w:ascii="Times New Roman" w:hAnsi="Times New Roman" w:cs="Times New Roman"/>
                <w:color w:val="0000FF"/>
                <w:sz w:val="22"/>
                <w:szCs w:val="22"/>
                <w:lang w:val="es-ES_tradnl" w:eastAsia="es-ES_tradnl"/>
              </w:rPr>
            </w:pPr>
          </w:p>
        </w:tc>
      </w:tr>
    </w:tbl>
    <w:p w14:paraId="2C3EF0E8" w14:textId="77777777" w:rsidR="006C0067" w:rsidRDefault="006C0067" w:rsidP="006C0067">
      <w:pPr>
        <w:spacing w:after="209" w:line="1" w:lineRule="exact"/>
        <w:jc w:val="both"/>
        <w:rPr>
          <w:rFonts w:ascii="Times New Roman" w:hAnsi="Times New Roman" w:cs="Times New Roman"/>
          <w:color w:val="0000FF"/>
          <w:sz w:val="22"/>
          <w:szCs w:val="22"/>
        </w:rPr>
      </w:pPr>
    </w:p>
    <w:p w14:paraId="368B80A7" w14:textId="77777777" w:rsidR="000C2C55" w:rsidRDefault="000C2C55" w:rsidP="006C0067">
      <w:pPr>
        <w:spacing w:after="209" w:line="1" w:lineRule="exact"/>
        <w:jc w:val="both"/>
        <w:rPr>
          <w:rFonts w:ascii="Times New Roman" w:hAnsi="Times New Roman" w:cs="Times New Roman"/>
          <w:color w:val="0000FF"/>
          <w:sz w:val="22"/>
          <w:szCs w:val="22"/>
        </w:rPr>
      </w:pPr>
    </w:p>
    <w:p w14:paraId="6910228D" w14:textId="77777777" w:rsidR="000C2C55" w:rsidRDefault="000C2C55" w:rsidP="006C0067">
      <w:pPr>
        <w:spacing w:after="209" w:line="1" w:lineRule="exact"/>
        <w:jc w:val="both"/>
        <w:rPr>
          <w:rFonts w:ascii="Times New Roman" w:hAnsi="Times New Roman" w:cs="Times New Roman"/>
          <w:color w:val="0000FF"/>
          <w:sz w:val="22"/>
          <w:szCs w:val="22"/>
        </w:rPr>
      </w:pPr>
    </w:p>
    <w:p w14:paraId="48B2BE5C" w14:textId="77777777" w:rsidR="000C2C55" w:rsidRDefault="000C2C55" w:rsidP="006C0067">
      <w:pPr>
        <w:spacing w:after="209" w:line="1" w:lineRule="exact"/>
        <w:jc w:val="both"/>
        <w:rPr>
          <w:rFonts w:ascii="Times New Roman" w:hAnsi="Times New Roman" w:cs="Times New Roman"/>
          <w:color w:val="0000FF"/>
          <w:sz w:val="22"/>
          <w:szCs w:val="22"/>
        </w:rPr>
      </w:pPr>
    </w:p>
    <w:p w14:paraId="363CADDF" w14:textId="77777777" w:rsidR="000C2C55" w:rsidRDefault="000C2C55" w:rsidP="006C0067">
      <w:pPr>
        <w:spacing w:after="209" w:line="1" w:lineRule="exact"/>
        <w:jc w:val="both"/>
        <w:rPr>
          <w:rFonts w:ascii="Times New Roman" w:hAnsi="Times New Roman" w:cs="Times New Roman"/>
          <w:color w:val="0000FF"/>
          <w:sz w:val="22"/>
          <w:szCs w:val="22"/>
        </w:rPr>
      </w:pPr>
    </w:p>
    <w:p w14:paraId="54A1F602" w14:textId="77777777" w:rsidR="000C2C55" w:rsidRPr="007D0AEA" w:rsidRDefault="000C2C55" w:rsidP="000C2C55">
      <w:pPr>
        <w:spacing w:before="76"/>
        <w:ind w:left="3158" w:right="2990"/>
        <w:jc w:val="center"/>
        <w:rPr>
          <w:rFonts w:ascii="Times New Roman" w:hAnsi="Times New Roman" w:cs="Times New Roman"/>
          <w:b/>
          <w:sz w:val="28"/>
        </w:rPr>
      </w:pPr>
      <w:r w:rsidRPr="007D0AEA">
        <w:rPr>
          <w:rFonts w:ascii="Times New Roman" w:hAnsi="Times New Roman" w:cs="Times New Roman"/>
          <w:b/>
          <w:sz w:val="28"/>
        </w:rPr>
        <w:t>INFORME DE</w:t>
      </w:r>
      <w:r w:rsidRPr="007D0AEA">
        <w:rPr>
          <w:rFonts w:ascii="Times New Roman" w:hAnsi="Times New Roman" w:cs="Times New Roman"/>
          <w:b/>
          <w:spacing w:val="-10"/>
          <w:sz w:val="28"/>
        </w:rPr>
        <w:t xml:space="preserve"> </w:t>
      </w:r>
      <w:r w:rsidRPr="007D0AEA">
        <w:rPr>
          <w:rFonts w:ascii="Times New Roman" w:hAnsi="Times New Roman" w:cs="Times New Roman"/>
          <w:b/>
          <w:sz w:val="28"/>
        </w:rPr>
        <w:t>GESTIÓN</w:t>
      </w:r>
    </w:p>
    <w:p w14:paraId="64678A2F" w14:textId="77777777" w:rsidR="000C2C55" w:rsidRPr="007D0AEA" w:rsidRDefault="000C2C55" w:rsidP="000C2C55">
      <w:pPr>
        <w:pStyle w:val="Textoindependiente"/>
        <w:spacing w:before="231" w:line="276" w:lineRule="auto"/>
        <w:ind w:left="342" w:right="173"/>
        <w:jc w:val="both"/>
        <w:rPr>
          <w:rFonts w:ascii="Times New Roman" w:hAnsi="Times New Roman"/>
          <w:sz w:val="22"/>
          <w:szCs w:val="22"/>
        </w:rPr>
      </w:pPr>
      <w:r w:rsidRPr="007D0AEA">
        <w:rPr>
          <w:rFonts w:ascii="Times New Roman" w:hAnsi="Times New Roman"/>
          <w:sz w:val="22"/>
          <w:szCs w:val="22"/>
        </w:rPr>
        <w:t>De conformidad con lo dispuesto en el artículo 253 del Texto Refundido de la Ley de Sociedades de Capital,</w:t>
      </w:r>
      <w:r w:rsidRPr="007D0AEA">
        <w:rPr>
          <w:rFonts w:ascii="Times New Roman" w:hAnsi="Times New Roman"/>
          <w:spacing w:val="-8"/>
          <w:sz w:val="22"/>
          <w:szCs w:val="22"/>
        </w:rPr>
        <w:t xml:space="preserve"> </w:t>
      </w:r>
      <w:r w:rsidRPr="007D0AEA">
        <w:rPr>
          <w:rFonts w:ascii="Times New Roman" w:hAnsi="Times New Roman"/>
          <w:sz w:val="22"/>
          <w:szCs w:val="22"/>
        </w:rPr>
        <w:t>se</w:t>
      </w:r>
      <w:r w:rsidRPr="007D0AEA">
        <w:rPr>
          <w:rFonts w:ascii="Times New Roman" w:hAnsi="Times New Roman"/>
          <w:spacing w:val="-7"/>
          <w:sz w:val="22"/>
          <w:szCs w:val="22"/>
        </w:rPr>
        <w:t xml:space="preserve"> </w:t>
      </w:r>
      <w:r w:rsidRPr="007D0AEA">
        <w:rPr>
          <w:rFonts w:ascii="Times New Roman" w:hAnsi="Times New Roman"/>
          <w:sz w:val="22"/>
          <w:szCs w:val="22"/>
        </w:rPr>
        <w:t>formula</w:t>
      </w:r>
      <w:r w:rsidRPr="007D0AEA">
        <w:rPr>
          <w:rFonts w:ascii="Times New Roman" w:hAnsi="Times New Roman"/>
          <w:spacing w:val="-7"/>
          <w:sz w:val="22"/>
          <w:szCs w:val="22"/>
        </w:rPr>
        <w:t xml:space="preserve"> </w:t>
      </w:r>
      <w:r w:rsidRPr="007D0AEA">
        <w:rPr>
          <w:rFonts w:ascii="Times New Roman" w:hAnsi="Times New Roman"/>
          <w:sz w:val="22"/>
          <w:szCs w:val="22"/>
        </w:rPr>
        <w:t>Informe</w:t>
      </w:r>
      <w:r w:rsidRPr="007D0AEA">
        <w:rPr>
          <w:rFonts w:ascii="Times New Roman" w:hAnsi="Times New Roman"/>
          <w:spacing w:val="-3"/>
          <w:sz w:val="22"/>
          <w:szCs w:val="22"/>
        </w:rPr>
        <w:t xml:space="preserve"> </w:t>
      </w:r>
      <w:r w:rsidRPr="007D0AEA">
        <w:rPr>
          <w:rFonts w:ascii="Times New Roman" w:hAnsi="Times New Roman"/>
          <w:sz w:val="22"/>
          <w:szCs w:val="22"/>
        </w:rPr>
        <w:t>de</w:t>
      </w:r>
      <w:r w:rsidRPr="007D0AEA">
        <w:rPr>
          <w:rFonts w:ascii="Times New Roman" w:hAnsi="Times New Roman"/>
          <w:spacing w:val="-6"/>
          <w:sz w:val="22"/>
          <w:szCs w:val="22"/>
        </w:rPr>
        <w:t xml:space="preserve"> </w:t>
      </w:r>
      <w:r w:rsidRPr="007D0AEA">
        <w:rPr>
          <w:rFonts w:ascii="Times New Roman" w:hAnsi="Times New Roman"/>
          <w:sz w:val="22"/>
          <w:szCs w:val="22"/>
        </w:rPr>
        <w:t>Gestión</w:t>
      </w:r>
      <w:r w:rsidRPr="007D0AEA">
        <w:rPr>
          <w:rFonts w:ascii="Times New Roman" w:hAnsi="Times New Roman"/>
          <w:spacing w:val="-7"/>
          <w:sz w:val="22"/>
          <w:szCs w:val="22"/>
        </w:rPr>
        <w:t xml:space="preserve"> </w:t>
      </w:r>
      <w:r w:rsidRPr="007D0AEA">
        <w:rPr>
          <w:rFonts w:ascii="Times New Roman" w:hAnsi="Times New Roman"/>
          <w:sz w:val="22"/>
          <w:szCs w:val="22"/>
        </w:rPr>
        <w:t>correspondiente</w:t>
      </w:r>
      <w:r w:rsidRPr="007D0AEA">
        <w:rPr>
          <w:rFonts w:ascii="Times New Roman" w:hAnsi="Times New Roman"/>
          <w:spacing w:val="-3"/>
          <w:sz w:val="22"/>
          <w:szCs w:val="22"/>
        </w:rPr>
        <w:t xml:space="preserve"> </w:t>
      </w:r>
      <w:r w:rsidRPr="007D0AEA">
        <w:rPr>
          <w:rFonts w:ascii="Times New Roman" w:hAnsi="Times New Roman"/>
          <w:sz w:val="22"/>
          <w:szCs w:val="22"/>
        </w:rPr>
        <w:t>al</w:t>
      </w:r>
      <w:r w:rsidRPr="007D0AEA">
        <w:rPr>
          <w:rFonts w:ascii="Times New Roman" w:hAnsi="Times New Roman"/>
          <w:spacing w:val="-7"/>
          <w:sz w:val="22"/>
          <w:szCs w:val="22"/>
        </w:rPr>
        <w:t xml:space="preserve"> </w:t>
      </w:r>
      <w:r w:rsidRPr="007D0AEA">
        <w:rPr>
          <w:rFonts w:ascii="Times New Roman" w:hAnsi="Times New Roman"/>
          <w:sz w:val="22"/>
          <w:szCs w:val="22"/>
        </w:rPr>
        <w:t>ejercicio</w:t>
      </w:r>
      <w:r w:rsidRPr="007D0AEA">
        <w:rPr>
          <w:rFonts w:ascii="Times New Roman" w:hAnsi="Times New Roman"/>
          <w:spacing w:val="-7"/>
          <w:sz w:val="22"/>
          <w:szCs w:val="22"/>
        </w:rPr>
        <w:t xml:space="preserve"> </w:t>
      </w:r>
      <w:r w:rsidRPr="007D0AEA">
        <w:rPr>
          <w:rFonts w:ascii="Times New Roman" w:hAnsi="Times New Roman"/>
          <w:sz w:val="22"/>
          <w:szCs w:val="22"/>
        </w:rPr>
        <w:t>social</w:t>
      </w:r>
      <w:r w:rsidRPr="007D0AEA">
        <w:rPr>
          <w:rFonts w:ascii="Times New Roman" w:hAnsi="Times New Roman"/>
          <w:spacing w:val="-7"/>
          <w:sz w:val="22"/>
          <w:szCs w:val="22"/>
        </w:rPr>
        <w:t xml:space="preserve"> </w:t>
      </w:r>
      <w:r w:rsidRPr="007D0AEA">
        <w:rPr>
          <w:rFonts w:ascii="Times New Roman" w:hAnsi="Times New Roman"/>
          <w:sz w:val="22"/>
          <w:szCs w:val="22"/>
        </w:rPr>
        <w:t>cerrado</w:t>
      </w:r>
      <w:r w:rsidRPr="007D0AEA">
        <w:rPr>
          <w:rFonts w:ascii="Times New Roman" w:hAnsi="Times New Roman"/>
          <w:spacing w:val="-8"/>
          <w:sz w:val="22"/>
          <w:szCs w:val="22"/>
        </w:rPr>
        <w:t xml:space="preserve"> </w:t>
      </w:r>
      <w:r w:rsidRPr="007D0AEA">
        <w:rPr>
          <w:rFonts w:ascii="Times New Roman" w:hAnsi="Times New Roman"/>
          <w:sz w:val="22"/>
          <w:szCs w:val="22"/>
        </w:rPr>
        <w:t>el</w:t>
      </w:r>
      <w:r w:rsidRPr="007D0AEA">
        <w:rPr>
          <w:rFonts w:ascii="Times New Roman" w:hAnsi="Times New Roman"/>
          <w:spacing w:val="34"/>
          <w:sz w:val="22"/>
          <w:szCs w:val="22"/>
        </w:rPr>
        <w:t xml:space="preserve"> </w:t>
      </w:r>
      <w:r w:rsidRPr="007D0AEA">
        <w:rPr>
          <w:rFonts w:ascii="Times New Roman" w:hAnsi="Times New Roman"/>
          <w:sz w:val="22"/>
          <w:szCs w:val="22"/>
        </w:rPr>
        <w:t>31</w:t>
      </w:r>
      <w:r w:rsidRPr="007D0AEA">
        <w:rPr>
          <w:rFonts w:ascii="Times New Roman" w:hAnsi="Times New Roman"/>
          <w:spacing w:val="-7"/>
          <w:sz w:val="22"/>
          <w:szCs w:val="22"/>
        </w:rPr>
        <w:t xml:space="preserve"> </w:t>
      </w:r>
      <w:r w:rsidRPr="007D0AEA">
        <w:rPr>
          <w:rFonts w:ascii="Times New Roman" w:hAnsi="Times New Roman"/>
          <w:sz w:val="22"/>
          <w:szCs w:val="22"/>
        </w:rPr>
        <w:t>de</w:t>
      </w:r>
      <w:r w:rsidRPr="007D0AEA">
        <w:rPr>
          <w:rFonts w:ascii="Times New Roman" w:hAnsi="Times New Roman"/>
          <w:spacing w:val="-5"/>
          <w:sz w:val="22"/>
          <w:szCs w:val="22"/>
        </w:rPr>
        <w:t xml:space="preserve"> </w:t>
      </w:r>
      <w:r w:rsidRPr="007D0AEA">
        <w:rPr>
          <w:rFonts w:ascii="Times New Roman" w:hAnsi="Times New Roman"/>
          <w:sz w:val="22"/>
          <w:szCs w:val="22"/>
        </w:rPr>
        <w:t>diciembre</w:t>
      </w:r>
      <w:r w:rsidRPr="007D0AEA">
        <w:rPr>
          <w:rFonts w:ascii="Times New Roman" w:hAnsi="Times New Roman"/>
          <w:spacing w:val="-5"/>
          <w:sz w:val="22"/>
          <w:szCs w:val="22"/>
        </w:rPr>
        <w:t xml:space="preserve"> </w:t>
      </w:r>
      <w:r w:rsidRPr="007D0AEA">
        <w:rPr>
          <w:rFonts w:ascii="Times New Roman" w:hAnsi="Times New Roman"/>
          <w:sz w:val="22"/>
          <w:szCs w:val="22"/>
        </w:rPr>
        <w:t>de 2022, sobre la evolución de los negocios y la situación de la</w:t>
      </w:r>
      <w:r w:rsidRPr="007D0AEA">
        <w:rPr>
          <w:rFonts w:ascii="Times New Roman" w:hAnsi="Times New Roman"/>
          <w:spacing w:val="-6"/>
          <w:sz w:val="22"/>
          <w:szCs w:val="22"/>
        </w:rPr>
        <w:t xml:space="preserve"> </w:t>
      </w:r>
      <w:r w:rsidRPr="007D0AEA">
        <w:rPr>
          <w:rFonts w:ascii="Times New Roman" w:hAnsi="Times New Roman"/>
          <w:sz w:val="22"/>
          <w:szCs w:val="22"/>
        </w:rPr>
        <w:t>Sociedad.</w:t>
      </w:r>
    </w:p>
    <w:p w14:paraId="732D16A5" w14:textId="77777777" w:rsidR="000C2C55" w:rsidRPr="007D0AEA" w:rsidRDefault="000C2C55" w:rsidP="000C2C55">
      <w:pPr>
        <w:pStyle w:val="Textoindependiente"/>
        <w:spacing w:before="7"/>
        <w:rPr>
          <w:rFonts w:ascii="Times New Roman" w:hAnsi="Times New Roman"/>
          <w:sz w:val="19"/>
        </w:rPr>
      </w:pPr>
    </w:p>
    <w:p w14:paraId="23CAB586" w14:textId="77777777" w:rsidR="000C2C55" w:rsidRPr="000C2C55" w:rsidRDefault="000C2C55" w:rsidP="000C2C55">
      <w:pPr>
        <w:pStyle w:val="Ttulo1"/>
        <w:ind w:firstLine="342"/>
        <w:rPr>
          <w:rFonts w:ascii="Times New Roman" w:hAnsi="Times New Roman" w:cs="Times New Roman"/>
          <w:b/>
          <w:bCs/>
          <w:color w:val="auto"/>
          <w:sz w:val="22"/>
          <w:szCs w:val="22"/>
        </w:rPr>
      </w:pPr>
      <w:r w:rsidRPr="000C2C55">
        <w:rPr>
          <w:rFonts w:ascii="Times New Roman" w:hAnsi="Times New Roman" w:cs="Times New Roman"/>
          <w:b/>
          <w:bCs/>
          <w:color w:val="auto"/>
          <w:sz w:val="22"/>
          <w:szCs w:val="22"/>
        </w:rPr>
        <w:t>Evolución de la actividad de la Entidad</w:t>
      </w:r>
    </w:p>
    <w:p w14:paraId="32A299A4" w14:textId="77777777" w:rsidR="000C2C55" w:rsidRPr="007D0AEA" w:rsidRDefault="000C2C55" w:rsidP="000C2C55">
      <w:pPr>
        <w:pStyle w:val="Textoindependiente"/>
        <w:spacing w:before="6"/>
        <w:rPr>
          <w:rFonts w:ascii="Times New Roman" w:hAnsi="Times New Roman"/>
          <w:b/>
          <w:sz w:val="22"/>
          <w:szCs w:val="22"/>
        </w:rPr>
      </w:pPr>
    </w:p>
    <w:p w14:paraId="22ECF8C1" w14:textId="77777777" w:rsidR="000C2C55" w:rsidRPr="007D0AEA" w:rsidRDefault="000C2C55" w:rsidP="000C2C55">
      <w:pPr>
        <w:pStyle w:val="Textoindependiente"/>
        <w:ind w:left="342" w:right="177"/>
        <w:jc w:val="both"/>
        <w:rPr>
          <w:rFonts w:ascii="Times New Roman" w:hAnsi="Times New Roman"/>
          <w:sz w:val="22"/>
          <w:szCs w:val="22"/>
        </w:rPr>
      </w:pPr>
      <w:r w:rsidRPr="007D0AEA">
        <w:rPr>
          <w:rFonts w:ascii="Times New Roman" w:hAnsi="Times New Roman"/>
          <w:sz w:val="22"/>
          <w:szCs w:val="22"/>
        </w:rPr>
        <w:t>El año 2022 ha sido, después de más de dos años de pandemia de la Covid 19, el año de la vuelta a la normalidad, si bien el primer semestre todavía se vio condicionado por medidas de prevención, fue a partir del verano cuando ya dichas medidas empezaron a desaparecer y se pudo retomar la forma normal de trabajar los eventos anteriores a la pandemia.</w:t>
      </w:r>
    </w:p>
    <w:p w14:paraId="6AD5A4F3" w14:textId="77777777" w:rsidR="000C2C55" w:rsidRDefault="000C2C55" w:rsidP="000C2C55">
      <w:pPr>
        <w:pStyle w:val="Textoindependiente"/>
        <w:ind w:left="342" w:right="171"/>
        <w:jc w:val="both"/>
        <w:rPr>
          <w:rFonts w:ascii="Times New Roman" w:hAnsi="Times New Roman"/>
          <w:sz w:val="22"/>
          <w:szCs w:val="22"/>
        </w:rPr>
      </w:pPr>
    </w:p>
    <w:p w14:paraId="100E15FE" w14:textId="65C5A847" w:rsidR="000C2C55" w:rsidRPr="007D0AEA" w:rsidRDefault="000C2C55" w:rsidP="000C2C55">
      <w:pPr>
        <w:pStyle w:val="Textoindependiente"/>
        <w:ind w:left="342" w:right="171"/>
        <w:jc w:val="both"/>
        <w:rPr>
          <w:rFonts w:ascii="Times New Roman" w:hAnsi="Times New Roman"/>
          <w:sz w:val="22"/>
          <w:szCs w:val="22"/>
        </w:rPr>
      </w:pPr>
      <w:r w:rsidRPr="007D0AEA">
        <w:rPr>
          <w:rFonts w:ascii="Times New Roman" w:hAnsi="Times New Roman"/>
          <w:sz w:val="22"/>
          <w:szCs w:val="22"/>
        </w:rPr>
        <w:t>Como</w:t>
      </w:r>
      <w:r w:rsidRPr="007D0AEA">
        <w:rPr>
          <w:rFonts w:ascii="Times New Roman" w:hAnsi="Times New Roman"/>
          <w:spacing w:val="-9"/>
          <w:sz w:val="22"/>
          <w:szCs w:val="22"/>
        </w:rPr>
        <w:t xml:space="preserve"> </w:t>
      </w:r>
      <w:r w:rsidRPr="007D0AEA">
        <w:rPr>
          <w:rFonts w:ascii="Times New Roman" w:hAnsi="Times New Roman"/>
          <w:sz w:val="22"/>
          <w:szCs w:val="22"/>
        </w:rPr>
        <w:t>ya</w:t>
      </w:r>
      <w:r w:rsidRPr="007D0AEA">
        <w:rPr>
          <w:rFonts w:ascii="Times New Roman" w:hAnsi="Times New Roman"/>
          <w:spacing w:val="-4"/>
          <w:sz w:val="22"/>
          <w:szCs w:val="22"/>
        </w:rPr>
        <w:t xml:space="preserve"> </w:t>
      </w:r>
      <w:r w:rsidRPr="007D0AEA">
        <w:rPr>
          <w:rFonts w:ascii="Times New Roman" w:hAnsi="Times New Roman"/>
          <w:sz w:val="22"/>
          <w:szCs w:val="22"/>
        </w:rPr>
        <w:t>ocurriera</w:t>
      </w:r>
      <w:r w:rsidRPr="007D0AEA">
        <w:rPr>
          <w:rFonts w:ascii="Times New Roman" w:hAnsi="Times New Roman"/>
          <w:spacing w:val="-5"/>
          <w:sz w:val="22"/>
          <w:szCs w:val="22"/>
        </w:rPr>
        <w:t xml:space="preserve"> </w:t>
      </w:r>
      <w:r w:rsidRPr="007D0AEA">
        <w:rPr>
          <w:rFonts w:ascii="Times New Roman" w:hAnsi="Times New Roman"/>
          <w:sz w:val="22"/>
          <w:szCs w:val="22"/>
        </w:rPr>
        <w:t>en</w:t>
      </w:r>
      <w:r w:rsidRPr="007D0AEA">
        <w:rPr>
          <w:rFonts w:ascii="Times New Roman" w:hAnsi="Times New Roman"/>
          <w:spacing w:val="-5"/>
          <w:sz w:val="22"/>
          <w:szCs w:val="22"/>
        </w:rPr>
        <w:t xml:space="preserve"> </w:t>
      </w:r>
      <w:r w:rsidRPr="007D0AEA">
        <w:rPr>
          <w:rFonts w:ascii="Times New Roman" w:hAnsi="Times New Roman"/>
          <w:sz w:val="22"/>
          <w:szCs w:val="22"/>
        </w:rPr>
        <w:t>los</w:t>
      </w:r>
      <w:r w:rsidRPr="007D0AEA">
        <w:rPr>
          <w:rFonts w:ascii="Times New Roman" w:hAnsi="Times New Roman"/>
          <w:spacing w:val="-7"/>
          <w:sz w:val="22"/>
          <w:szCs w:val="22"/>
        </w:rPr>
        <w:t xml:space="preserve"> </w:t>
      </w:r>
      <w:r w:rsidRPr="007D0AEA">
        <w:rPr>
          <w:rFonts w:ascii="Times New Roman" w:hAnsi="Times New Roman"/>
          <w:sz w:val="22"/>
          <w:szCs w:val="22"/>
        </w:rPr>
        <w:t>dos</w:t>
      </w:r>
      <w:r w:rsidRPr="007D0AEA">
        <w:rPr>
          <w:rFonts w:ascii="Times New Roman" w:hAnsi="Times New Roman"/>
          <w:spacing w:val="-7"/>
          <w:sz w:val="22"/>
          <w:szCs w:val="22"/>
        </w:rPr>
        <w:t xml:space="preserve"> </w:t>
      </w:r>
      <w:r w:rsidRPr="007D0AEA">
        <w:rPr>
          <w:rFonts w:ascii="Times New Roman" w:hAnsi="Times New Roman"/>
          <w:sz w:val="22"/>
          <w:szCs w:val="22"/>
        </w:rPr>
        <w:t>ejercicios</w:t>
      </w:r>
      <w:r w:rsidRPr="007D0AEA">
        <w:rPr>
          <w:rFonts w:ascii="Times New Roman" w:hAnsi="Times New Roman"/>
          <w:spacing w:val="-7"/>
          <w:sz w:val="22"/>
          <w:szCs w:val="22"/>
        </w:rPr>
        <w:t xml:space="preserve"> </w:t>
      </w:r>
      <w:r w:rsidRPr="007D0AEA">
        <w:rPr>
          <w:rFonts w:ascii="Times New Roman" w:hAnsi="Times New Roman"/>
          <w:sz w:val="22"/>
          <w:szCs w:val="22"/>
        </w:rPr>
        <w:t>anteriores</w:t>
      </w:r>
      <w:r w:rsidRPr="007D0AEA">
        <w:rPr>
          <w:rFonts w:ascii="Times New Roman" w:hAnsi="Times New Roman"/>
          <w:spacing w:val="-7"/>
          <w:sz w:val="22"/>
          <w:szCs w:val="22"/>
        </w:rPr>
        <w:t xml:space="preserve"> </w:t>
      </w:r>
      <w:r w:rsidRPr="007D0AEA">
        <w:rPr>
          <w:rFonts w:ascii="Times New Roman" w:hAnsi="Times New Roman"/>
          <w:sz w:val="22"/>
          <w:szCs w:val="22"/>
        </w:rPr>
        <w:t>toda</w:t>
      </w:r>
      <w:r w:rsidRPr="007D0AEA">
        <w:rPr>
          <w:rFonts w:ascii="Times New Roman" w:hAnsi="Times New Roman"/>
          <w:spacing w:val="-5"/>
          <w:sz w:val="22"/>
          <w:szCs w:val="22"/>
        </w:rPr>
        <w:t xml:space="preserve"> </w:t>
      </w:r>
      <w:r w:rsidRPr="007D0AEA">
        <w:rPr>
          <w:rFonts w:ascii="Times New Roman" w:hAnsi="Times New Roman"/>
          <w:sz w:val="22"/>
          <w:szCs w:val="22"/>
        </w:rPr>
        <w:t>la</w:t>
      </w:r>
      <w:r w:rsidRPr="007D0AEA">
        <w:rPr>
          <w:rFonts w:ascii="Times New Roman" w:hAnsi="Times New Roman"/>
          <w:spacing w:val="-5"/>
          <w:sz w:val="22"/>
          <w:szCs w:val="22"/>
        </w:rPr>
        <w:t xml:space="preserve"> </w:t>
      </w:r>
      <w:r w:rsidRPr="007D0AEA">
        <w:rPr>
          <w:rFonts w:ascii="Times New Roman" w:hAnsi="Times New Roman"/>
          <w:sz w:val="22"/>
          <w:szCs w:val="22"/>
        </w:rPr>
        <w:t>programación</w:t>
      </w:r>
      <w:r w:rsidRPr="007D0AEA">
        <w:rPr>
          <w:rFonts w:ascii="Times New Roman" w:hAnsi="Times New Roman"/>
          <w:spacing w:val="-7"/>
          <w:sz w:val="22"/>
          <w:szCs w:val="22"/>
        </w:rPr>
        <w:t xml:space="preserve"> </w:t>
      </w:r>
      <w:r w:rsidRPr="007D0AEA">
        <w:rPr>
          <w:rFonts w:ascii="Times New Roman" w:hAnsi="Times New Roman"/>
          <w:sz w:val="22"/>
          <w:szCs w:val="22"/>
        </w:rPr>
        <w:t>del</w:t>
      </w:r>
      <w:r w:rsidRPr="007D0AEA">
        <w:rPr>
          <w:rFonts w:ascii="Times New Roman" w:hAnsi="Times New Roman"/>
          <w:spacing w:val="-7"/>
          <w:sz w:val="22"/>
          <w:szCs w:val="22"/>
        </w:rPr>
        <w:t xml:space="preserve"> </w:t>
      </w:r>
      <w:r w:rsidRPr="007D0AEA">
        <w:rPr>
          <w:rFonts w:ascii="Times New Roman" w:hAnsi="Times New Roman"/>
          <w:sz w:val="22"/>
          <w:szCs w:val="22"/>
        </w:rPr>
        <w:t>área</w:t>
      </w:r>
      <w:r w:rsidRPr="007D0AEA">
        <w:rPr>
          <w:rFonts w:ascii="Times New Roman" w:hAnsi="Times New Roman"/>
          <w:spacing w:val="-5"/>
          <w:sz w:val="22"/>
          <w:szCs w:val="22"/>
        </w:rPr>
        <w:t xml:space="preserve"> </w:t>
      </w:r>
      <w:r w:rsidRPr="007D0AEA">
        <w:rPr>
          <w:rFonts w:ascii="Times New Roman" w:hAnsi="Times New Roman"/>
          <w:sz w:val="22"/>
          <w:szCs w:val="22"/>
        </w:rPr>
        <w:t>de</w:t>
      </w:r>
      <w:r w:rsidRPr="007D0AEA">
        <w:rPr>
          <w:rFonts w:ascii="Times New Roman" w:hAnsi="Times New Roman"/>
          <w:spacing w:val="-7"/>
          <w:sz w:val="22"/>
          <w:szCs w:val="22"/>
        </w:rPr>
        <w:t xml:space="preserve"> </w:t>
      </w:r>
      <w:r w:rsidRPr="007D0AEA">
        <w:rPr>
          <w:rFonts w:ascii="Times New Roman" w:hAnsi="Times New Roman"/>
          <w:sz w:val="22"/>
          <w:szCs w:val="22"/>
        </w:rPr>
        <w:t>Cultura</w:t>
      </w:r>
      <w:r w:rsidRPr="007D0AEA">
        <w:rPr>
          <w:rFonts w:ascii="Times New Roman" w:hAnsi="Times New Roman"/>
          <w:spacing w:val="-8"/>
          <w:sz w:val="22"/>
          <w:szCs w:val="22"/>
        </w:rPr>
        <w:t xml:space="preserve"> </w:t>
      </w:r>
      <w:r w:rsidRPr="007D0AEA">
        <w:rPr>
          <w:rFonts w:ascii="Times New Roman" w:hAnsi="Times New Roman"/>
          <w:sz w:val="22"/>
          <w:szCs w:val="22"/>
        </w:rPr>
        <w:t>se</w:t>
      </w:r>
      <w:r w:rsidRPr="007D0AEA">
        <w:rPr>
          <w:rFonts w:ascii="Times New Roman" w:hAnsi="Times New Roman"/>
          <w:spacing w:val="-7"/>
          <w:sz w:val="22"/>
          <w:szCs w:val="22"/>
        </w:rPr>
        <w:t xml:space="preserve"> </w:t>
      </w:r>
      <w:r w:rsidRPr="007D0AEA">
        <w:rPr>
          <w:rFonts w:ascii="Times New Roman" w:hAnsi="Times New Roman"/>
          <w:sz w:val="22"/>
          <w:szCs w:val="22"/>
        </w:rPr>
        <w:t>organizó, programó y desarrolló siguiendo las más estrictas medidas de control sanitario establecidas por las autoridades competentes según la situación de cada momento. A diferencia del año 2021, durante el ejercicio</w:t>
      </w:r>
      <w:r w:rsidRPr="007D0AEA">
        <w:rPr>
          <w:rFonts w:ascii="Times New Roman" w:hAnsi="Times New Roman"/>
          <w:spacing w:val="-7"/>
          <w:sz w:val="22"/>
          <w:szCs w:val="22"/>
        </w:rPr>
        <w:t xml:space="preserve"> </w:t>
      </w:r>
      <w:r w:rsidRPr="007D0AEA">
        <w:rPr>
          <w:rFonts w:ascii="Times New Roman" w:hAnsi="Times New Roman"/>
          <w:sz w:val="22"/>
          <w:szCs w:val="22"/>
        </w:rPr>
        <w:t>2022</w:t>
      </w:r>
      <w:r w:rsidRPr="007D0AEA">
        <w:rPr>
          <w:rFonts w:ascii="Times New Roman" w:hAnsi="Times New Roman"/>
          <w:spacing w:val="-6"/>
          <w:sz w:val="22"/>
          <w:szCs w:val="22"/>
        </w:rPr>
        <w:t xml:space="preserve"> </w:t>
      </w:r>
      <w:r w:rsidRPr="007D0AEA">
        <w:rPr>
          <w:rFonts w:ascii="Times New Roman" w:hAnsi="Times New Roman"/>
          <w:sz w:val="22"/>
          <w:szCs w:val="22"/>
        </w:rPr>
        <w:t>se</w:t>
      </w:r>
      <w:r w:rsidRPr="007D0AEA">
        <w:rPr>
          <w:rFonts w:ascii="Times New Roman" w:hAnsi="Times New Roman"/>
          <w:spacing w:val="-7"/>
          <w:sz w:val="22"/>
          <w:szCs w:val="22"/>
        </w:rPr>
        <w:t xml:space="preserve"> </w:t>
      </w:r>
      <w:r w:rsidRPr="007D0AEA">
        <w:rPr>
          <w:rFonts w:ascii="Times New Roman" w:hAnsi="Times New Roman"/>
          <w:sz w:val="22"/>
          <w:szCs w:val="22"/>
        </w:rPr>
        <w:t>pudo</w:t>
      </w:r>
      <w:r w:rsidRPr="007D0AEA">
        <w:rPr>
          <w:rFonts w:ascii="Times New Roman" w:hAnsi="Times New Roman"/>
          <w:spacing w:val="-4"/>
          <w:sz w:val="22"/>
          <w:szCs w:val="22"/>
        </w:rPr>
        <w:t xml:space="preserve"> </w:t>
      </w:r>
      <w:r w:rsidRPr="007D0AEA">
        <w:rPr>
          <w:rFonts w:ascii="Times New Roman" w:hAnsi="Times New Roman"/>
          <w:sz w:val="22"/>
          <w:szCs w:val="22"/>
        </w:rPr>
        <w:t>retomar</w:t>
      </w:r>
      <w:r w:rsidRPr="007D0AEA">
        <w:rPr>
          <w:rFonts w:ascii="Times New Roman" w:hAnsi="Times New Roman"/>
          <w:spacing w:val="-7"/>
          <w:sz w:val="22"/>
          <w:szCs w:val="22"/>
        </w:rPr>
        <w:t xml:space="preserve"> </w:t>
      </w:r>
      <w:r w:rsidRPr="007D0AEA">
        <w:rPr>
          <w:rFonts w:ascii="Times New Roman" w:hAnsi="Times New Roman"/>
          <w:sz w:val="22"/>
          <w:szCs w:val="22"/>
        </w:rPr>
        <w:t>toda</w:t>
      </w:r>
      <w:r w:rsidRPr="007D0AEA">
        <w:rPr>
          <w:rFonts w:ascii="Times New Roman" w:hAnsi="Times New Roman"/>
          <w:spacing w:val="-5"/>
          <w:sz w:val="22"/>
          <w:szCs w:val="22"/>
        </w:rPr>
        <w:t xml:space="preserve"> </w:t>
      </w:r>
      <w:r w:rsidRPr="007D0AEA">
        <w:rPr>
          <w:rFonts w:ascii="Times New Roman" w:hAnsi="Times New Roman"/>
          <w:sz w:val="22"/>
          <w:szCs w:val="22"/>
        </w:rPr>
        <w:t>la</w:t>
      </w:r>
      <w:r w:rsidRPr="007D0AEA">
        <w:rPr>
          <w:rFonts w:ascii="Times New Roman" w:hAnsi="Times New Roman"/>
          <w:spacing w:val="-6"/>
          <w:sz w:val="22"/>
          <w:szCs w:val="22"/>
        </w:rPr>
        <w:t xml:space="preserve"> </w:t>
      </w:r>
      <w:r w:rsidRPr="007D0AEA">
        <w:rPr>
          <w:rFonts w:ascii="Times New Roman" w:hAnsi="Times New Roman"/>
          <w:sz w:val="22"/>
          <w:szCs w:val="22"/>
        </w:rPr>
        <w:t>programación</w:t>
      </w:r>
      <w:r w:rsidRPr="007D0AEA">
        <w:rPr>
          <w:rFonts w:ascii="Times New Roman" w:hAnsi="Times New Roman"/>
          <w:spacing w:val="-6"/>
          <w:sz w:val="22"/>
          <w:szCs w:val="22"/>
        </w:rPr>
        <w:t xml:space="preserve"> </w:t>
      </w:r>
      <w:r w:rsidRPr="007D0AEA">
        <w:rPr>
          <w:rFonts w:ascii="Times New Roman" w:hAnsi="Times New Roman"/>
          <w:sz w:val="22"/>
          <w:szCs w:val="22"/>
        </w:rPr>
        <w:t>habitual</w:t>
      </w:r>
      <w:r w:rsidRPr="007D0AEA">
        <w:rPr>
          <w:rFonts w:ascii="Times New Roman" w:hAnsi="Times New Roman"/>
          <w:spacing w:val="-6"/>
          <w:sz w:val="22"/>
          <w:szCs w:val="22"/>
        </w:rPr>
        <w:t xml:space="preserve"> </w:t>
      </w:r>
      <w:r w:rsidRPr="007D0AEA">
        <w:rPr>
          <w:rFonts w:ascii="Times New Roman" w:hAnsi="Times New Roman"/>
          <w:sz w:val="22"/>
          <w:szCs w:val="22"/>
        </w:rPr>
        <w:t>anterior</w:t>
      </w:r>
      <w:r w:rsidRPr="007D0AEA">
        <w:rPr>
          <w:rFonts w:ascii="Times New Roman" w:hAnsi="Times New Roman"/>
          <w:spacing w:val="-6"/>
          <w:sz w:val="22"/>
          <w:szCs w:val="22"/>
        </w:rPr>
        <w:t xml:space="preserve"> </w:t>
      </w:r>
      <w:r w:rsidRPr="007D0AEA">
        <w:rPr>
          <w:rFonts w:ascii="Times New Roman" w:hAnsi="Times New Roman"/>
          <w:sz w:val="22"/>
          <w:szCs w:val="22"/>
        </w:rPr>
        <w:t>a</w:t>
      </w:r>
      <w:r w:rsidRPr="007D0AEA">
        <w:rPr>
          <w:rFonts w:ascii="Times New Roman" w:hAnsi="Times New Roman"/>
          <w:spacing w:val="-6"/>
          <w:sz w:val="22"/>
          <w:szCs w:val="22"/>
        </w:rPr>
        <w:t xml:space="preserve"> </w:t>
      </w:r>
      <w:r w:rsidRPr="007D0AEA">
        <w:rPr>
          <w:rFonts w:ascii="Times New Roman" w:hAnsi="Times New Roman"/>
          <w:sz w:val="22"/>
          <w:szCs w:val="22"/>
        </w:rPr>
        <w:t>la</w:t>
      </w:r>
      <w:r w:rsidRPr="007D0AEA">
        <w:rPr>
          <w:rFonts w:ascii="Times New Roman" w:hAnsi="Times New Roman"/>
          <w:spacing w:val="-2"/>
          <w:sz w:val="22"/>
          <w:szCs w:val="22"/>
        </w:rPr>
        <w:t xml:space="preserve"> </w:t>
      </w:r>
      <w:r w:rsidRPr="007D0AEA">
        <w:rPr>
          <w:rFonts w:ascii="Times New Roman" w:hAnsi="Times New Roman"/>
          <w:sz w:val="22"/>
          <w:szCs w:val="22"/>
        </w:rPr>
        <w:t>pandemia,</w:t>
      </w:r>
      <w:r w:rsidRPr="007D0AEA">
        <w:rPr>
          <w:rFonts w:ascii="Times New Roman" w:hAnsi="Times New Roman"/>
          <w:spacing w:val="-5"/>
          <w:sz w:val="22"/>
          <w:szCs w:val="22"/>
        </w:rPr>
        <w:t xml:space="preserve"> </w:t>
      </w:r>
      <w:r w:rsidRPr="007D0AEA">
        <w:rPr>
          <w:rFonts w:ascii="Times New Roman" w:hAnsi="Times New Roman"/>
          <w:sz w:val="22"/>
          <w:szCs w:val="22"/>
        </w:rPr>
        <w:t>pero</w:t>
      </w:r>
      <w:r w:rsidRPr="007D0AEA">
        <w:rPr>
          <w:rFonts w:ascii="Times New Roman" w:hAnsi="Times New Roman"/>
          <w:spacing w:val="-7"/>
          <w:sz w:val="22"/>
          <w:szCs w:val="22"/>
        </w:rPr>
        <w:t xml:space="preserve"> </w:t>
      </w:r>
      <w:r w:rsidRPr="007D0AEA">
        <w:rPr>
          <w:rFonts w:ascii="Times New Roman" w:hAnsi="Times New Roman"/>
          <w:sz w:val="22"/>
          <w:szCs w:val="22"/>
        </w:rPr>
        <w:t>siempre</w:t>
      </w:r>
      <w:r w:rsidRPr="007D0AEA">
        <w:rPr>
          <w:rFonts w:ascii="Times New Roman" w:hAnsi="Times New Roman"/>
          <w:spacing w:val="-6"/>
          <w:sz w:val="22"/>
          <w:szCs w:val="22"/>
        </w:rPr>
        <w:t xml:space="preserve"> </w:t>
      </w:r>
      <w:r w:rsidRPr="007D0AEA">
        <w:rPr>
          <w:rFonts w:ascii="Times New Roman" w:hAnsi="Times New Roman"/>
          <w:sz w:val="22"/>
          <w:szCs w:val="22"/>
        </w:rPr>
        <w:t>con formatos adaptados a la situación que en cada momento se iba produciendo. El factor más beneficiado fue la posibilidad de quitar los controles de aforo, pudiendo retornar a aforos completos y sin medidas sanitarias como el uso de mascarillas en interiores. Es de destacar que en todo el año no se detectó ninguna infección por Covid que pudiera ser achacada a ningún evento de los</w:t>
      </w:r>
      <w:r w:rsidRPr="007D0AEA">
        <w:rPr>
          <w:rFonts w:ascii="Times New Roman" w:hAnsi="Times New Roman"/>
          <w:spacing w:val="-9"/>
          <w:sz w:val="22"/>
          <w:szCs w:val="22"/>
        </w:rPr>
        <w:t xml:space="preserve"> </w:t>
      </w:r>
      <w:r w:rsidRPr="007D0AEA">
        <w:rPr>
          <w:rFonts w:ascii="Times New Roman" w:hAnsi="Times New Roman"/>
          <w:sz w:val="22"/>
          <w:szCs w:val="22"/>
        </w:rPr>
        <w:t>realizados.</w:t>
      </w:r>
    </w:p>
    <w:p w14:paraId="076E7589" w14:textId="77777777" w:rsidR="000C2C55" w:rsidRPr="007D0AEA" w:rsidRDefault="000C2C55" w:rsidP="000C2C55">
      <w:pPr>
        <w:pStyle w:val="Textoindependiente"/>
        <w:spacing w:before="11"/>
        <w:rPr>
          <w:rFonts w:ascii="Times New Roman" w:hAnsi="Times New Roman"/>
          <w:sz w:val="22"/>
          <w:szCs w:val="22"/>
        </w:rPr>
      </w:pPr>
    </w:p>
    <w:p w14:paraId="339FCE74" w14:textId="77777777" w:rsidR="000C2C55" w:rsidRPr="007D0AEA" w:rsidRDefault="000C2C55" w:rsidP="000C2C55">
      <w:pPr>
        <w:pStyle w:val="Textoindependiente"/>
        <w:ind w:left="342" w:right="174"/>
        <w:jc w:val="both"/>
        <w:rPr>
          <w:rFonts w:ascii="Times New Roman" w:hAnsi="Times New Roman"/>
          <w:sz w:val="22"/>
          <w:szCs w:val="22"/>
        </w:rPr>
      </w:pPr>
      <w:r w:rsidRPr="007D0AEA">
        <w:rPr>
          <w:rFonts w:ascii="Times New Roman" w:hAnsi="Times New Roman"/>
          <w:sz w:val="22"/>
          <w:szCs w:val="22"/>
        </w:rPr>
        <w:t>En el año 2022 se pudieron realizar, sin restricción alguna, todos los eventos que históricamente han formado parte de la programación cultural habitual de la ciudad tales como el Festival de Cine, Fiestas Fundacionales, Festival Internacional de Teatro y Danza con la vuelta de compañías tanto nacionales como internacionales que se sumaron a la propuesta de compañías locales. El festival Womad también pudo desarrollar su edición de 2022.</w:t>
      </w:r>
    </w:p>
    <w:p w14:paraId="14C00F23" w14:textId="77777777" w:rsidR="000C2C55" w:rsidRPr="007D0AEA" w:rsidRDefault="000C2C55" w:rsidP="000C2C55">
      <w:pPr>
        <w:pStyle w:val="Textoindependiente"/>
        <w:rPr>
          <w:rFonts w:ascii="Times New Roman" w:hAnsi="Times New Roman"/>
          <w:sz w:val="22"/>
          <w:szCs w:val="22"/>
        </w:rPr>
      </w:pPr>
    </w:p>
    <w:p w14:paraId="271160C6" w14:textId="77777777" w:rsidR="000C2C55" w:rsidRPr="007D0AEA" w:rsidRDefault="000C2C55" w:rsidP="000C2C55">
      <w:pPr>
        <w:pStyle w:val="Textoindependiente"/>
        <w:ind w:left="342" w:right="179"/>
        <w:jc w:val="both"/>
        <w:rPr>
          <w:rFonts w:ascii="Times New Roman" w:hAnsi="Times New Roman"/>
          <w:sz w:val="22"/>
          <w:szCs w:val="22"/>
        </w:rPr>
      </w:pPr>
      <w:r w:rsidRPr="007D0AEA">
        <w:rPr>
          <w:rFonts w:ascii="Times New Roman" w:hAnsi="Times New Roman"/>
          <w:sz w:val="22"/>
          <w:szCs w:val="22"/>
        </w:rPr>
        <w:t>A la recuperación de estos eventos se suma que el resto de programación habitual de los distintos espacios como Palacete Rodríguez Quegles, Castillo de Mata, Musicando, Distrito Cultura, Música en el Parque, Don Juan Tenorio y Navidad también desarrollaron una amplia programación anual ya con formatos habituales y sin restricción alguna de ningún tipo.</w:t>
      </w:r>
    </w:p>
    <w:p w14:paraId="60BA421A" w14:textId="77777777" w:rsidR="000C2C55" w:rsidRPr="007D0AEA" w:rsidRDefault="000C2C55" w:rsidP="000C2C55">
      <w:pPr>
        <w:pStyle w:val="Textoindependiente"/>
        <w:spacing w:before="1"/>
        <w:rPr>
          <w:rFonts w:ascii="Times New Roman" w:hAnsi="Times New Roman"/>
          <w:sz w:val="22"/>
          <w:szCs w:val="22"/>
        </w:rPr>
      </w:pPr>
    </w:p>
    <w:p w14:paraId="6486C5CC" w14:textId="77777777" w:rsidR="000C2C55" w:rsidRPr="007D0AEA" w:rsidRDefault="000C2C55" w:rsidP="000C2C55">
      <w:pPr>
        <w:pStyle w:val="Textoindependiente"/>
        <w:ind w:left="342" w:right="169"/>
        <w:jc w:val="both"/>
        <w:rPr>
          <w:rFonts w:ascii="Times New Roman" w:hAnsi="Times New Roman"/>
          <w:sz w:val="22"/>
          <w:szCs w:val="22"/>
        </w:rPr>
      </w:pPr>
      <w:r w:rsidRPr="007D0AEA">
        <w:rPr>
          <w:rFonts w:ascii="Times New Roman" w:hAnsi="Times New Roman"/>
          <w:sz w:val="22"/>
          <w:szCs w:val="22"/>
        </w:rPr>
        <w:t>El número de eventos realizados o en los que se colaboró han supuesto un récord anual al situarse en 474, el objetivo de revitalizar el sector cultural, no sólo desde el punto de vista de público sino de facturación</w:t>
      </w:r>
      <w:r w:rsidRPr="007D0AEA">
        <w:rPr>
          <w:rFonts w:ascii="Times New Roman" w:hAnsi="Times New Roman"/>
          <w:spacing w:val="-9"/>
          <w:sz w:val="22"/>
          <w:szCs w:val="22"/>
        </w:rPr>
        <w:t xml:space="preserve"> </w:t>
      </w:r>
      <w:r w:rsidRPr="007D0AEA">
        <w:rPr>
          <w:rFonts w:ascii="Times New Roman" w:hAnsi="Times New Roman"/>
          <w:sz w:val="22"/>
          <w:szCs w:val="22"/>
        </w:rPr>
        <w:t>de</w:t>
      </w:r>
      <w:r w:rsidRPr="007D0AEA">
        <w:rPr>
          <w:rFonts w:ascii="Times New Roman" w:hAnsi="Times New Roman"/>
          <w:spacing w:val="-7"/>
          <w:sz w:val="22"/>
          <w:szCs w:val="22"/>
        </w:rPr>
        <w:t xml:space="preserve"> </w:t>
      </w:r>
      <w:r w:rsidRPr="007D0AEA">
        <w:rPr>
          <w:rFonts w:ascii="Times New Roman" w:hAnsi="Times New Roman"/>
          <w:sz w:val="22"/>
          <w:szCs w:val="22"/>
        </w:rPr>
        <w:t>las</w:t>
      </w:r>
      <w:r w:rsidRPr="007D0AEA">
        <w:rPr>
          <w:rFonts w:ascii="Times New Roman" w:hAnsi="Times New Roman"/>
          <w:spacing w:val="-6"/>
          <w:sz w:val="22"/>
          <w:szCs w:val="22"/>
        </w:rPr>
        <w:t xml:space="preserve"> </w:t>
      </w:r>
      <w:r w:rsidRPr="007D0AEA">
        <w:rPr>
          <w:rFonts w:ascii="Times New Roman" w:hAnsi="Times New Roman"/>
          <w:sz w:val="22"/>
          <w:szCs w:val="22"/>
        </w:rPr>
        <w:t>empresas</w:t>
      </w:r>
      <w:r w:rsidRPr="007D0AEA">
        <w:rPr>
          <w:rFonts w:ascii="Times New Roman" w:hAnsi="Times New Roman"/>
          <w:spacing w:val="-7"/>
          <w:sz w:val="22"/>
          <w:szCs w:val="22"/>
        </w:rPr>
        <w:t xml:space="preserve"> </w:t>
      </w:r>
      <w:r w:rsidRPr="007D0AEA">
        <w:rPr>
          <w:rFonts w:ascii="Times New Roman" w:hAnsi="Times New Roman"/>
          <w:sz w:val="22"/>
          <w:szCs w:val="22"/>
        </w:rPr>
        <w:t>que</w:t>
      </w:r>
      <w:r w:rsidRPr="007D0AEA">
        <w:rPr>
          <w:rFonts w:ascii="Times New Roman" w:hAnsi="Times New Roman"/>
          <w:spacing w:val="-5"/>
          <w:sz w:val="22"/>
          <w:szCs w:val="22"/>
        </w:rPr>
        <w:t xml:space="preserve"> </w:t>
      </w:r>
      <w:r w:rsidRPr="007D0AEA">
        <w:rPr>
          <w:rFonts w:ascii="Times New Roman" w:hAnsi="Times New Roman"/>
          <w:sz w:val="22"/>
          <w:szCs w:val="22"/>
        </w:rPr>
        <w:t>forman</w:t>
      </w:r>
      <w:r w:rsidRPr="007D0AEA">
        <w:rPr>
          <w:rFonts w:ascii="Times New Roman" w:hAnsi="Times New Roman"/>
          <w:spacing w:val="-9"/>
          <w:sz w:val="22"/>
          <w:szCs w:val="22"/>
        </w:rPr>
        <w:t xml:space="preserve"> </w:t>
      </w:r>
      <w:r w:rsidRPr="007D0AEA">
        <w:rPr>
          <w:rFonts w:ascii="Times New Roman" w:hAnsi="Times New Roman"/>
          <w:sz w:val="22"/>
          <w:szCs w:val="22"/>
        </w:rPr>
        <w:t>el</w:t>
      </w:r>
      <w:r w:rsidRPr="007D0AEA">
        <w:rPr>
          <w:rFonts w:ascii="Times New Roman" w:hAnsi="Times New Roman"/>
          <w:spacing w:val="-6"/>
          <w:sz w:val="22"/>
          <w:szCs w:val="22"/>
        </w:rPr>
        <w:t xml:space="preserve"> </w:t>
      </w:r>
      <w:r w:rsidRPr="007D0AEA">
        <w:rPr>
          <w:rFonts w:ascii="Times New Roman" w:hAnsi="Times New Roman"/>
          <w:sz w:val="22"/>
          <w:szCs w:val="22"/>
        </w:rPr>
        <w:t>sector</w:t>
      </w:r>
      <w:r w:rsidRPr="007D0AEA">
        <w:rPr>
          <w:rFonts w:ascii="Times New Roman" w:hAnsi="Times New Roman"/>
          <w:spacing w:val="-9"/>
          <w:sz w:val="22"/>
          <w:szCs w:val="22"/>
        </w:rPr>
        <w:t xml:space="preserve"> </w:t>
      </w:r>
      <w:r w:rsidRPr="007D0AEA">
        <w:rPr>
          <w:rFonts w:ascii="Times New Roman" w:hAnsi="Times New Roman"/>
          <w:sz w:val="22"/>
          <w:szCs w:val="22"/>
        </w:rPr>
        <w:t>empresarial</w:t>
      </w:r>
      <w:r w:rsidRPr="007D0AEA">
        <w:rPr>
          <w:rFonts w:ascii="Times New Roman" w:hAnsi="Times New Roman"/>
          <w:spacing w:val="-6"/>
          <w:sz w:val="22"/>
          <w:szCs w:val="22"/>
        </w:rPr>
        <w:t xml:space="preserve"> </w:t>
      </w:r>
      <w:r w:rsidRPr="007D0AEA">
        <w:rPr>
          <w:rFonts w:ascii="Times New Roman" w:hAnsi="Times New Roman"/>
          <w:sz w:val="22"/>
          <w:szCs w:val="22"/>
        </w:rPr>
        <w:t>cultural</w:t>
      </w:r>
      <w:r w:rsidRPr="007D0AEA">
        <w:rPr>
          <w:rFonts w:ascii="Times New Roman" w:hAnsi="Times New Roman"/>
          <w:spacing w:val="-7"/>
          <w:sz w:val="22"/>
          <w:szCs w:val="22"/>
        </w:rPr>
        <w:t xml:space="preserve"> </w:t>
      </w:r>
      <w:r w:rsidRPr="007D0AEA">
        <w:rPr>
          <w:rFonts w:ascii="Times New Roman" w:hAnsi="Times New Roman"/>
          <w:sz w:val="22"/>
          <w:szCs w:val="22"/>
        </w:rPr>
        <w:t>ha</w:t>
      </w:r>
      <w:r w:rsidRPr="007D0AEA">
        <w:rPr>
          <w:rFonts w:ascii="Times New Roman" w:hAnsi="Times New Roman"/>
          <w:spacing w:val="-6"/>
          <w:sz w:val="22"/>
          <w:szCs w:val="22"/>
        </w:rPr>
        <w:t xml:space="preserve"> </w:t>
      </w:r>
      <w:r w:rsidRPr="007D0AEA">
        <w:rPr>
          <w:rFonts w:ascii="Times New Roman" w:hAnsi="Times New Roman"/>
          <w:sz w:val="22"/>
          <w:szCs w:val="22"/>
        </w:rPr>
        <w:t>sido</w:t>
      </w:r>
      <w:r w:rsidRPr="007D0AEA">
        <w:rPr>
          <w:rFonts w:ascii="Times New Roman" w:hAnsi="Times New Roman"/>
          <w:spacing w:val="-7"/>
          <w:sz w:val="22"/>
          <w:szCs w:val="22"/>
        </w:rPr>
        <w:t xml:space="preserve"> </w:t>
      </w:r>
      <w:r w:rsidRPr="007D0AEA">
        <w:rPr>
          <w:rFonts w:ascii="Times New Roman" w:hAnsi="Times New Roman"/>
          <w:sz w:val="22"/>
          <w:szCs w:val="22"/>
        </w:rPr>
        <w:t>ampliamente</w:t>
      </w:r>
      <w:r w:rsidRPr="007D0AEA">
        <w:rPr>
          <w:rFonts w:ascii="Times New Roman" w:hAnsi="Times New Roman"/>
          <w:spacing w:val="-7"/>
          <w:sz w:val="22"/>
          <w:szCs w:val="22"/>
        </w:rPr>
        <w:t xml:space="preserve"> </w:t>
      </w:r>
      <w:r w:rsidRPr="007D0AEA">
        <w:rPr>
          <w:rFonts w:ascii="Times New Roman" w:hAnsi="Times New Roman"/>
          <w:sz w:val="22"/>
          <w:szCs w:val="22"/>
        </w:rPr>
        <w:t xml:space="preserve">conseguido. El número de proveedores que trabajaron durante el año 2022 con Promoción alcanzó la cifra </w:t>
      </w:r>
      <w:r w:rsidRPr="007D0AEA">
        <w:rPr>
          <w:rFonts w:ascii="Times New Roman" w:hAnsi="Times New Roman"/>
          <w:spacing w:val="5"/>
          <w:sz w:val="22"/>
          <w:szCs w:val="22"/>
        </w:rPr>
        <w:t xml:space="preserve">de </w:t>
      </w:r>
      <w:r w:rsidRPr="007D0AEA">
        <w:rPr>
          <w:rFonts w:ascii="Times New Roman" w:hAnsi="Times New Roman"/>
          <w:sz w:val="22"/>
          <w:szCs w:val="22"/>
        </w:rPr>
        <w:t xml:space="preserve">875 con una facturación total de 15.620.351,20 euros, demostrando el esfuerzo realizado para la recuperación del sector. Se ha programado más que nunca y en más espacios que los habituales, siendo la programación de la Ciudad de las más ambiciosas que </w:t>
      </w:r>
      <w:r w:rsidRPr="007D0AEA">
        <w:rPr>
          <w:rFonts w:ascii="Times New Roman" w:hAnsi="Times New Roman"/>
          <w:spacing w:val="3"/>
          <w:sz w:val="22"/>
          <w:szCs w:val="22"/>
        </w:rPr>
        <w:t>se</w:t>
      </w:r>
      <w:r w:rsidRPr="007D0AEA">
        <w:rPr>
          <w:rFonts w:ascii="Times New Roman" w:hAnsi="Times New Roman"/>
          <w:spacing w:val="-5"/>
          <w:sz w:val="22"/>
          <w:szCs w:val="22"/>
        </w:rPr>
        <w:t xml:space="preserve"> </w:t>
      </w:r>
      <w:r w:rsidRPr="007D0AEA">
        <w:rPr>
          <w:rFonts w:ascii="Times New Roman" w:hAnsi="Times New Roman"/>
          <w:sz w:val="22"/>
          <w:szCs w:val="22"/>
        </w:rPr>
        <w:t>recuerdan.</w:t>
      </w:r>
    </w:p>
    <w:p w14:paraId="215F0199" w14:textId="77777777" w:rsidR="000C2C55" w:rsidRPr="007D0AEA" w:rsidRDefault="000C2C55" w:rsidP="000C2C55">
      <w:pPr>
        <w:pStyle w:val="Textoindependiente"/>
        <w:spacing w:before="11"/>
        <w:rPr>
          <w:rFonts w:ascii="Times New Roman" w:hAnsi="Times New Roman"/>
          <w:sz w:val="22"/>
          <w:szCs w:val="22"/>
        </w:rPr>
      </w:pPr>
    </w:p>
    <w:p w14:paraId="54CCFFEE" w14:textId="77777777" w:rsidR="000C2C55" w:rsidRPr="007D0AEA" w:rsidRDefault="000C2C55" w:rsidP="000C2C55">
      <w:pPr>
        <w:pStyle w:val="Textoindependiente"/>
        <w:ind w:left="342" w:right="174"/>
        <w:jc w:val="both"/>
        <w:rPr>
          <w:rFonts w:ascii="Times New Roman" w:hAnsi="Times New Roman"/>
          <w:sz w:val="22"/>
          <w:szCs w:val="22"/>
        </w:rPr>
      </w:pPr>
      <w:r w:rsidRPr="007D0AEA">
        <w:rPr>
          <w:rFonts w:ascii="Times New Roman" w:hAnsi="Times New Roman"/>
          <w:sz w:val="22"/>
          <w:szCs w:val="22"/>
        </w:rPr>
        <w:t>En 2022 ya se retomó la actividad propia de las Bibliotecas Municipales tanto en presencialidad en las mismas de los usuarios como en actividades realizadas desde ellas para la recuperación de una normalidad perdida en los años anteriores. Además, se consiguió poner en funcionamiento el nuevo espacio para la biblioteca Josefina de la Torre ubicada en la playa de Las Canteras con lo que se ha dado un salto significativo en cuanto a instalaciones y servicios que se podrán dar desde la misma en la línea de</w:t>
      </w:r>
      <w:r w:rsidRPr="007D0AEA">
        <w:rPr>
          <w:rFonts w:ascii="Times New Roman" w:hAnsi="Times New Roman"/>
          <w:spacing w:val="-8"/>
          <w:sz w:val="22"/>
          <w:szCs w:val="22"/>
        </w:rPr>
        <w:t xml:space="preserve"> </w:t>
      </w:r>
      <w:r w:rsidRPr="007D0AEA">
        <w:rPr>
          <w:rFonts w:ascii="Times New Roman" w:hAnsi="Times New Roman"/>
          <w:sz w:val="22"/>
          <w:szCs w:val="22"/>
        </w:rPr>
        <w:t>mejora</w:t>
      </w:r>
      <w:r w:rsidRPr="007D0AEA">
        <w:rPr>
          <w:rFonts w:ascii="Times New Roman" w:hAnsi="Times New Roman"/>
          <w:spacing w:val="-7"/>
          <w:sz w:val="22"/>
          <w:szCs w:val="22"/>
        </w:rPr>
        <w:t xml:space="preserve"> </w:t>
      </w:r>
      <w:r w:rsidRPr="007D0AEA">
        <w:rPr>
          <w:rFonts w:ascii="Times New Roman" w:hAnsi="Times New Roman"/>
          <w:sz w:val="22"/>
          <w:szCs w:val="22"/>
        </w:rPr>
        <w:t>que</w:t>
      </w:r>
      <w:r w:rsidRPr="007D0AEA">
        <w:rPr>
          <w:rFonts w:ascii="Times New Roman" w:hAnsi="Times New Roman"/>
          <w:spacing w:val="-7"/>
          <w:sz w:val="22"/>
          <w:szCs w:val="22"/>
        </w:rPr>
        <w:t xml:space="preserve"> </w:t>
      </w:r>
      <w:r w:rsidRPr="007D0AEA">
        <w:rPr>
          <w:rFonts w:ascii="Times New Roman" w:hAnsi="Times New Roman"/>
          <w:sz w:val="22"/>
          <w:szCs w:val="22"/>
        </w:rPr>
        <w:t>se</w:t>
      </w:r>
      <w:r w:rsidRPr="007D0AEA">
        <w:rPr>
          <w:rFonts w:ascii="Times New Roman" w:hAnsi="Times New Roman"/>
          <w:spacing w:val="-7"/>
          <w:sz w:val="22"/>
          <w:szCs w:val="22"/>
        </w:rPr>
        <w:t xml:space="preserve"> </w:t>
      </w:r>
      <w:r w:rsidRPr="007D0AEA">
        <w:rPr>
          <w:rFonts w:ascii="Times New Roman" w:hAnsi="Times New Roman"/>
          <w:sz w:val="22"/>
          <w:szCs w:val="22"/>
        </w:rPr>
        <w:t>ha</w:t>
      </w:r>
      <w:r w:rsidRPr="007D0AEA">
        <w:rPr>
          <w:rFonts w:ascii="Times New Roman" w:hAnsi="Times New Roman"/>
          <w:spacing w:val="-7"/>
          <w:sz w:val="22"/>
          <w:szCs w:val="22"/>
        </w:rPr>
        <w:t xml:space="preserve"> </w:t>
      </w:r>
      <w:r w:rsidRPr="007D0AEA">
        <w:rPr>
          <w:rFonts w:ascii="Times New Roman" w:hAnsi="Times New Roman"/>
          <w:sz w:val="22"/>
          <w:szCs w:val="22"/>
        </w:rPr>
        <w:t>establecido</w:t>
      </w:r>
      <w:r w:rsidRPr="007D0AEA">
        <w:rPr>
          <w:rFonts w:ascii="Times New Roman" w:hAnsi="Times New Roman"/>
          <w:spacing w:val="-9"/>
          <w:sz w:val="22"/>
          <w:szCs w:val="22"/>
        </w:rPr>
        <w:t xml:space="preserve"> </w:t>
      </w:r>
      <w:r w:rsidRPr="007D0AEA">
        <w:rPr>
          <w:rFonts w:ascii="Times New Roman" w:hAnsi="Times New Roman"/>
          <w:sz w:val="22"/>
          <w:szCs w:val="22"/>
        </w:rPr>
        <w:t>en</w:t>
      </w:r>
      <w:r w:rsidRPr="007D0AEA">
        <w:rPr>
          <w:rFonts w:ascii="Times New Roman" w:hAnsi="Times New Roman"/>
          <w:spacing w:val="-9"/>
          <w:sz w:val="22"/>
          <w:szCs w:val="22"/>
        </w:rPr>
        <w:t xml:space="preserve"> </w:t>
      </w:r>
      <w:r w:rsidRPr="007D0AEA">
        <w:rPr>
          <w:rFonts w:ascii="Times New Roman" w:hAnsi="Times New Roman"/>
          <w:sz w:val="22"/>
          <w:szCs w:val="22"/>
        </w:rPr>
        <w:t>el</w:t>
      </w:r>
      <w:r w:rsidRPr="007D0AEA">
        <w:rPr>
          <w:rFonts w:ascii="Times New Roman" w:hAnsi="Times New Roman"/>
          <w:spacing w:val="-8"/>
          <w:sz w:val="22"/>
          <w:szCs w:val="22"/>
        </w:rPr>
        <w:t xml:space="preserve"> </w:t>
      </w:r>
      <w:r w:rsidRPr="007D0AEA">
        <w:rPr>
          <w:rFonts w:ascii="Times New Roman" w:hAnsi="Times New Roman"/>
          <w:sz w:val="22"/>
          <w:szCs w:val="22"/>
        </w:rPr>
        <w:t>nuevo</w:t>
      </w:r>
      <w:r w:rsidRPr="007D0AEA">
        <w:rPr>
          <w:rFonts w:ascii="Times New Roman" w:hAnsi="Times New Roman"/>
          <w:spacing w:val="-8"/>
          <w:sz w:val="22"/>
          <w:szCs w:val="22"/>
        </w:rPr>
        <w:t xml:space="preserve"> </w:t>
      </w:r>
      <w:r w:rsidRPr="007D0AEA">
        <w:rPr>
          <w:rFonts w:ascii="Times New Roman" w:hAnsi="Times New Roman"/>
          <w:sz w:val="22"/>
          <w:szCs w:val="22"/>
        </w:rPr>
        <w:t>plan</w:t>
      </w:r>
      <w:r w:rsidRPr="007D0AEA">
        <w:rPr>
          <w:rFonts w:ascii="Times New Roman" w:hAnsi="Times New Roman"/>
          <w:spacing w:val="-9"/>
          <w:sz w:val="22"/>
          <w:szCs w:val="22"/>
        </w:rPr>
        <w:t xml:space="preserve"> </w:t>
      </w:r>
      <w:r w:rsidRPr="007D0AEA">
        <w:rPr>
          <w:rFonts w:ascii="Times New Roman" w:hAnsi="Times New Roman"/>
          <w:sz w:val="22"/>
          <w:szCs w:val="22"/>
        </w:rPr>
        <w:t>de</w:t>
      </w:r>
      <w:r w:rsidRPr="007D0AEA">
        <w:rPr>
          <w:rFonts w:ascii="Times New Roman" w:hAnsi="Times New Roman"/>
          <w:spacing w:val="-7"/>
          <w:sz w:val="22"/>
          <w:szCs w:val="22"/>
        </w:rPr>
        <w:t xml:space="preserve"> </w:t>
      </w:r>
      <w:r w:rsidRPr="007D0AEA">
        <w:rPr>
          <w:rFonts w:ascii="Times New Roman" w:hAnsi="Times New Roman"/>
          <w:sz w:val="22"/>
          <w:szCs w:val="22"/>
        </w:rPr>
        <w:t>Bibliotecas</w:t>
      </w:r>
      <w:r w:rsidRPr="007D0AEA">
        <w:rPr>
          <w:rFonts w:ascii="Times New Roman" w:hAnsi="Times New Roman"/>
          <w:spacing w:val="-7"/>
          <w:sz w:val="22"/>
          <w:szCs w:val="22"/>
        </w:rPr>
        <w:t xml:space="preserve"> </w:t>
      </w:r>
      <w:r w:rsidRPr="007D0AEA">
        <w:rPr>
          <w:rFonts w:ascii="Times New Roman" w:hAnsi="Times New Roman"/>
          <w:sz w:val="22"/>
          <w:szCs w:val="22"/>
        </w:rPr>
        <w:t>que</w:t>
      </w:r>
      <w:r w:rsidRPr="007D0AEA">
        <w:rPr>
          <w:rFonts w:ascii="Times New Roman" w:hAnsi="Times New Roman"/>
          <w:spacing w:val="-7"/>
          <w:sz w:val="22"/>
          <w:szCs w:val="22"/>
        </w:rPr>
        <w:t xml:space="preserve"> </w:t>
      </w:r>
      <w:r w:rsidRPr="007D0AEA">
        <w:rPr>
          <w:rFonts w:ascii="Times New Roman" w:hAnsi="Times New Roman"/>
          <w:sz w:val="22"/>
          <w:szCs w:val="22"/>
        </w:rPr>
        <w:t>también</w:t>
      </w:r>
      <w:r w:rsidRPr="007D0AEA">
        <w:rPr>
          <w:rFonts w:ascii="Times New Roman" w:hAnsi="Times New Roman"/>
          <w:spacing w:val="-9"/>
          <w:sz w:val="22"/>
          <w:szCs w:val="22"/>
        </w:rPr>
        <w:t xml:space="preserve"> </w:t>
      </w:r>
      <w:r w:rsidRPr="007D0AEA">
        <w:rPr>
          <w:rFonts w:ascii="Times New Roman" w:hAnsi="Times New Roman"/>
          <w:sz w:val="22"/>
          <w:szCs w:val="22"/>
        </w:rPr>
        <w:t>se</w:t>
      </w:r>
      <w:r w:rsidRPr="007D0AEA">
        <w:rPr>
          <w:rFonts w:ascii="Times New Roman" w:hAnsi="Times New Roman"/>
          <w:spacing w:val="-7"/>
          <w:sz w:val="22"/>
          <w:szCs w:val="22"/>
        </w:rPr>
        <w:t xml:space="preserve"> </w:t>
      </w:r>
      <w:r w:rsidRPr="007D0AEA">
        <w:rPr>
          <w:rFonts w:ascii="Times New Roman" w:hAnsi="Times New Roman"/>
          <w:sz w:val="22"/>
          <w:szCs w:val="22"/>
        </w:rPr>
        <w:t>ha</w:t>
      </w:r>
      <w:r w:rsidRPr="007D0AEA">
        <w:rPr>
          <w:rFonts w:ascii="Times New Roman" w:hAnsi="Times New Roman"/>
          <w:spacing w:val="-8"/>
          <w:sz w:val="22"/>
          <w:szCs w:val="22"/>
        </w:rPr>
        <w:t xml:space="preserve"> </w:t>
      </w:r>
      <w:r w:rsidRPr="007D0AEA">
        <w:rPr>
          <w:rFonts w:ascii="Times New Roman" w:hAnsi="Times New Roman"/>
          <w:sz w:val="22"/>
          <w:szCs w:val="22"/>
        </w:rPr>
        <w:t>puesto</w:t>
      </w:r>
      <w:r w:rsidRPr="007D0AEA">
        <w:rPr>
          <w:rFonts w:ascii="Times New Roman" w:hAnsi="Times New Roman"/>
          <w:spacing w:val="-9"/>
          <w:sz w:val="22"/>
          <w:szCs w:val="22"/>
        </w:rPr>
        <w:t xml:space="preserve"> </w:t>
      </w:r>
      <w:r w:rsidRPr="007D0AEA">
        <w:rPr>
          <w:rFonts w:ascii="Times New Roman" w:hAnsi="Times New Roman"/>
          <w:sz w:val="22"/>
          <w:szCs w:val="22"/>
        </w:rPr>
        <w:t>en</w:t>
      </w:r>
      <w:r w:rsidRPr="007D0AEA">
        <w:rPr>
          <w:rFonts w:ascii="Times New Roman" w:hAnsi="Times New Roman"/>
          <w:spacing w:val="-9"/>
          <w:sz w:val="22"/>
          <w:szCs w:val="22"/>
        </w:rPr>
        <w:t xml:space="preserve"> </w:t>
      </w:r>
      <w:r w:rsidRPr="007D0AEA">
        <w:rPr>
          <w:rFonts w:ascii="Times New Roman" w:hAnsi="Times New Roman"/>
          <w:sz w:val="22"/>
          <w:szCs w:val="22"/>
        </w:rPr>
        <w:t>marcha</w:t>
      </w:r>
      <w:r w:rsidRPr="007D0AEA">
        <w:rPr>
          <w:rFonts w:ascii="Times New Roman" w:hAnsi="Times New Roman"/>
          <w:spacing w:val="-7"/>
          <w:sz w:val="22"/>
          <w:szCs w:val="22"/>
        </w:rPr>
        <w:t xml:space="preserve"> </w:t>
      </w:r>
      <w:r w:rsidRPr="007D0AEA">
        <w:rPr>
          <w:rFonts w:ascii="Times New Roman" w:hAnsi="Times New Roman"/>
          <w:sz w:val="22"/>
          <w:szCs w:val="22"/>
        </w:rPr>
        <w:t xml:space="preserve">con su </w:t>
      </w:r>
      <w:r w:rsidRPr="007D0AEA">
        <w:rPr>
          <w:rFonts w:ascii="Times New Roman" w:hAnsi="Times New Roman"/>
          <w:sz w:val="22"/>
          <w:szCs w:val="22"/>
        </w:rPr>
        <w:lastRenderedPageBreak/>
        <w:t>correspondiente dotación presupuestaria en este año</w:t>
      </w:r>
      <w:r w:rsidRPr="007D0AEA">
        <w:rPr>
          <w:rFonts w:ascii="Times New Roman" w:hAnsi="Times New Roman"/>
          <w:spacing w:val="-2"/>
          <w:sz w:val="22"/>
          <w:szCs w:val="22"/>
        </w:rPr>
        <w:t xml:space="preserve"> </w:t>
      </w:r>
      <w:r w:rsidRPr="007D0AEA">
        <w:rPr>
          <w:rFonts w:ascii="Times New Roman" w:hAnsi="Times New Roman"/>
          <w:sz w:val="22"/>
          <w:szCs w:val="22"/>
        </w:rPr>
        <w:t>2022.</w:t>
      </w:r>
    </w:p>
    <w:p w14:paraId="578333E3" w14:textId="77777777" w:rsidR="000C2C55" w:rsidRPr="007D0AEA" w:rsidRDefault="000C2C55" w:rsidP="000C2C55">
      <w:pPr>
        <w:pStyle w:val="Textoindependiente"/>
        <w:spacing w:before="1"/>
        <w:rPr>
          <w:rFonts w:ascii="Times New Roman" w:hAnsi="Times New Roman"/>
          <w:sz w:val="22"/>
          <w:szCs w:val="22"/>
        </w:rPr>
      </w:pPr>
    </w:p>
    <w:p w14:paraId="5F6A70EB" w14:textId="77777777" w:rsidR="000C2C55" w:rsidRPr="007D0AEA" w:rsidRDefault="000C2C55" w:rsidP="000C2C55">
      <w:pPr>
        <w:pStyle w:val="Textoindependiente"/>
        <w:ind w:left="342" w:right="178"/>
        <w:jc w:val="both"/>
        <w:rPr>
          <w:rFonts w:ascii="Times New Roman" w:hAnsi="Times New Roman"/>
          <w:sz w:val="22"/>
          <w:szCs w:val="22"/>
        </w:rPr>
      </w:pPr>
      <w:r w:rsidRPr="007D0AEA">
        <w:rPr>
          <w:rFonts w:ascii="Times New Roman" w:hAnsi="Times New Roman"/>
          <w:sz w:val="22"/>
          <w:szCs w:val="22"/>
        </w:rPr>
        <w:t>La</w:t>
      </w:r>
      <w:r w:rsidRPr="007D0AEA">
        <w:rPr>
          <w:rFonts w:ascii="Times New Roman" w:hAnsi="Times New Roman"/>
          <w:spacing w:val="-8"/>
          <w:sz w:val="22"/>
          <w:szCs w:val="22"/>
        </w:rPr>
        <w:t xml:space="preserve"> </w:t>
      </w:r>
      <w:r w:rsidRPr="007D0AEA">
        <w:rPr>
          <w:rFonts w:ascii="Times New Roman" w:hAnsi="Times New Roman"/>
          <w:sz w:val="22"/>
          <w:szCs w:val="22"/>
        </w:rPr>
        <w:t>Banda</w:t>
      </w:r>
      <w:r w:rsidRPr="007D0AEA">
        <w:rPr>
          <w:rFonts w:ascii="Times New Roman" w:hAnsi="Times New Roman"/>
          <w:spacing w:val="-8"/>
          <w:sz w:val="22"/>
          <w:szCs w:val="22"/>
        </w:rPr>
        <w:t xml:space="preserve"> </w:t>
      </w:r>
      <w:r w:rsidRPr="007D0AEA">
        <w:rPr>
          <w:rFonts w:ascii="Times New Roman" w:hAnsi="Times New Roman"/>
          <w:sz w:val="22"/>
          <w:szCs w:val="22"/>
        </w:rPr>
        <w:t>Sinfónica</w:t>
      </w:r>
      <w:r w:rsidRPr="007D0AEA">
        <w:rPr>
          <w:rFonts w:ascii="Times New Roman" w:hAnsi="Times New Roman"/>
          <w:spacing w:val="-7"/>
          <w:sz w:val="22"/>
          <w:szCs w:val="22"/>
        </w:rPr>
        <w:t xml:space="preserve"> </w:t>
      </w:r>
      <w:r w:rsidRPr="007D0AEA">
        <w:rPr>
          <w:rFonts w:ascii="Times New Roman" w:hAnsi="Times New Roman"/>
          <w:sz w:val="22"/>
          <w:szCs w:val="22"/>
        </w:rPr>
        <w:t>Municipal</w:t>
      </w:r>
      <w:r w:rsidRPr="007D0AEA">
        <w:rPr>
          <w:rFonts w:ascii="Times New Roman" w:hAnsi="Times New Roman"/>
          <w:spacing w:val="-7"/>
          <w:sz w:val="22"/>
          <w:szCs w:val="22"/>
        </w:rPr>
        <w:t xml:space="preserve"> </w:t>
      </w:r>
      <w:r w:rsidRPr="007D0AEA">
        <w:rPr>
          <w:rFonts w:ascii="Times New Roman" w:hAnsi="Times New Roman"/>
          <w:sz w:val="22"/>
          <w:szCs w:val="22"/>
        </w:rPr>
        <w:t>reinstalada</w:t>
      </w:r>
      <w:r w:rsidRPr="007D0AEA">
        <w:rPr>
          <w:rFonts w:ascii="Times New Roman" w:hAnsi="Times New Roman"/>
          <w:spacing w:val="-7"/>
          <w:sz w:val="22"/>
          <w:szCs w:val="22"/>
        </w:rPr>
        <w:t xml:space="preserve"> </w:t>
      </w:r>
      <w:r w:rsidRPr="007D0AEA">
        <w:rPr>
          <w:rFonts w:ascii="Times New Roman" w:hAnsi="Times New Roman"/>
          <w:sz w:val="22"/>
          <w:szCs w:val="22"/>
        </w:rPr>
        <w:t>en</w:t>
      </w:r>
      <w:r w:rsidRPr="007D0AEA">
        <w:rPr>
          <w:rFonts w:ascii="Times New Roman" w:hAnsi="Times New Roman"/>
          <w:spacing w:val="-10"/>
          <w:sz w:val="22"/>
          <w:szCs w:val="22"/>
        </w:rPr>
        <w:t xml:space="preserve"> </w:t>
      </w:r>
      <w:r w:rsidRPr="007D0AEA">
        <w:rPr>
          <w:rFonts w:ascii="Times New Roman" w:hAnsi="Times New Roman"/>
          <w:sz w:val="22"/>
          <w:szCs w:val="22"/>
        </w:rPr>
        <w:t>sus</w:t>
      </w:r>
      <w:r w:rsidRPr="007D0AEA">
        <w:rPr>
          <w:rFonts w:ascii="Times New Roman" w:hAnsi="Times New Roman"/>
          <w:spacing w:val="-8"/>
          <w:sz w:val="22"/>
          <w:szCs w:val="22"/>
        </w:rPr>
        <w:t xml:space="preserve"> </w:t>
      </w:r>
      <w:r w:rsidRPr="007D0AEA">
        <w:rPr>
          <w:rFonts w:ascii="Times New Roman" w:hAnsi="Times New Roman"/>
          <w:sz w:val="22"/>
          <w:szCs w:val="22"/>
        </w:rPr>
        <w:t>dependencias</w:t>
      </w:r>
      <w:r w:rsidRPr="007D0AEA">
        <w:rPr>
          <w:rFonts w:ascii="Times New Roman" w:hAnsi="Times New Roman"/>
          <w:spacing w:val="-8"/>
          <w:sz w:val="22"/>
          <w:szCs w:val="22"/>
        </w:rPr>
        <w:t xml:space="preserve"> </w:t>
      </w:r>
      <w:r w:rsidRPr="007D0AEA">
        <w:rPr>
          <w:rFonts w:ascii="Times New Roman" w:hAnsi="Times New Roman"/>
          <w:sz w:val="22"/>
          <w:szCs w:val="22"/>
        </w:rPr>
        <w:t>previas</w:t>
      </w:r>
      <w:r w:rsidRPr="007D0AEA">
        <w:rPr>
          <w:rFonts w:ascii="Times New Roman" w:hAnsi="Times New Roman"/>
          <w:spacing w:val="-7"/>
          <w:sz w:val="22"/>
          <w:szCs w:val="22"/>
        </w:rPr>
        <w:t xml:space="preserve"> </w:t>
      </w:r>
      <w:r w:rsidRPr="007D0AEA">
        <w:rPr>
          <w:rFonts w:ascii="Times New Roman" w:hAnsi="Times New Roman"/>
          <w:sz w:val="22"/>
          <w:szCs w:val="22"/>
        </w:rPr>
        <w:t>a</w:t>
      </w:r>
      <w:r w:rsidRPr="007D0AEA">
        <w:rPr>
          <w:rFonts w:ascii="Times New Roman" w:hAnsi="Times New Roman"/>
          <w:spacing w:val="-8"/>
          <w:sz w:val="22"/>
          <w:szCs w:val="22"/>
        </w:rPr>
        <w:t xml:space="preserve"> </w:t>
      </w:r>
      <w:r w:rsidRPr="007D0AEA">
        <w:rPr>
          <w:rFonts w:ascii="Times New Roman" w:hAnsi="Times New Roman"/>
          <w:sz w:val="22"/>
          <w:szCs w:val="22"/>
        </w:rPr>
        <w:t>la</w:t>
      </w:r>
      <w:r w:rsidRPr="007D0AEA">
        <w:rPr>
          <w:rFonts w:ascii="Times New Roman" w:hAnsi="Times New Roman"/>
          <w:spacing w:val="-8"/>
          <w:sz w:val="22"/>
          <w:szCs w:val="22"/>
        </w:rPr>
        <w:t xml:space="preserve"> </w:t>
      </w:r>
      <w:r w:rsidRPr="007D0AEA">
        <w:rPr>
          <w:rFonts w:ascii="Times New Roman" w:hAnsi="Times New Roman"/>
          <w:sz w:val="22"/>
          <w:szCs w:val="22"/>
        </w:rPr>
        <w:t>pandemia</w:t>
      </w:r>
      <w:r w:rsidRPr="007D0AEA">
        <w:rPr>
          <w:rFonts w:ascii="Times New Roman" w:hAnsi="Times New Roman"/>
          <w:spacing w:val="-4"/>
          <w:sz w:val="22"/>
          <w:szCs w:val="22"/>
        </w:rPr>
        <w:t xml:space="preserve"> </w:t>
      </w:r>
      <w:r w:rsidRPr="007D0AEA">
        <w:rPr>
          <w:rFonts w:ascii="Times New Roman" w:hAnsi="Times New Roman"/>
          <w:sz w:val="22"/>
          <w:szCs w:val="22"/>
        </w:rPr>
        <w:t>ha</w:t>
      </w:r>
      <w:r w:rsidRPr="007D0AEA">
        <w:rPr>
          <w:rFonts w:ascii="Times New Roman" w:hAnsi="Times New Roman"/>
          <w:spacing w:val="-8"/>
          <w:sz w:val="22"/>
          <w:szCs w:val="22"/>
        </w:rPr>
        <w:t xml:space="preserve"> </w:t>
      </w:r>
      <w:r w:rsidRPr="007D0AEA">
        <w:rPr>
          <w:rFonts w:ascii="Times New Roman" w:hAnsi="Times New Roman"/>
          <w:sz w:val="22"/>
          <w:szCs w:val="22"/>
        </w:rPr>
        <w:t>comenzado</w:t>
      </w:r>
      <w:r w:rsidRPr="007D0AEA">
        <w:rPr>
          <w:rFonts w:ascii="Times New Roman" w:hAnsi="Times New Roman"/>
          <w:spacing w:val="-8"/>
          <w:sz w:val="22"/>
          <w:szCs w:val="22"/>
        </w:rPr>
        <w:t xml:space="preserve"> </w:t>
      </w:r>
      <w:r w:rsidRPr="007D0AEA">
        <w:rPr>
          <w:rFonts w:ascii="Times New Roman" w:hAnsi="Times New Roman"/>
          <w:sz w:val="22"/>
          <w:szCs w:val="22"/>
        </w:rPr>
        <w:t>una nueva etapa de conciertos en este año 2022 que se caracteriza por hacer grandes producciones musicales con artistas, solistas y músicos</w:t>
      </w:r>
      <w:r w:rsidRPr="007D0AEA">
        <w:rPr>
          <w:rFonts w:ascii="Times New Roman" w:hAnsi="Times New Roman"/>
          <w:spacing w:val="-8"/>
          <w:sz w:val="22"/>
          <w:szCs w:val="22"/>
        </w:rPr>
        <w:t xml:space="preserve"> </w:t>
      </w:r>
      <w:r w:rsidRPr="007D0AEA">
        <w:rPr>
          <w:rFonts w:ascii="Times New Roman" w:hAnsi="Times New Roman"/>
          <w:sz w:val="22"/>
          <w:szCs w:val="22"/>
        </w:rPr>
        <w:t>invitados.</w:t>
      </w:r>
    </w:p>
    <w:p w14:paraId="494A3E32" w14:textId="77777777" w:rsidR="000C2C55" w:rsidRDefault="000C2C55" w:rsidP="000C2C55">
      <w:pPr>
        <w:pStyle w:val="Textoindependiente"/>
        <w:ind w:left="342" w:right="175"/>
        <w:jc w:val="both"/>
        <w:rPr>
          <w:rFonts w:ascii="Times New Roman" w:hAnsi="Times New Roman"/>
          <w:sz w:val="22"/>
          <w:szCs w:val="22"/>
        </w:rPr>
      </w:pPr>
    </w:p>
    <w:p w14:paraId="78E4B58D" w14:textId="5BE05C85" w:rsidR="000C2C55" w:rsidRPr="007D0AEA" w:rsidRDefault="000C2C55" w:rsidP="000C2C55">
      <w:pPr>
        <w:pStyle w:val="Textoindependiente"/>
        <w:ind w:left="342" w:right="175"/>
        <w:jc w:val="both"/>
        <w:rPr>
          <w:rFonts w:ascii="Times New Roman" w:hAnsi="Times New Roman"/>
          <w:sz w:val="22"/>
          <w:szCs w:val="22"/>
        </w:rPr>
      </w:pPr>
      <w:r w:rsidRPr="007D0AEA">
        <w:rPr>
          <w:rFonts w:ascii="Times New Roman" w:hAnsi="Times New Roman"/>
          <w:sz w:val="22"/>
          <w:szCs w:val="22"/>
        </w:rPr>
        <w:t>Con</w:t>
      </w:r>
      <w:r w:rsidRPr="007D0AEA">
        <w:rPr>
          <w:rFonts w:ascii="Times New Roman" w:hAnsi="Times New Roman"/>
          <w:spacing w:val="-11"/>
          <w:sz w:val="22"/>
          <w:szCs w:val="22"/>
        </w:rPr>
        <w:t xml:space="preserve"> </w:t>
      </w:r>
      <w:r w:rsidRPr="007D0AEA">
        <w:rPr>
          <w:rFonts w:ascii="Times New Roman" w:hAnsi="Times New Roman"/>
          <w:sz w:val="22"/>
          <w:szCs w:val="22"/>
        </w:rPr>
        <w:t>respecto</w:t>
      </w:r>
      <w:r w:rsidRPr="007D0AEA">
        <w:rPr>
          <w:rFonts w:ascii="Times New Roman" w:hAnsi="Times New Roman"/>
          <w:spacing w:val="-11"/>
          <w:sz w:val="22"/>
          <w:szCs w:val="22"/>
        </w:rPr>
        <w:t xml:space="preserve"> </w:t>
      </w:r>
      <w:r w:rsidRPr="007D0AEA">
        <w:rPr>
          <w:rFonts w:ascii="Times New Roman" w:hAnsi="Times New Roman"/>
          <w:sz w:val="22"/>
          <w:szCs w:val="22"/>
        </w:rPr>
        <w:t>al</w:t>
      </w:r>
      <w:r w:rsidRPr="007D0AEA">
        <w:rPr>
          <w:rFonts w:ascii="Times New Roman" w:hAnsi="Times New Roman"/>
          <w:spacing w:val="-8"/>
          <w:sz w:val="22"/>
          <w:szCs w:val="22"/>
        </w:rPr>
        <w:t xml:space="preserve"> </w:t>
      </w:r>
      <w:r w:rsidRPr="007D0AEA">
        <w:rPr>
          <w:rFonts w:ascii="Times New Roman" w:hAnsi="Times New Roman"/>
          <w:sz w:val="22"/>
          <w:szCs w:val="22"/>
        </w:rPr>
        <w:t>Carnaval,</w:t>
      </w:r>
      <w:r w:rsidRPr="007D0AEA">
        <w:rPr>
          <w:rFonts w:ascii="Times New Roman" w:hAnsi="Times New Roman"/>
          <w:spacing w:val="-9"/>
          <w:sz w:val="22"/>
          <w:szCs w:val="22"/>
        </w:rPr>
        <w:t xml:space="preserve"> </w:t>
      </w:r>
      <w:r w:rsidRPr="007D0AEA">
        <w:rPr>
          <w:rFonts w:ascii="Times New Roman" w:hAnsi="Times New Roman"/>
          <w:sz w:val="22"/>
          <w:szCs w:val="22"/>
        </w:rPr>
        <w:t>el</w:t>
      </w:r>
      <w:r w:rsidRPr="007D0AEA">
        <w:rPr>
          <w:rFonts w:ascii="Times New Roman" w:hAnsi="Times New Roman"/>
          <w:spacing w:val="-10"/>
          <w:sz w:val="22"/>
          <w:szCs w:val="22"/>
        </w:rPr>
        <w:t xml:space="preserve"> </w:t>
      </w:r>
      <w:r w:rsidRPr="007D0AEA">
        <w:rPr>
          <w:rFonts w:ascii="Times New Roman" w:hAnsi="Times New Roman"/>
          <w:sz w:val="22"/>
          <w:szCs w:val="22"/>
        </w:rPr>
        <w:t>año</w:t>
      </w:r>
      <w:r w:rsidRPr="007D0AEA">
        <w:rPr>
          <w:rFonts w:ascii="Times New Roman" w:hAnsi="Times New Roman"/>
          <w:spacing w:val="-11"/>
          <w:sz w:val="22"/>
          <w:szCs w:val="22"/>
        </w:rPr>
        <w:t xml:space="preserve"> </w:t>
      </w:r>
      <w:r w:rsidRPr="007D0AEA">
        <w:rPr>
          <w:rFonts w:ascii="Times New Roman" w:hAnsi="Times New Roman"/>
          <w:sz w:val="22"/>
          <w:szCs w:val="22"/>
        </w:rPr>
        <w:t>2022</w:t>
      </w:r>
      <w:r w:rsidRPr="007D0AEA">
        <w:rPr>
          <w:rFonts w:ascii="Times New Roman" w:hAnsi="Times New Roman"/>
          <w:spacing w:val="-8"/>
          <w:sz w:val="22"/>
          <w:szCs w:val="22"/>
        </w:rPr>
        <w:t xml:space="preserve"> </w:t>
      </w:r>
      <w:r w:rsidRPr="007D0AEA">
        <w:rPr>
          <w:rFonts w:ascii="Times New Roman" w:hAnsi="Times New Roman"/>
          <w:sz w:val="22"/>
          <w:szCs w:val="22"/>
        </w:rPr>
        <w:t>todavía</w:t>
      </w:r>
      <w:r w:rsidRPr="007D0AEA">
        <w:rPr>
          <w:rFonts w:ascii="Times New Roman" w:hAnsi="Times New Roman"/>
          <w:spacing w:val="-9"/>
          <w:sz w:val="22"/>
          <w:szCs w:val="22"/>
        </w:rPr>
        <w:t xml:space="preserve"> </w:t>
      </w:r>
      <w:r w:rsidRPr="007D0AEA">
        <w:rPr>
          <w:rFonts w:ascii="Times New Roman" w:hAnsi="Times New Roman"/>
          <w:sz w:val="22"/>
          <w:szCs w:val="22"/>
        </w:rPr>
        <w:t>ha</w:t>
      </w:r>
      <w:r w:rsidRPr="007D0AEA">
        <w:rPr>
          <w:rFonts w:ascii="Times New Roman" w:hAnsi="Times New Roman"/>
          <w:spacing w:val="-9"/>
          <w:sz w:val="22"/>
          <w:szCs w:val="22"/>
        </w:rPr>
        <w:t xml:space="preserve"> </w:t>
      </w:r>
      <w:r w:rsidRPr="007D0AEA">
        <w:rPr>
          <w:rFonts w:ascii="Times New Roman" w:hAnsi="Times New Roman"/>
          <w:sz w:val="22"/>
          <w:szCs w:val="22"/>
        </w:rPr>
        <w:t>sido</w:t>
      </w:r>
      <w:r w:rsidRPr="007D0AEA">
        <w:rPr>
          <w:rFonts w:ascii="Times New Roman" w:hAnsi="Times New Roman"/>
          <w:spacing w:val="-11"/>
          <w:sz w:val="22"/>
          <w:szCs w:val="22"/>
        </w:rPr>
        <w:t xml:space="preserve"> </w:t>
      </w:r>
      <w:r w:rsidRPr="007D0AEA">
        <w:rPr>
          <w:rFonts w:ascii="Times New Roman" w:hAnsi="Times New Roman"/>
          <w:sz w:val="22"/>
          <w:szCs w:val="22"/>
        </w:rPr>
        <w:t>un</w:t>
      </w:r>
      <w:r w:rsidRPr="007D0AEA">
        <w:rPr>
          <w:rFonts w:ascii="Times New Roman" w:hAnsi="Times New Roman"/>
          <w:spacing w:val="-10"/>
          <w:sz w:val="22"/>
          <w:szCs w:val="22"/>
        </w:rPr>
        <w:t xml:space="preserve"> </w:t>
      </w:r>
      <w:r w:rsidRPr="007D0AEA">
        <w:rPr>
          <w:rFonts w:ascii="Times New Roman" w:hAnsi="Times New Roman"/>
          <w:sz w:val="22"/>
          <w:szCs w:val="22"/>
        </w:rPr>
        <w:t>año</w:t>
      </w:r>
      <w:r w:rsidRPr="007D0AEA">
        <w:rPr>
          <w:rFonts w:ascii="Times New Roman" w:hAnsi="Times New Roman"/>
          <w:spacing w:val="-11"/>
          <w:sz w:val="22"/>
          <w:szCs w:val="22"/>
        </w:rPr>
        <w:t xml:space="preserve"> </w:t>
      </w:r>
      <w:r w:rsidRPr="007D0AEA">
        <w:rPr>
          <w:rFonts w:ascii="Times New Roman" w:hAnsi="Times New Roman"/>
          <w:sz w:val="22"/>
          <w:szCs w:val="22"/>
        </w:rPr>
        <w:t>condicionado</w:t>
      </w:r>
      <w:r w:rsidRPr="007D0AEA">
        <w:rPr>
          <w:rFonts w:ascii="Times New Roman" w:hAnsi="Times New Roman"/>
          <w:spacing w:val="-11"/>
          <w:sz w:val="22"/>
          <w:szCs w:val="22"/>
        </w:rPr>
        <w:t xml:space="preserve"> </w:t>
      </w:r>
      <w:r w:rsidRPr="007D0AEA">
        <w:rPr>
          <w:rFonts w:ascii="Times New Roman" w:hAnsi="Times New Roman"/>
          <w:sz w:val="22"/>
          <w:szCs w:val="22"/>
        </w:rPr>
        <w:t>por</w:t>
      </w:r>
      <w:r w:rsidRPr="007D0AEA">
        <w:rPr>
          <w:rFonts w:ascii="Times New Roman" w:hAnsi="Times New Roman"/>
          <w:spacing w:val="-11"/>
          <w:sz w:val="22"/>
          <w:szCs w:val="22"/>
        </w:rPr>
        <w:t xml:space="preserve"> </w:t>
      </w:r>
      <w:r w:rsidRPr="007D0AEA">
        <w:rPr>
          <w:rFonts w:ascii="Times New Roman" w:hAnsi="Times New Roman"/>
          <w:sz w:val="22"/>
          <w:szCs w:val="22"/>
        </w:rPr>
        <w:t>los</w:t>
      </w:r>
      <w:r w:rsidRPr="007D0AEA">
        <w:rPr>
          <w:rFonts w:ascii="Times New Roman" w:hAnsi="Times New Roman"/>
          <w:spacing w:val="-10"/>
          <w:sz w:val="22"/>
          <w:szCs w:val="22"/>
        </w:rPr>
        <w:t xml:space="preserve"> </w:t>
      </w:r>
      <w:r w:rsidRPr="007D0AEA">
        <w:rPr>
          <w:rFonts w:ascii="Times New Roman" w:hAnsi="Times New Roman"/>
          <w:sz w:val="22"/>
          <w:szCs w:val="22"/>
        </w:rPr>
        <w:t>efectos</w:t>
      </w:r>
      <w:r w:rsidRPr="007D0AEA">
        <w:rPr>
          <w:rFonts w:ascii="Times New Roman" w:hAnsi="Times New Roman"/>
          <w:spacing w:val="-10"/>
          <w:sz w:val="22"/>
          <w:szCs w:val="22"/>
        </w:rPr>
        <w:t xml:space="preserve"> </w:t>
      </w:r>
      <w:r w:rsidRPr="007D0AEA">
        <w:rPr>
          <w:rFonts w:ascii="Times New Roman" w:hAnsi="Times New Roman"/>
          <w:sz w:val="22"/>
          <w:szCs w:val="22"/>
        </w:rPr>
        <w:t>de</w:t>
      </w:r>
      <w:r w:rsidRPr="007D0AEA">
        <w:rPr>
          <w:rFonts w:ascii="Times New Roman" w:hAnsi="Times New Roman"/>
          <w:spacing w:val="-10"/>
          <w:sz w:val="22"/>
          <w:szCs w:val="22"/>
        </w:rPr>
        <w:t xml:space="preserve"> </w:t>
      </w:r>
      <w:r w:rsidRPr="007D0AEA">
        <w:rPr>
          <w:rFonts w:ascii="Times New Roman" w:hAnsi="Times New Roman"/>
          <w:sz w:val="22"/>
          <w:szCs w:val="22"/>
        </w:rPr>
        <w:t>las</w:t>
      </w:r>
      <w:r w:rsidRPr="007D0AEA">
        <w:rPr>
          <w:rFonts w:ascii="Times New Roman" w:hAnsi="Times New Roman"/>
          <w:spacing w:val="-10"/>
          <w:sz w:val="22"/>
          <w:szCs w:val="22"/>
        </w:rPr>
        <w:t xml:space="preserve"> </w:t>
      </w:r>
      <w:r w:rsidRPr="007D0AEA">
        <w:rPr>
          <w:rFonts w:ascii="Times New Roman" w:hAnsi="Times New Roman"/>
          <w:sz w:val="22"/>
          <w:szCs w:val="22"/>
        </w:rPr>
        <w:t>medidas sanitarias del Covid</w:t>
      </w:r>
      <w:r w:rsidRPr="007D0AEA">
        <w:rPr>
          <w:rFonts w:ascii="Times New Roman" w:hAnsi="Times New Roman"/>
          <w:spacing w:val="-3"/>
          <w:sz w:val="22"/>
          <w:szCs w:val="22"/>
        </w:rPr>
        <w:t xml:space="preserve"> </w:t>
      </w:r>
      <w:r w:rsidRPr="007D0AEA">
        <w:rPr>
          <w:rFonts w:ascii="Times New Roman" w:hAnsi="Times New Roman"/>
          <w:sz w:val="22"/>
          <w:szCs w:val="22"/>
        </w:rPr>
        <w:t>19.</w:t>
      </w:r>
    </w:p>
    <w:p w14:paraId="7915CB92" w14:textId="77777777" w:rsidR="000C2C55" w:rsidRDefault="000C2C55" w:rsidP="000C2C55">
      <w:pPr>
        <w:pStyle w:val="Textoindependiente"/>
        <w:rPr>
          <w:rFonts w:ascii="Times New Roman" w:hAnsi="Times New Roman"/>
          <w:sz w:val="22"/>
          <w:szCs w:val="22"/>
        </w:rPr>
      </w:pPr>
    </w:p>
    <w:p w14:paraId="542F88DD" w14:textId="77777777" w:rsidR="000C2C55" w:rsidRPr="007D0AEA" w:rsidRDefault="000C2C55" w:rsidP="000C2C55">
      <w:pPr>
        <w:pStyle w:val="Textoindependiente"/>
        <w:ind w:left="342" w:right="176"/>
        <w:jc w:val="both"/>
        <w:rPr>
          <w:rFonts w:ascii="Times New Roman" w:hAnsi="Times New Roman"/>
          <w:sz w:val="22"/>
          <w:szCs w:val="22"/>
        </w:rPr>
      </w:pPr>
      <w:r w:rsidRPr="007D0AEA">
        <w:rPr>
          <w:rFonts w:ascii="Times New Roman" w:hAnsi="Times New Roman"/>
          <w:sz w:val="22"/>
          <w:szCs w:val="22"/>
        </w:rPr>
        <w:t>En el mes de febrero, cuando todavía existían restricciones casi todos los Carnavales de las islas fueron suspendidos, siendo Las Palmas de Gran Canaria la única ciudad que sí realizó un Carnaval que, cumpliendo todas las estrictas medidas que en ese momento estaban vigentes, como control de aforos, uso de mascarillas, espacios habilitados para grupos y artistas con separaciones establecidas, fue muy</w:t>
      </w:r>
      <w:r>
        <w:rPr>
          <w:rFonts w:ascii="Times New Roman" w:hAnsi="Times New Roman"/>
          <w:sz w:val="22"/>
          <w:szCs w:val="22"/>
        </w:rPr>
        <w:t xml:space="preserve"> </w:t>
      </w:r>
      <w:r w:rsidRPr="007D0AEA">
        <w:rPr>
          <w:rFonts w:ascii="Times New Roman" w:hAnsi="Times New Roman"/>
          <w:sz w:val="22"/>
          <w:szCs w:val="22"/>
        </w:rPr>
        <w:t>especial.</w:t>
      </w:r>
      <w:r w:rsidRPr="007D0AEA">
        <w:rPr>
          <w:rFonts w:ascii="Times New Roman" w:hAnsi="Times New Roman"/>
          <w:spacing w:val="19"/>
          <w:sz w:val="22"/>
          <w:szCs w:val="22"/>
        </w:rPr>
        <w:t xml:space="preserve"> </w:t>
      </w:r>
      <w:r w:rsidRPr="007D0AEA">
        <w:rPr>
          <w:rFonts w:ascii="Times New Roman" w:hAnsi="Times New Roman"/>
          <w:sz w:val="22"/>
          <w:szCs w:val="22"/>
        </w:rPr>
        <w:t>A</w:t>
      </w:r>
      <w:r w:rsidRPr="007D0AEA">
        <w:rPr>
          <w:rFonts w:ascii="Times New Roman" w:hAnsi="Times New Roman"/>
          <w:spacing w:val="-10"/>
          <w:sz w:val="22"/>
          <w:szCs w:val="22"/>
        </w:rPr>
        <w:t xml:space="preserve"> </w:t>
      </w:r>
      <w:r w:rsidRPr="007D0AEA">
        <w:rPr>
          <w:rFonts w:ascii="Times New Roman" w:hAnsi="Times New Roman"/>
          <w:sz w:val="22"/>
          <w:szCs w:val="22"/>
        </w:rPr>
        <w:t>pesar</w:t>
      </w:r>
      <w:r w:rsidRPr="007D0AEA">
        <w:rPr>
          <w:rFonts w:ascii="Times New Roman" w:hAnsi="Times New Roman"/>
          <w:spacing w:val="-14"/>
          <w:sz w:val="22"/>
          <w:szCs w:val="22"/>
        </w:rPr>
        <w:t xml:space="preserve"> </w:t>
      </w:r>
      <w:r w:rsidRPr="007D0AEA">
        <w:rPr>
          <w:rFonts w:ascii="Times New Roman" w:hAnsi="Times New Roman"/>
          <w:sz w:val="22"/>
          <w:szCs w:val="22"/>
        </w:rPr>
        <w:t>de</w:t>
      </w:r>
      <w:r w:rsidRPr="007D0AEA">
        <w:rPr>
          <w:rFonts w:ascii="Times New Roman" w:hAnsi="Times New Roman"/>
          <w:spacing w:val="-10"/>
          <w:sz w:val="22"/>
          <w:szCs w:val="22"/>
        </w:rPr>
        <w:t xml:space="preserve"> </w:t>
      </w:r>
      <w:r w:rsidRPr="007D0AEA">
        <w:rPr>
          <w:rFonts w:ascii="Times New Roman" w:hAnsi="Times New Roman"/>
          <w:sz w:val="22"/>
          <w:szCs w:val="22"/>
        </w:rPr>
        <w:t>que</w:t>
      </w:r>
      <w:r w:rsidRPr="007D0AEA">
        <w:rPr>
          <w:rFonts w:ascii="Times New Roman" w:hAnsi="Times New Roman"/>
          <w:spacing w:val="-11"/>
          <w:sz w:val="22"/>
          <w:szCs w:val="22"/>
        </w:rPr>
        <w:t xml:space="preserve"> </w:t>
      </w:r>
      <w:r w:rsidRPr="007D0AEA">
        <w:rPr>
          <w:rFonts w:ascii="Times New Roman" w:hAnsi="Times New Roman"/>
          <w:sz w:val="22"/>
          <w:szCs w:val="22"/>
        </w:rPr>
        <w:t>sólo</w:t>
      </w:r>
      <w:r w:rsidRPr="007D0AEA">
        <w:rPr>
          <w:rFonts w:ascii="Times New Roman" w:hAnsi="Times New Roman"/>
          <w:spacing w:val="-8"/>
          <w:sz w:val="22"/>
          <w:szCs w:val="22"/>
        </w:rPr>
        <w:t xml:space="preserve"> </w:t>
      </w:r>
      <w:r w:rsidRPr="007D0AEA">
        <w:rPr>
          <w:rFonts w:ascii="Times New Roman" w:hAnsi="Times New Roman"/>
          <w:sz w:val="22"/>
          <w:szCs w:val="22"/>
        </w:rPr>
        <w:t>se</w:t>
      </w:r>
      <w:r w:rsidRPr="007D0AEA">
        <w:rPr>
          <w:rFonts w:ascii="Times New Roman" w:hAnsi="Times New Roman"/>
          <w:spacing w:val="-12"/>
          <w:sz w:val="22"/>
          <w:szCs w:val="22"/>
        </w:rPr>
        <w:t xml:space="preserve"> </w:t>
      </w:r>
      <w:r w:rsidRPr="007D0AEA">
        <w:rPr>
          <w:rFonts w:ascii="Times New Roman" w:hAnsi="Times New Roman"/>
          <w:sz w:val="22"/>
          <w:szCs w:val="22"/>
        </w:rPr>
        <w:t>realizaron</w:t>
      </w:r>
      <w:r w:rsidRPr="007D0AEA">
        <w:rPr>
          <w:rFonts w:ascii="Times New Roman" w:hAnsi="Times New Roman"/>
          <w:spacing w:val="-13"/>
          <w:sz w:val="22"/>
          <w:szCs w:val="22"/>
        </w:rPr>
        <w:t xml:space="preserve"> </w:t>
      </w:r>
      <w:r w:rsidRPr="007D0AEA">
        <w:rPr>
          <w:rFonts w:ascii="Times New Roman" w:hAnsi="Times New Roman"/>
          <w:sz w:val="22"/>
          <w:szCs w:val="22"/>
        </w:rPr>
        <w:t>las</w:t>
      </w:r>
      <w:r w:rsidRPr="007D0AEA">
        <w:rPr>
          <w:rFonts w:ascii="Times New Roman" w:hAnsi="Times New Roman"/>
          <w:spacing w:val="-12"/>
          <w:sz w:val="22"/>
          <w:szCs w:val="22"/>
        </w:rPr>
        <w:t xml:space="preserve"> </w:t>
      </w:r>
      <w:r w:rsidRPr="007D0AEA">
        <w:rPr>
          <w:rFonts w:ascii="Times New Roman" w:hAnsi="Times New Roman"/>
          <w:sz w:val="22"/>
          <w:szCs w:val="22"/>
        </w:rPr>
        <w:t>galas</w:t>
      </w:r>
      <w:r w:rsidRPr="007D0AEA">
        <w:rPr>
          <w:rFonts w:ascii="Times New Roman" w:hAnsi="Times New Roman"/>
          <w:spacing w:val="-12"/>
          <w:sz w:val="22"/>
          <w:szCs w:val="22"/>
        </w:rPr>
        <w:t xml:space="preserve"> </w:t>
      </w:r>
      <w:r w:rsidRPr="007D0AEA">
        <w:rPr>
          <w:rFonts w:ascii="Times New Roman" w:hAnsi="Times New Roman"/>
          <w:sz w:val="22"/>
          <w:szCs w:val="22"/>
        </w:rPr>
        <w:t>y</w:t>
      </w:r>
      <w:r w:rsidRPr="007D0AEA">
        <w:rPr>
          <w:rFonts w:ascii="Times New Roman" w:hAnsi="Times New Roman"/>
          <w:spacing w:val="-11"/>
          <w:sz w:val="22"/>
          <w:szCs w:val="22"/>
        </w:rPr>
        <w:t xml:space="preserve"> </w:t>
      </w:r>
      <w:r w:rsidRPr="007D0AEA">
        <w:rPr>
          <w:rFonts w:ascii="Times New Roman" w:hAnsi="Times New Roman"/>
          <w:sz w:val="22"/>
          <w:szCs w:val="22"/>
        </w:rPr>
        <w:t>actos</w:t>
      </w:r>
      <w:r w:rsidRPr="007D0AEA">
        <w:rPr>
          <w:rFonts w:ascii="Times New Roman" w:hAnsi="Times New Roman"/>
          <w:spacing w:val="-13"/>
          <w:sz w:val="22"/>
          <w:szCs w:val="22"/>
        </w:rPr>
        <w:t xml:space="preserve"> </w:t>
      </w:r>
      <w:r w:rsidRPr="007D0AEA">
        <w:rPr>
          <w:rFonts w:ascii="Times New Roman" w:hAnsi="Times New Roman"/>
          <w:sz w:val="22"/>
          <w:szCs w:val="22"/>
        </w:rPr>
        <w:t>en</w:t>
      </w:r>
      <w:r w:rsidRPr="007D0AEA">
        <w:rPr>
          <w:rFonts w:ascii="Times New Roman" w:hAnsi="Times New Roman"/>
          <w:spacing w:val="-13"/>
          <w:sz w:val="22"/>
          <w:szCs w:val="22"/>
        </w:rPr>
        <w:t xml:space="preserve"> </w:t>
      </w:r>
      <w:r w:rsidRPr="007D0AEA">
        <w:rPr>
          <w:rFonts w:ascii="Times New Roman" w:hAnsi="Times New Roman"/>
          <w:sz w:val="22"/>
          <w:szCs w:val="22"/>
        </w:rPr>
        <w:t>el</w:t>
      </w:r>
      <w:r w:rsidRPr="007D0AEA">
        <w:rPr>
          <w:rFonts w:ascii="Times New Roman" w:hAnsi="Times New Roman"/>
          <w:spacing w:val="-12"/>
          <w:sz w:val="22"/>
          <w:szCs w:val="22"/>
        </w:rPr>
        <w:t xml:space="preserve"> </w:t>
      </w:r>
      <w:r w:rsidRPr="007D0AEA">
        <w:rPr>
          <w:rFonts w:ascii="Times New Roman" w:hAnsi="Times New Roman"/>
          <w:sz w:val="22"/>
          <w:szCs w:val="22"/>
        </w:rPr>
        <w:t>escenario</w:t>
      </w:r>
      <w:r w:rsidRPr="007D0AEA">
        <w:rPr>
          <w:rFonts w:ascii="Times New Roman" w:hAnsi="Times New Roman"/>
          <w:spacing w:val="-11"/>
          <w:sz w:val="22"/>
          <w:szCs w:val="22"/>
        </w:rPr>
        <w:t xml:space="preserve"> </w:t>
      </w:r>
      <w:r w:rsidRPr="007D0AEA">
        <w:rPr>
          <w:rFonts w:ascii="Times New Roman" w:hAnsi="Times New Roman"/>
          <w:sz w:val="22"/>
          <w:szCs w:val="22"/>
        </w:rPr>
        <w:t>de</w:t>
      </w:r>
      <w:r w:rsidRPr="007D0AEA">
        <w:rPr>
          <w:rFonts w:ascii="Times New Roman" w:hAnsi="Times New Roman"/>
          <w:spacing w:val="-11"/>
          <w:sz w:val="22"/>
          <w:szCs w:val="22"/>
        </w:rPr>
        <w:t xml:space="preserve"> </w:t>
      </w:r>
      <w:r w:rsidRPr="007D0AEA">
        <w:rPr>
          <w:rFonts w:ascii="Times New Roman" w:hAnsi="Times New Roman"/>
          <w:sz w:val="22"/>
          <w:szCs w:val="22"/>
        </w:rPr>
        <w:t>Santa</w:t>
      </w:r>
      <w:r w:rsidRPr="007D0AEA">
        <w:rPr>
          <w:rFonts w:ascii="Times New Roman" w:hAnsi="Times New Roman"/>
          <w:spacing w:val="-12"/>
          <w:sz w:val="22"/>
          <w:szCs w:val="22"/>
        </w:rPr>
        <w:t xml:space="preserve"> </w:t>
      </w:r>
      <w:r w:rsidRPr="007D0AEA">
        <w:rPr>
          <w:rFonts w:ascii="Times New Roman" w:hAnsi="Times New Roman"/>
          <w:sz w:val="22"/>
          <w:szCs w:val="22"/>
        </w:rPr>
        <w:t>Catalina,</w:t>
      </w:r>
      <w:r w:rsidRPr="007D0AEA">
        <w:rPr>
          <w:rFonts w:ascii="Times New Roman" w:hAnsi="Times New Roman"/>
          <w:spacing w:val="-13"/>
          <w:sz w:val="22"/>
          <w:szCs w:val="22"/>
        </w:rPr>
        <w:t xml:space="preserve"> </w:t>
      </w:r>
      <w:r w:rsidRPr="007D0AEA">
        <w:rPr>
          <w:rFonts w:ascii="Times New Roman" w:hAnsi="Times New Roman"/>
          <w:sz w:val="22"/>
          <w:szCs w:val="22"/>
        </w:rPr>
        <w:t>se</w:t>
      </w:r>
      <w:r w:rsidRPr="007D0AEA">
        <w:rPr>
          <w:rFonts w:ascii="Times New Roman" w:hAnsi="Times New Roman"/>
          <w:spacing w:val="-11"/>
          <w:sz w:val="22"/>
          <w:szCs w:val="22"/>
        </w:rPr>
        <w:t xml:space="preserve"> </w:t>
      </w:r>
      <w:r w:rsidRPr="007D0AEA">
        <w:rPr>
          <w:rFonts w:ascii="Times New Roman" w:hAnsi="Times New Roman"/>
          <w:sz w:val="22"/>
          <w:szCs w:val="22"/>
        </w:rPr>
        <w:t>consiguió devolver</w:t>
      </w:r>
      <w:r w:rsidRPr="007D0AEA">
        <w:rPr>
          <w:rFonts w:ascii="Times New Roman" w:hAnsi="Times New Roman"/>
          <w:spacing w:val="-10"/>
          <w:sz w:val="22"/>
          <w:szCs w:val="22"/>
        </w:rPr>
        <w:t xml:space="preserve"> </w:t>
      </w:r>
      <w:r w:rsidRPr="007D0AEA">
        <w:rPr>
          <w:rFonts w:ascii="Times New Roman" w:hAnsi="Times New Roman"/>
          <w:sz w:val="22"/>
          <w:szCs w:val="22"/>
        </w:rPr>
        <w:t>a</w:t>
      </w:r>
      <w:r w:rsidRPr="007D0AEA">
        <w:rPr>
          <w:rFonts w:ascii="Times New Roman" w:hAnsi="Times New Roman"/>
          <w:spacing w:val="-8"/>
          <w:sz w:val="22"/>
          <w:szCs w:val="22"/>
        </w:rPr>
        <w:t xml:space="preserve"> </w:t>
      </w:r>
      <w:r w:rsidRPr="007D0AEA">
        <w:rPr>
          <w:rFonts w:ascii="Times New Roman" w:hAnsi="Times New Roman"/>
          <w:sz w:val="22"/>
          <w:szCs w:val="22"/>
        </w:rPr>
        <w:t>la</w:t>
      </w:r>
      <w:r w:rsidRPr="007D0AEA">
        <w:rPr>
          <w:rFonts w:ascii="Times New Roman" w:hAnsi="Times New Roman"/>
          <w:spacing w:val="-10"/>
          <w:sz w:val="22"/>
          <w:szCs w:val="22"/>
        </w:rPr>
        <w:t xml:space="preserve"> </w:t>
      </w:r>
      <w:r w:rsidRPr="007D0AEA">
        <w:rPr>
          <w:rFonts w:ascii="Times New Roman" w:hAnsi="Times New Roman"/>
          <w:sz w:val="22"/>
          <w:szCs w:val="22"/>
        </w:rPr>
        <w:t>ciudadanía</w:t>
      </w:r>
      <w:r w:rsidRPr="007D0AEA">
        <w:rPr>
          <w:rFonts w:ascii="Times New Roman" w:hAnsi="Times New Roman"/>
          <w:spacing w:val="-8"/>
          <w:sz w:val="22"/>
          <w:szCs w:val="22"/>
        </w:rPr>
        <w:t xml:space="preserve"> </w:t>
      </w:r>
      <w:r w:rsidRPr="007D0AEA">
        <w:rPr>
          <w:rFonts w:ascii="Times New Roman" w:hAnsi="Times New Roman"/>
          <w:sz w:val="22"/>
          <w:szCs w:val="22"/>
        </w:rPr>
        <w:t>la</w:t>
      </w:r>
      <w:r w:rsidRPr="007D0AEA">
        <w:rPr>
          <w:rFonts w:ascii="Times New Roman" w:hAnsi="Times New Roman"/>
          <w:spacing w:val="-7"/>
          <w:sz w:val="22"/>
          <w:szCs w:val="22"/>
        </w:rPr>
        <w:t xml:space="preserve"> </w:t>
      </w:r>
      <w:r w:rsidRPr="007D0AEA">
        <w:rPr>
          <w:rFonts w:ascii="Times New Roman" w:hAnsi="Times New Roman"/>
          <w:sz w:val="22"/>
          <w:szCs w:val="22"/>
        </w:rPr>
        <w:t>sensación</w:t>
      </w:r>
      <w:r w:rsidRPr="007D0AEA">
        <w:rPr>
          <w:rFonts w:ascii="Times New Roman" w:hAnsi="Times New Roman"/>
          <w:spacing w:val="-10"/>
          <w:sz w:val="22"/>
          <w:szCs w:val="22"/>
        </w:rPr>
        <w:t xml:space="preserve"> </w:t>
      </w:r>
      <w:r w:rsidRPr="007D0AEA">
        <w:rPr>
          <w:rFonts w:ascii="Times New Roman" w:hAnsi="Times New Roman"/>
          <w:sz w:val="22"/>
          <w:szCs w:val="22"/>
        </w:rPr>
        <w:t>de</w:t>
      </w:r>
      <w:r w:rsidRPr="007D0AEA">
        <w:rPr>
          <w:rFonts w:ascii="Times New Roman" w:hAnsi="Times New Roman"/>
          <w:spacing w:val="-7"/>
          <w:sz w:val="22"/>
          <w:szCs w:val="22"/>
        </w:rPr>
        <w:t xml:space="preserve"> </w:t>
      </w:r>
      <w:r w:rsidRPr="007D0AEA">
        <w:rPr>
          <w:rFonts w:ascii="Times New Roman" w:hAnsi="Times New Roman"/>
          <w:sz w:val="22"/>
          <w:szCs w:val="22"/>
        </w:rPr>
        <w:t>alegría</w:t>
      </w:r>
      <w:r w:rsidRPr="007D0AEA">
        <w:rPr>
          <w:rFonts w:ascii="Times New Roman" w:hAnsi="Times New Roman"/>
          <w:spacing w:val="-8"/>
          <w:sz w:val="22"/>
          <w:szCs w:val="22"/>
        </w:rPr>
        <w:t xml:space="preserve"> </w:t>
      </w:r>
      <w:r w:rsidRPr="007D0AEA">
        <w:rPr>
          <w:rFonts w:ascii="Times New Roman" w:hAnsi="Times New Roman"/>
          <w:sz w:val="22"/>
          <w:szCs w:val="22"/>
        </w:rPr>
        <w:t>y</w:t>
      </w:r>
      <w:r w:rsidRPr="007D0AEA">
        <w:rPr>
          <w:rFonts w:ascii="Times New Roman" w:hAnsi="Times New Roman"/>
          <w:spacing w:val="-8"/>
          <w:sz w:val="22"/>
          <w:szCs w:val="22"/>
        </w:rPr>
        <w:t xml:space="preserve"> </w:t>
      </w:r>
      <w:r w:rsidRPr="007D0AEA">
        <w:rPr>
          <w:rFonts w:ascii="Times New Roman" w:hAnsi="Times New Roman"/>
          <w:sz w:val="22"/>
          <w:szCs w:val="22"/>
        </w:rPr>
        <w:t>fiesta</w:t>
      </w:r>
      <w:r w:rsidRPr="007D0AEA">
        <w:rPr>
          <w:rFonts w:ascii="Times New Roman" w:hAnsi="Times New Roman"/>
          <w:spacing w:val="-8"/>
          <w:sz w:val="22"/>
          <w:szCs w:val="22"/>
        </w:rPr>
        <w:t xml:space="preserve"> </w:t>
      </w:r>
      <w:r w:rsidRPr="007D0AEA">
        <w:rPr>
          <w:rFonts w:ascii="Times New Roman" w:hAnsi="Times New Roman"/>
          <w:sz w:val="22"/>
          <w:szCs w:val="22"/>
        </w:rPr>
        <w:t>que</w:t>
      </w:r>
      <w:r w:rsidRPr="007D0AEA">
        <w:rPr>
          <w:rFonts w:ascii="Times New Roman" w:hAnsi="Times New Roman"/>
          <w:spacing w:val="-8"/>
          <w:sz w:val="22"/>
          <w:szCs w:val="22"/>
        </w:rPr>
        <w:t xml:space="preserve"> </w:t>
      </w:r>
      <w:r w:rsidRPr="007D0AEA">
        <w:rPr>
          <w:rFonts w:ascii="Times New Roman" w:hAnsi="Times New Roman"/>
          <w:sz w:val="22"/>
          <w:szCs w:val="22"/>
        </w:rPr>
        <w:t>estaba</w:t>
      </w:r>
      <w:r w:rsidRPr="007D0AEA">
        <w:rPr>
          <w:rFonts w:ascii="Times New Roman" w:hAnsi="Times New Roman"/>
          <w:spacing w:val="-7"/>
          <w:sz w:val="22"/>
          <w:szCs w:val="22"/>
        </w:rPr>
        <w:t xml:space="preserve"> </w:t>
      </w:r>
      <w:r w:rsidRPr="007D0AEA">
        <w:rPr>
          <w:rFonts w:ascii="Times New Roman" w:hAnsi="Times New Roman"/>
          <w:sz w:val="22"/>
          <w:szCs w:val="22"/>
        </w:rPr>
        <w:t>demandando</w:t>
      </w:r>
      <w:r w:rsidRPr="007D0AEA">
        <w:rPr>
          <w:rFonts w:ascii="Times New Roman" w:hAnsi="Times New Roman"/>
          <w:spacing w:val="-9"/>
          <w:sz w:val="22"/>
          <w:szCs w:val="22"/>
        </w:rPr>
        <w:t xml:space="preserve"> </w:t>
      </w:r>
      <w:r w:rsidRPr="007D0AEA">
        <w:rPr>
          <w:rFonts w:ascii="Times New Roman" w:hAnsi="Times New Roman"/>
          <w:sz w:val="22"/>
          <w:szCs w:val="22"/>
        </w:rPr>
        <w:t>después</w:t>
      </w:r>
      <w:r w:rsidRPr="007D0AEA">
        <w:rPr>
          <w:rFonts w:ascii="Times New Roman" w:hAnsi="Times New Roman"/>
          <w:spacing w:val="-7"/>
          <w:sz w:val="22"/>
          <w:szCs w:val="22"/>
        </w:rPr>
        <w:t xml:space="preserve"> </w:t>
      </w:r>
      <w:r w:rsidRPr="007D0AEA">
        <w:rPr>
          <w:rFonts w:ascii="Times New Roman" w:hAnsi="Times New Roman"/>
          <w:sz w:val="22"/>
          <w:szCs w:val="22"/>
        </w:rPr>
        <w:t>de</w:t>
      </w:r>
      <w:r w:rsidRPr="007D0AEA">
        <w:rPr>
          <w:rFonts w:ascii="Times New Roman" w:hAnsi="Times New Roman"/>
          <w:spacing w:val="-8"/>
          <w:sz w:val="22"/>
          <w:szCs w:val="22"/>
        </w:rPr>
        <w:t xml:space="preserve"> </w:t>
      </w:r>
      <w:r w:rsidRPr="007D0AEA">
        <w:rPr>
          <w:rFonts w:ascii="Times New Roman" w:hAnsi="Times New Roman"/>
          <w:sz w:val="22"/>
          <w:szCs w:val="22"/>
        </w:rPr>
        <w:t>los</w:t>
      </w:r>
      <w:r w:rsidRPr="007D0AEA">
        <w:rPr>
          <w:rFonts w:ascii="Times New Roman" w:hAnsi="Times New Roman"/>
          <w:spacing w:val="-8"/>
          <w:sz w:val="22"/>
          <w:szCs w:val="22"/>
        </w:rPr>
        <w:t xml:space="preserve"> </w:t>
      </w:r>
      <w:r w:rsidRPr="007D0AEA">
        <w:rPr>
          <w:rFonts w:ascii="Times New Roman" w:hAnsi="Times New Roman"/>
          <w:sz w:val="22"/>
          <w:szCs w:val="22"/>
        </w:rPr>
        <w:t>dos</w:t>
      </w:r>
      <w:r w:rsidRPr="007D0AEA">
        <w:rPr>
          <w:rFonts w:ascii="Times New Roman" w:hAnsi="Times New Roman"/>
          <w:spacing w:val="-8"/>
          <w:sz w:val="22"/>
          <w:szCs w:val="22"/>
        </w:rPr>
        <w:t xml:space="preserve"> </w:t>
      </w:r>
      <w:r w:rsidRPr="007D0AEA">
        <w:rPr>
          <w:rFonts w:ascii="Times New Roman" w:hAnsi="Times New Roman"/>
          <w:sz w:val="22"/>
          <w:szCs w:val="22"/>
        </w:rPr>
        <w:t>años pasados.</w:t>
      </w:r>
    </w:p>
    <w:p w14:paraId="3EA2649F" w14:textId="77777777" w:rsidR="000C2C55" w:rsidRPr="007D0AEA" w:rsidRDefault="000C2C55" w:rsidP="000C2C55">
      <w:pPr>
        <w:pStyle w:val="Textoindependiente"/>
        <w:spacing w:before="10"/>
        <w:rPr>
          <w:rFonts w:ascii="Times New Roman" w:hAnsi="Times New Roman"/>
          <w:sz w:val="22"/>
          <w:szCs w:val="22"/>
        </w:rPr>
      </w:pPr>
    </w:p>
    <w:p w14:paraId="76FAF589" w14:textId="77777777" w:rsidR="000C2C55" w:rsidRPr="007D0AEA" w:rsidRDefault="000C2C55" w:rsidP="000C2C55">
      <w:pPr>
        <w:pStyle w:val="Textoindependiente"/>
        <w:ind w:left="342" w:right="175"/>
        <w:jc w:val="both"/>
        <w:rPr>
          <w:rFonts w:ascii="Times New Roman" w:hAnsi="Times New Roman"/>
          <w:sz w:val="22"/>
          <w:szCs w:val="22"/>
        </w:rPr>
      </w:pPr>
      <w:r w:rsidRPr="007D0AEA">
        <w:rPr>
          <w:rFonts w:ascii="Times New Roman" w:hAnsi="Times New Roman"/>
          <w:sz w:val="22"/>
          <w:szCs w:val="22"/>
        </w:rPr>
        <w:t>En julio, una vez retiradas todas las restricciones pandémicas se pudo hacer un segundo Carnaval durante</w:t>
      </w:r>
      <w:r w:rsidRPr="007D0AEA">
        <w:rPr>
          <w:rFonts w:ascii="Times New Roman" w:hAnsi="Times New Roman"/>
          <w:spacing w:val="-6"/>
          <w:sz w:val="22"/>
          <w:szCs w:val="22"/>
        </w:rPr>
        <w:t xml:space="preserve"> </w:t>
      </w:r>
      <w:r w:rsidRPr="007D0AEA">
        <w:rPr>
          <w:rFonts w:ascii="Times New Roman" w:hAnsi="Times New Roman"/>
          <w:sz w:val="22"/>
          <w:szCs w:val="22"/>
        </w:rPr>
        <w:t>un</w:t>
      </w:r>
      <w:r w:rsidRPr="007D0AEA">
        <w:rPr>
          <w:rFonts w:ascii="Times New Roman" w:hAnsi="Times New Roman"/>
          <w:spacing w:val="-5"/>
          <w:sz w:val="22"/>
          <w:szCs w:val="22"/>
        </w:rPr>
        <w:t xml:space="preserve"> </w:t>
      </w:r>
      <w:r w:rsidRPr="007D0AEA">
        <w:rPr>
          <w:rFonts w:ascii="Times New Roman" w:hAnsi="Times New Roman"/>
          <w:sz w:val="22"/>
          <w:szCs w:val="22"/>
        </w:rPr>
        <w:t>fin</w:t>
      </w:r>
      <w:r w:rsidRPr="007D0AEA">
        <w:rPr>
          <w:rFonts w:ascii="Times New Roman" w:hAnsi="Times New Roman"/>
          <w:spacing w:val="-5"/>
          <w:sz w:val="22"/>
          <w:szCs w:val="22"/>
        </w:rPr>
        <w:t xml:space="preserve"> </w:t>
      </w:r>
      <w:r w:rsidRPr="007D0AEA">
        <w:rPr>
          <w:rFonts w:ascii="Times New Roman" w:hAnsi="Times New Roman"/>
          <w:sz w:val="22"/>
          <w:szCs w:val="22"/>
        </w:rPr>
        <w:t>de</w:t>
      </w:r>
      <w:r w:rsidRPr="007D0AEA">
        <w:rPr>
          <w:rFonts w:ascii="Times New Roman" w:hAnsi="Times New Roman"/>
          <w:spacing w:val="-6"/>
          <w:sz w:val="22"/>
          <w:szCs w:val="22"/>
        </w:rPr>
        <w:t xml:space="preserve"> </w:t>
      </w:r>
      <w:r w:rsidRPr="007D0AEA">
        <w:rPr>
          <w:rFonts w:ascii="Times New Roman" w:hAnsi="Times New Roman"/>
          <w:sz w:val="22"/>
          <w:szCs w:val="22"/>
        </w:rPr>
        <w:t>semana</w:t>
      </w:r>
      <w:r w:rsidRPr="007D0AEA">
        <w:rPr>
          <w:rFonts w:ascii="Times New Roman" w:hAnsi="Times New Roman"/>
          <w:spacing w:val="-6"/>
          <w:sz w:val="22"/>
          <w:szCs w:val="22"/>
        </w:rPr>
        <w:t xml:space="preserve"> </w:t>
      </w:r>
      <w:r w:rsidRPr="007D0AEA">
        <w:rPr>
          <w:rFonts w:ascii="Times New Roman" w:hAnsi="Times New Roman"/>
          <w:sz w:val="22"/>
          <w:szCs w:val="22"/>
        </w:rPr>
        <w:t>de</w:t>
      </w:r>
      <w:r w:rsidRPr="007D0AEA">
        <w:rPr>
          <w:rFonts w:ascii="Times New Roman" w:hAnsi="Times New Roman"/>
          <w:spacing w:val="-5"/>
          <w:sz w:val="22"/>
          <w:szCs w:val="22"/>
        </w:rPr>
        <w:t xml:space="preserve"> </w:t>
      </w:r>
      <w:r w:rsidRPr="007D0AEA">
        <w:rPr>
          <w:rFonts w:ascii="Times New Roman" w:hAnsi="Times New Roman"/>
          <w:sz w:val="22"/>
          <w:szCs w:val="22"/>
        </w:rPr>
        <w:t>tres</w:t>
      </w:r>
      <w:r w:rsidRPr="007D0AEA">
        <w:rPr>
          <w:rFonts w:ascii="Times New Roman" w:hAnsi="Times New Roman"/>
          <w:spacing w:val="-6"/>
          <w:sz w:val="22"/>
          <w:szCs w:val="22"/>
        </w:rPr>
        <w:t xml:space="preserve"> </w:t>
      </w:r>
      <w:r w:rsidRPr="007D0AEA">
        <w:rPr>
          <w:rFonts w:ascii="Times New Roman" w:hAnsi="Times New Roman"/>
          <w:sz w:val="22"/>
          <w:szCs w:val="22"/>
        </w:rPr>
        <w:t>días</w:t>
      </w:r>
      <w:r w:rsidRPr="007D0AEA">
        <w:rPr>
          <w:rFonts w:ascii="Times New Roman" w:hAnsi="Times New Roman"/>
          <w:spacing w:val="-5"/>
          <w:sz w:val="22"/>
          <w:szCs w:val="22"/>
        </w:rPr>
        <w:t xml:space="preserve"> </w:t>
      </w:r>
      <w:r w:rsidRPr="007D0AEA">
        <w:rPr>
          <w:rFonts w:ascii="Times New Roman" w:hAnsi="Times New Roman"/>
          <w:sz w:val="22"/>
          <w:szCs w:val="22"/>
        </w:rPr>
        <w:t>con</w:t>
      </w:r>
      <w:r w:rsidRPr="007D0AEA">
        <w:rPr>
          <w:rFonts w:ascii="Times New Roman" w:hAnsi="Times New Roman"/>
          <w:spacing w:val="-8"/>
          <w:sz w:val="22"/>
          <w:szCs w:val="22"/>
        </w:rPr>
        <w:t xml:space="preserve"> </w:t>
      </w:r>
      <w:r w:rsidRPr="007D0AEA">
        <w:rPr>
          <w:rFonts w:ascii="Times New Roman" w:hAnsi="Times New Roman"/>
          <w:sz w:val="22"/>
          <w:szCs w:val="22"/>
        </w:rPr>
        <w:t>algunos</w:t>
      </w:r>
      <w:r w:rsidRPr="007D0AEA">
        <w:rPr>
          <w:rFonts w:ascii="Times New Roman" w:hAnsi="Times New Roman"/>
          <w:spacing w:val="-6"/>
          <w:sz w:val="22"/>
          <w:szCs w:val="22"/>
        </w:rPr>
        <w:t xml:space="preserve"> </w:t>
      </w:r>
      <w:r w:rsidRPr="007D0AEA">
        <w:rPr>
          <w:rFonts w:ascii="Times New Roman" w:hAnsi="Times New Roman"/>
          <w:sz w:val="22"/>
          <w:szCs w:val="22"/>
        </w:rPr>
        <w:t>de</w:t>
      </w:r>
      <w:r w:rsidRPr="007D0AEA">
        <w:rPr>
          <w:rFonts w:ascii="Times New Roman" w:hAnsi="Times New Roman"/>
          <w:spacing w:val="-6"/>
          <w:sz w:val="22"/>
          <w:szCs w:val="22"/>
        </w:rPr>
        <w:t xml:space="preserve"> </w:t>
      </w:r>
      <w:r w:rsidRPr="007D0AEA">
        <w:rPr>
          <w:rFonts w:ascii="Times New Roman" w:hAnsi="Times New Roman"/>
          <w:sz w:val="22"/>
          <w:szCs w:val="22"/>
        </w:rPr>
        <w:t>los</w:t>
      </w:r>
      <w:r w:rsidRPr="007D0AEA">
        <w:rPr>
          <w:rFonts w:ascii="Times New Roman" w:hAnsi="Times New Roman"/>
          <w:spacing w:val="-6"/>
          <w:sz w:val="22"/>
          <w:szCs w:val="22"/>
        </w:rPr>
        <w:t xml:space="preserve"> </w:t>
      </w:r>
      <w:r w:rsidRPr="007D0AEA">
        <w:rPr>
          <w:rFonts w:ascii="Times New Roman" w:hAnsi="Times New Roman"/>
          <w:sz w:val="22"/>
          <w:szCs w:val="22"/>
        </w:rPr>
        <w:t>actos</w:t>
      </w:r>
      <w:r w:rsidRPr="007D0AEA">
        <w:rPr>
          <w:rFonts w:ascii="Times New Roman" w:hAnsi="Times New Roman"/>
          <w:spacing w:val="-5"/>
          <w:sz w:val="22"/>
          <w:szCs w:val="22"/>
        </w:rPr>
        <w:t xml:space="preserve"> </w:t>
      </w:r>
      <w:r w:rsidRPr="007D0AEA">
        <w:rPr>
          <w:rFonts w:ascii="Times New Roman" w:hAnsi="Times New Roman"/>
          <w:sz w:val="22"/>
          <w:szCs w:val="22"/>
        </w:rPr>
        <w:t>de</w:t>
      </w:r>
      <w:r w:rsidRPr="007D0AEA">
        <w:rPr>
          <w:rFonts w:ascii="Times New Roman" w:hAnsi="Times New Roman"/>
          <w:spacing w:val="-6"/>
          <w:sz w:val="22"/>
          <w:szCs w:val="22"/>
        </w:rPr>
        <w:t xml:space="preserve"> </w:t>
      </w:r>
      <w:r w:rsidRPr="007D0AEA">
        <w:rPr>
          <w:rFonts w:ascii="Times New Roman" w:hAnsi="Times New Roman"/>
          <w:sz w:val="22"/>
          <w:szCs w:val="22"/>
        </w:rPr>
        <w:t>calle</w:t>
      </w:r>
      <w:r w:rsidRPr="007D0AEA">
        <w:rPr>
          <w:rFonts w:ascii="Times New Roman" w:hAnsi="Times New Roman"/>
          <w:spacing w:val="-5"/>
          <w:sz w:val="22"/>
          <w:szCs w:val="22"/>
        </w:rPr>
        <w:t xml:space="preserve"> </w:t>
      </w:r>
      <w:r w:rsidRPr="007D0AEA">
        <w:rPr>
          <w:rFonts w:ascii="Times New Roman" w:hAnsi="Times New Roman"/>
          <w:sz w:val="22"/>
          <w:szCs w:val="22"/>
        </w:rPr>
        <w:t>como</w:t>
      </w:r>
      <w:r w:rsidRPr="007D0AEA">
        <w:rPr>
          <w:rFonts w:ascii="Times New Roman" w:hAnsi="Times New Roman"/>
          <w:spacing w:val="-7"/>
          <w:sz w:val="22"/>
          <w:szCs w:val="22"/>
        </w:rPr>
        <w:t xml:space="preserve"> </w:t>
      </w:r>
      <w:r w:rsidRPr="007D0AEA">
        <w:rPr>
          <w:rFonts w:ascii="Times New Roman" w:hAnsi="Times New Roman"/>
          <w:sz w:val="22"/>
          <w:szCs w:val="22"/>
        </w:rPr>
        <w:t>desfiles,</w:t>
      </w:r>
      <w:r w:rsidRPr="007D0AEA">
        <w:rPr>
          <w:rFonts w:ascii="Times New Roman" w:hAnsi="Times New Roman"/>
          <w:spacing w:val="-6"/>
          <w:sz w:val="22"/>
          <w:szCs w:val="22"/>
        </w:rPr>
        <w:t xml:space="preserve"> </w:t>
      </w:r>
      <w:r w:rsidRPr="007D0AEA">
        <w:rPr>
          <w:rFonts w:ascii="Times New Roman" w:hAnsi="Times New Roman"/>
          <w:sz w:val="22"/>
          <w:szCs w:val="22"/>
        </w:rPr>
        <w:t>cabalgatas,</w:t>
      </w:r>
      <w:r w:rsidRPr="007D0AEA">
        <w:rPr>
          <w:rFonts w:ascii="Times New Roman" w:hAnsi="Times New Roman"/>
          <w:spacing w:val="-7"/>
          <w:sz w:val="22"/>
          <w:szCs w:val="22"/>
        </w:rPr>
        <w:t xml:space="preserve"> </w:t>
      </w:r>
      <w:r w:rsidRPr="007D0AEA">
        <w:rPr>
          <w:rFonts w:ascii="Times New Roman" w:hAnsi="Times New Roman"/>
          <w:sz w:val="22"/>
          <w:szCs w:val="22"/>
        </w:rPr>
        <w:t xml:space="preserve">noches de carnaval, bailes de día familiares y entierro de </w:t>
      </w:r>
      <w:r w:rsidRPr="007D0AEA">
        <w:rPr>
          <w:rFonts w:ascii="Times New Roman" w:hAnsi="Times New Roman"/>
          <w:spacing w:val="2"/>
          <w:sz w:val="22"/>
          <w:szCs w:val="22"/>
        </w:rPr>
        <w:t xml:space="preserve">la </w:t>
      </w:r>
      <w:r w:rsidRPr="007D0AEA">
        <w:rPr>
          <w:rFonts w:ascii="Times New Roman" w:hAnsi="Times New Roman"/>
          <w:sz w:val="22"/>
          <w:szCs w:val="22"/>
        </w:rPr>
        <w:t>Sardina que en el realizado en febrero no se podían programar.</w:t>
      </w:r>
      <w:r w:rsidRPr="007D0AEA">
        <w:rPr>
          <w:rFonts w:ascii="Times New Roman" w:hAnsi="Times New Roman"/>
          <w:spacing w:val="23"/>
          <w:sz w:val="22"/>
          <w:szCs w:val="22"/>
        </w:rPr>
        <w:t xml:space="preserve"> </w:t>
      </w:r>
      <w:r w:rsidRPr="007D0AEA">
        <w:rPr>
          <w:rFonts w:ascii="Times New Roman" w:hAnsi="Times New Roman"/>
          <w:sz w:val="22"/>
          <w:szCs w:val="22"/>
        </w:rPr>
        <w:t>Esto</w:t>
      </w:r>
      <w:r w:rsidRPr="007D0AEA">
        <w:rPr>
          <w:rFonts w:ascii="Times New Roman" w:hAnsi="Times New Roman"/>
          <w:spacing w:val="-6"/>
          <w:sz w:val="22"/>
          <w:szCs w:val="22"/>
        </w:rPr>
        <w:t xml:space="preserve"> </w:t>
      </w:r>
      <w:r w:rsidRPr="007D0AEA">
        <w:rPr>
          <w:rFonts w:ascii="Times New Roman" w:hAnsi="Times New Roman"/>
          <w:sz w:val="22"/>
          <w:szCs w:val="22"/>
        </w:rPr>
        <w:t>implicó</w:t>
      </w:r>
      <w:r w:rsidRPr="007D0AEA">
        <w:rPr>
          <w:rFonts w:ascii="Times New Roman" w:hAnsi="Times New Roman"/>
          <w:spacing w:val="-7"/>
          <w:sz w:val="22"/>
          <w:szCs w:val="22"/>
        </w:rPr>
        <w:t xml:space="preserve"> </w:t>
      </w:r>
      <w:r w:rsidRPr="007D0AEA">
        <w:rPr>
          <w:rFonts w:ascii="Times New Roman" w:hAnsi="Times New Roman"/>
          <w:sz w:val="22"/>
          <w:szCs w:val="22"/>
        </w:rPr>
        <w:t>que</w:t>
      </w:r>
      <w:r w:rsidRPr="007D0AEA">
        <w:rPr>
          <w:rFonts w:ascii="Times New Roman" w:hAnsi="Times New Roman"/>
          <w:spacing w:val="-7"/>
          <w:sz w:val="22"/>
          <w:szCs w:val="22"/>
        </w:rPr>
        <w:t xml:space="preserve"> </w:t>
      </w:r>
      <w:r w:rsidRPr="007D0AEA">
        <w:rPr>
          <w:rFonts w:ascii="Times New Roman" w:hAnsi="Times New Roman"/>
          <w:sz w:val="22"/>
          <w:szCs w:val="22"/>
        </w:rPr>
        <w:t>el</w:t>
      </w:r>
      <w:r w:rsidRPr="007D0AEA">
        <w:rPr>
          <w:rFonts w:ascii="Times New Roman" w:hAnsi="Times New Roman"/>
          <w:spacing w:val="-8"/>
          <w:sz w:val="22"/>
          <w:szCs w:val="22"/>
        </w:rPr>
        <w:t xml:space="preserve"> </w:t>
      </w:r>
      <w:r w:rsidRPr="007D0AEA">
        <w:rPr>
          <w:rFonts w:ascii="Times New Roman" w:hAnsi="Times New Roman"/>
          <w:sz w:val="22"/>
          <w:szCs w:val="22"/>
        </w:rPr>
        <w:t>presupuesto</w:t>
      </w:r>
      <w:r w:rsidRPr="007D0AEA">
        <w:rPr>
          <w:rFonts w:ascii="Times New Roman" w:hAnsi="Times New Roman"/>
          <w:spacing w:val="-6"/>
          <w:sz w:val="22"/>
          <w:szCs w:val="22"/>
        </w:rPr>
        <w:t xml:space="preserve"> </w:t>
      </w:r>
      <w:r w:rsidRPr="007D0AEA">
        <w:rPr>
          <w:rFonts w:ascii="Times New Roman" w:hAnsi="Times New Roman"/>
          <w:sz w:val="22"/>
          <w:szCs w:val="22"/>
        </w:rPr>
        <w:t>destinado</w:t>
      </w:r>
      <w:r w:rsidRPr="007D0AEA">
        <w:rPr>
          <w:rFonts w:ascii="Times New Roman" w:hAnsi="Times New Roman"/>
          <w:spacing w:val="-7"/>
          <w:sz w:val="22"/>
          <w:szCs w:val="22"/>
        </w:rPr>
        <w:t xml:space="preserve"> </w:t>
      </w:r>
      <w:r w:rsidRPr="007D0AEA">
        <w:rPr>
          <w:rFonts w:ascii="Times New Roman" w:hAnsi="Times New Roman"/>
          <w:sz w:val="22"/>
          <w:szCs w:val="22"/>
        </w:rPr>
        <w:t>al</w:t>
      </w:r>
      <w:r w:rsidRPr="007D0AEA">
        <w:rPr>
          <w:rFonts w:ascii="Times New Roman" w:hAnsi="Times New Roman"/>
          <w:spacing w:val="-7"/>
          <w:sz w:val="22"/>
          <w:szCs w:val="22"/>
        </w:rPr>
        <w:t xml:space="preserve"> </w:t>
      </w:r>
      <w:r w:rsidRPr="007D0AEA">
        <w:rPr>
          <w:rFonts w:ascii="Times New Roman" w:hAnsi="Times New Roman"/>
          <w:sz w:val="22"/>
          <w:szCs w:val="22"/>
        </w:rPr>
        <w:t>Carnaval</w:t>
      </w:r>
      <w:r w:rsidRPr="007D0AEA">
        <w:rPr>
          <w:rFonts w:ascii="Times New Roman" w:hAnsi="Times New Roman"/>
          <w:spacing w:val="-7"/>
          <w:sz w:val="22"/>
          <w:szCs w:val="22"/>
        </w:rPr>
        <w:t xml:space="preserve"> </w:t>
      </w:r>
      <w:r w:rsidRPr="007D0AEA">
        <w:rPr>
          <w:rFonts w:ascii="Times New Roman" w:hAnsi="Times New Roman"/>
          <w:sz w:val="22"/>
          <w:szCs w:val="22"/>
        </w:rPr>
        <w:t>se</w:t>
      </w:r>
      <w:r w:rsidRPr="007D0AEA">
        <w:rPr>
          <w:rFonts w:ascii="Times New Roman" w:hAnsi="Times New Roman"/>
          <w:spacing w:val="-8"/>
          <w:sz w:val="22"/>
          <w:szCs w:val="22"/>
        </w:rPr>
        <w:t xml:space="preserve"> </w:t>
      </w:r>
      <w:r w:rsidRPr="007D0AEA">
        <w:rPr>
          <w:rFonts w:ascii="Times New Roman" w:hAnsi="Times New Roman"/>
          <w:sz w:val="22"/>
          <w:szCs w:val="22"/>
        </w:rPr>
        <w:t>incrementara</w:t>
      </w:r>
      <w:r w:rsidRPr="007D0AEA">
        <w:rPr>
          <w:rFonts w:ascii="Times New Roman" w:hAnsi="Times New Roman"/>
          <w:spacing w:val="-7"/>
          <w:sz w:val="22"/>
          <w:szCs w:val="22"/>
        </w:rPr>
        <w:t xml:space="preserve"> </w:t>
      </w:r>
      <w:r w:rsidRPr="007D0AEA">
        <w:rPr>
          <w:rFonts w:ascii="Times New Roman" w:hAnsi="Times New Roman"/>
          <w:sz w:val="22"/>
          <w:szCs w:val="22"/>
        </w:rPr>
        <w:t>con</w:t>
      </w:r>
      <w:r w:rsidRPr="007D0AEA">
        <w:rPr>
          <w:rFonts w:ascii="Times New Roman" w:hAnsi="Times New Roman"/>
          <w:spacing w:val="-8"/>
          <w:sz w:val="22"/>
          <w:szCs w:val="22"/>
        </w:rPr>
        <w:t xml:space="preserve"> </w:t>
      </w:r>
      <w:r w:rsidRPr="007D0AEA">
        <w:rPr>
          <w:rFonts w:ascii="Times New Roman" w:hAnsi="Times New Roman"/>
          <w:sz w:val="22"/>
          <w:szCs w:val="22"/>
        </w:rPr>
        <w:t>respecto</w:t>
      </w:r>
      <w:r w:rsidRPr="007D0AEA">
        <w:rPr>
          <w:rFonts w:ascii="Times New Roman" w:hAnsi="Times New Roman"/>
          <w:spacing w:val="-9"/>
          <w:sz w:val="22"/>
          <w:szCs w:val="22"/>
        </w:rPr>
        <w:t xml:space="preserve"> </w:t>
      </w:r>
      <w:r w:rsidRPr="007D0AEA">
        <w:rPr>
          <w:rFonts w:ascii="Times New Roman" w:hAnsi="Times New Roman"/>
          <w:sz w:val="22"/>
          <w:szCs w:val="22"/>
        </w:rPr>
        <w:t>a</w:t>
      </w:r>
      <w:r w:rsidRPr="007D0AEA">
        <w:rPr>
          <w:rFonts w:ascii="Times New Roman" w:hAnsi="Times New Roman"/>
          <w:spacing w:val="-6"/>
          <w:sz w:val="22"/>
          <w:szCs w:val="22"/>
        </w:rPr>
        <w:t xml:space="preserve"> </w:t>
      </w:r>
      <w:r w:rsidRPr="007D0AEA">
        <w:rPr>
          <w:rFonts w:ascii="Times New Roman" w:hAnsi="Times New Roman"/>
          <w:sz w:val="22"/>
          <w:szCs w:val="22"/>
        </w:rPr>
        <w:t xml:space="preserve">años anteriores pero tiene su explicación en la duplicidad de montajes de escenarios y demás elementos </w:t>
      </w:r>
      <w:r w:rsidRPr="007D0AEA">
        <w:rPr>
          <w:rFonts w:ascii="Times New Roman" w:hAnsi="Times New Roman"/>
          <w:spacing w:val="7"/>
          <w:sz w:val="22"/>
          <w:szCs w:val="22"/>
        </w:rPr>
        <w:t xml:space="preserve">de </w:t>
      </w:r>
      <w:r w:rsidRPr="007D0AEA">
        <w:rPr>
          <w:rFonts w:ascii="Times New Roman" w:hAnsi="Times New Roman"/>
          <w:sz w:val="22"/>
          <w:szCs w:val="22"/>
        </w:rPr>
        <w:t>logística y producción de hacer un Carnaval partido en el</w:t>
      </w:r>
      <w:r w:rsidRPr="007D0AEA">
        <w:rPr>
          <w:rFonts w:ascii="Times New Roman" w:hAnsi="Times New Roman"/>
          <w:spacing w:val="-10"/>
          <w:sz w:val="22"/>
          <w:szCs w:val="22"/>
        </w:rPr>
        <w:t xml:space="preserve"> </w:t>
      </w:r>
      <w:r w:rsidRPr="007D0AEA">
        <w:rPr>
          <w:rFonts w:ascii="Times New Roman" w:hAnsi="Times New Roman"/>
          <w:sz w:val="22"/>
          <w:szCs w:val="22"/>
        </w:rPr>
        <w:t>tiempo.</w:t>
      </w:r>
    </w:p>
    <w:p w14:paraId="14AA7771" w14:textId="77777777" w:rsidR="000C2C55" w:rsidRPr="007D0AEA" w:rsidRDefault="000C2C55" w:rsidP="000C2C55">
      <w:pPr>
        <w:pStyle w:val="Textoindependiente"/>
        <w:rPr>
          <w:rFonts w:ascii="Times New Roman" w:hAnsi="Times New Roman"/>
          <w:sz w:val="22"/>
          <w:szCs w:val="22"/>
        </w:rPr>
      </w:pPr>
    </w:p>
    <w:p w14:paraId="6AB4E877" w14:textId="77777777" w:rsidR="000C2C55" w:rsidRPr="007D0AEA" w:rsidRDefault="000C2C55" w:rsidP="000C2C55">
      <w:pPr>
        <w:pStyle w:val="Textoindependiente"/>
        <w:ind w:left="342" w:right="173"/>
        <w:jc w:val="both"/>
        <w:rPr>
          <w:rFonts w:ascii="Times New Roman" w:hAnsi="Times New Roman"/>
          <w:sz w:val="22"/>
          <w:szCs w:val="22"/>
        </w:rPr>
      </w:pPr>
      <w:r w:rsidRPr="007D0AEA">
        <w:rPr>
          <w:rFonts w:ascii="Times New Roman" w:hAnsi="Times New Roman"/>
          <w:sz w:val="22"/>
          <w:szCs w:val="22"/>
        </w:rPr>
        <w:t>Todas</w:t>
      </w:r>
      <w:r w:rsidRPr="007D0AEA">
        <w:rPr>
          <w:rFonts w:ascii="Times New Roman" w:hAnsi="Times New Roman"/>
          <w:spacing w:val="-5"/>
          <w:sz w:val="22"/>
          <w:szCs w:val="22"/>
        </w:rPr>
        <w:t xml:space="preserve"> </w:t>
      </w:r>
      <w:r w:rsidRPr="007D0AEA">
        <w:rPr>
          <w:rFonts w:ascii="Times New Roman" w:hAnsi="Times New Roman"/>
          <w:sz w:val="22"/>
          <w:szCs w:val="22"/>
        </w:rPr>
        <w:t>estas</w:t>
      </w:r>
      <w:r w:rsidRPr="007D0AEA">
        <w:rPr>
          <w:rFonts w:ascii="Times New Roman" w:hAnsi="Times New Roman"/>
          <w:spacing w:val="-5"/>
          <w:sz w:val="22"/>
          <w:szCs w:val="22"/>
        </w:rPr>
        <w:t xml:space="preserve"> </w:t>
      </w:r>
      <w:r w:rsidRPr="007D0AEA">
        <w:rPr>
          <w:rFonts w:ascii="Times New Roman" w:hAnsi="Times New Roman"/>
          <w:sz w:val="22"/>
          <w:szCs w:val="22"/>
        </w:rPr>
        <w:t>medidas</w:t>
      </w:r>
      <w:r w:rsidRPr="007D0AEA">
        <w:rPr>
          <w:rFonts w:ascii="Times New Roman" w:hAnsi="Times New Roman"/>
          <w:spacing w:val="-4"/>
          <w:sz w:val="22"/>
          <w:szCs w:val="22"/>
        </w:rPr>
        <w:t xml:space="preserve"> </w:t>
      </w:r>
      <w:r w:rsidRPr="007D0AEA">
        <w:rPr>
          <w:rFonts w:ascii="Times New Roman" w:hAnsi="Times New Roman"/>
          <w:sz w:val="22"/>
          <w:szCs w:val="22"/>
        </w:rPr>
        <w:t>lograron</w:t>
      </w:r>
      <w:r w:rsidRPr="007D0AEA">
        <w:rPr>
          <w:rFonts w:ascii="Times New Roman" w:hAnsi="Times New Roman"/>
          <w:spacing w:val="-7"/>
          <w:sz w:val="22"/>
          <w:szCs w:val="22"/>
        </w:rPr>
        <w:t xml:space="preserve"> </w:t>
      </w:r>
      <w:r w:rsidRPr="007D0AEA">
        <w:rPr>
          <w:rFonts w:ascii="Times New Roman" w:hAnsi="Times New Roman"/>
          <w:sz w:val="22"/>
          <w:szCs w:val="22"/>
        </w:rPr>
        <w:t>un</w:t>
      </w:r>
      <w:r w:rsidRPr="007D0AEA">
        <w:rPr>
          <w:rFonts w:ascii="Times New Roman" w:hAnsi="Times New Roman"/>
          <w:spacing w:val="-3"/>
          <w:sz w:val="22"/>
          <w:szCs w:val="22"/>
        </w:rPr>
        <w:t xml:space="preserve"> </w:t>
      </w:r>
      <w:r w:rsidRPr="007D0AEA">
        <w:rPr>
          <w:rFonts w:ascii="Times New Roman" w:hAnsi="Times New Roman"/>
          <w:sz w:val="22"/>
          <w:szCs w:val="22"/>
        </w:rPr>
        <w:t>porcentaje</w:t>
      </w:r>
      <w:r w:rsidRPr="007D0AEA">
        <w:rPr>
          <w:rFonts w:ascii="Times New Roman" w:hAnsi="Times New Roman"/>
          <w:spacing w:val="-5"/>
          <w:sz w:val="22"/>
          <w:szCs w:val="22"/>
        </w:rPr>
        <w:t xml:space="preserve"> </w:t>
      </w:r>
      <w:r w:rsidRPr="007D0AEA">
        <w:rPr>
          <w:rFonts w:ascii="Times New Roman" w:hAnsi="Times New Roman"/>
          <w:sz w:val="22"/>
          <w:szCs w:val="22"/>
        </w:rPr>
        <w:t>de</w:t>
      </w:r>
      <w:r w:rsidRPr="007D0AEA">
        <w:rPr>
          <w:rFonts w:ascii="Times New Roman" w:hAnsi="Times New Roman"/>
          <w:spacing w:val="-2"/>
          <w:sz w:val="22"/>
          <w:szCs w:val="22"/>
        </w:rPr>
        <w:t xml:space="preserve"> </w:t>
      </w:r>
      <w:r w:rsidRPr="007D0AEA">
        <w:rPr>
          <w:rFonts w:ascii="Times New Roman" w:hAnsi="Times New Roman"/>
          <w:sz w:val="22"/>
          <w:szCs w:val="22"/>
        </w:rPr>
        <w:t>ejecución</w:t>
      </w:r>
      <w:r w:rsidRPr="007D0AEA">
        <w:rPr>
          <w:rFonts w:ascii="Times New Roman" w:hAnsi="Times New Roman"/>
          <w:spacing w:val="-4"/>
          <w:sz w:val="22"/>
          <w:szCs w:val="22"/>
        </w:rPr>
        <w:t xml:space="preserve"> </w:t>
      </w:r>
      <w:r w:rsidRPr="007D0AEA">
        <w:rPr>
          <w:rFonts w:ascii="Times New Roman" w:hAnsi="Times New Roman"/>
          <w:sz w:val="22"/>
          <w:szCs w:val="22"/>
        </w:rPr>
        <w:t>presupuestaria,</w:t>
      </w:r>
      <w:r w:rsidRPr="007D0AEA">
        <w:rPr>
          <w:rFonts w:ascii="Times New Roman" w:hAnsi="Times New Roman"/>
          <w:spacing w:val="-6"/>
          <w:sz w:val="22"/>
          <w:szCs w:val="22"/>
        </w:rPr>
        <w:t xml:space="preserve"> </w:t>
      </w:r>
      <w:r w:rsidRPr="007D0AEA">
        <w:rPr>
          <w:rFonts w:ascii="Times New Roman" w:hAnsi="Times New Roman"/>
          <w:sz w:val="22"/>
          <w:szCs w:val="22"/>
        </w:rPr>
        <w:t>pese</w:t>
      </w:r>
      <w:r w:rsidRPr="007D0AEA">
        <w:rPr>
          <w:rFonts w:ascii="Times New Roman" w:hAnsi="Times New Roman"/>
          <w:spacing w:val="-4"/>
          <w:sz w:val="22"/>
          <w:szCs w:val="22"/>
        </w:rPr>
        <w:t xml:space="preserve"> </w:t>
      </w:r>
      <w:r w:rsidRPr="007D0AEA">
        <w:rPr>
          <w:rFonts w:ascii="Times New Roman" w:hAnsi="Times New Roman"/>
          <w:sz w:val="22"/>
          <w:szCs w:val="22"/>
        </w:rPr>
        <w:t>a</w:t>
      </w:r>
      <w:r w:rsidRPr="007D0AEA">
        <w:rPr>
          <w:rFonts w:ascii="Times New Roman" w:hAnsi="Times New Roman"/>
          <w:spacing w:val="-2"/>
          <w:sz w:val="22"/>
          <w:szCs w:val="22"/>
        </w:rPr>
        <w:t xml:space="preserve"> </w:t>
      </w:r>
      <w:r w:rsidRPr="007D0AEA">
        <w:rPr>
          <w:rFonts w:ascii="Times New Roman" w:hAnsi="Times New Roman"/>
          <w:sz w:val="22"/>
          <w:szCs w:val="22"/>
        </w:rPr>
        <w:t>la</w:t>
      </w:r>
      <w:r w:rsidRPr="007D0AEA">
        <w:rPr>
          <w:rFonts w:ascii="Times New Roman" w:hAnsi="Times New Roman"/>
          <w:spacing w:val="-4"/>
          <w:sz w:val="22"/>
          <w:szCs w:val="22"/>
        </w:rPr>
        <w:t xml:space="preserve"> </w:t>
      </w:r>
      <w:r w:rsidRPr="007D0AEA">
        <w:rPr>
          <w:rFonts w:ascii="Times New Roman" w:hAnsi="Times New Roman"/>
          <w:sz w:val="22"/>
          <w:szCs w:val="22"/>
        </w:rPr>
        <w:t>dificultad</w:t>
      </w:r>
      <w:r w:rsidRPr="007D0AEA">
        <w:rPr>
          <w:rFonts w:ascii="Times New Roman" w:hAnsi="Times New Roman"/>
          <w:spacing w:val="-6"/>
          <w:sz w:val="22"/>
          <w:szCs w:val="22"/>
        </w:rPr>
        <w:t xml:space="preserve"> </w:t>
      </w:r>
      <w:r w:rsidRPr="007D0AEA">
        <w:rPr>
          <w:rFonts w:ascii="Times New Roman" w:hAnsi="Times New Roman"/>
          <w:sz w:val="22"/>
          <w:szCs w:val="22"/>
        </w:rPr>
        <w:t>del</w:t>
      </w:r>
      <w:r w:rsidRPr="007D0AEA">
        <w:rPr>
          <w:rFonts w:ascii="Times New Roman" w:hAnsi="Times New Roman"/>
          <w:spacing w:val="-4"/>
          <w:sz w:val="22"/>
          <w:szCs w:val="22"/>
        </w:rPr>
        <w:t xml:space="preserve"> </w:t>
      </w:r>
      <w:r w:rsidRPr="007D0AEA">
        <w:rPr>
          <w:rFonts w:ascii="Times New Roman" w:hAnsi="Times New Roman"/>
          <w:sz w:val="22"/>
          <w:szCs w:val="22"/>
        </w:rPr>
        <w:t>año</w:t>
      </w:r>
      <w:r w:rsidRPr="007D0AEA">
        <w:rPr>
          <w:rFonts w:ascii="Times New Roman" w:hAnsi="Times New Roman"/>
          <w:spacing w:val="-4"/>
          <w:sz w:val="22"/>
          <w:szCs w:val="22"/>
        </w:rPr>
        <w:t xml:space="preserve"> </w:t>
      </w:r>
      <w:r w:rsidRPr="007D0AEA">
        <w:rPr>
          <w:rFonts w:ascii="Times New Roman" w:hAnsi="Times New Roman"/>
          <w:sz w:val="22"/>
          <w:szCs w:val="22"/>
        </w:rPr>
        <w:t>en análisis que superó el 100% produciéndose incluso un incremento del presupuesto inicialmente aprobado gracias a las modificaciones de crédito realizadas por importe de 4.189.880,38 euros extraordinarios con lo que se mejoran las cifras destinadas a</w:t>
      </w:r>
      <w:r w:rsidRPr="007D0AEA">
        <w:rPr>
          <w:rFonts w:ascii="Times New Roman" w:hAnsi="Times New Roman"/>
          <w:spacing w:val="-10"/>
          <w:sz w:val="22"/>
          <w:szCs w:val="22"/>
        </w:rPr>
        <w:t xml:space="preserve"> </w:t>
      </w:r>
      <w:r w:rsidRPr="007D0AEA">
        <w:rPr>
          <w:rFonts w:ascii="Times New Roman" w:hAnsi="Times New Roman"/>
          <w:sz w:val="22"/>
          <w:szCs w:val="22"/>
        </w:rPr>
        <w:t>actividades.</w:t>
      </w:r>
    </w:p>
    <w:p w14:paraId="394702D5" w14:textId="77777777" w:rsidR="000C2C55" w:rsidRPr="007D0AEA" w:rsidRDefault="000C2C55" w:rsidP="000C2C55">
      <w:pPr>
        <w:pStyle w:val="Textoindependiente"/>
        <w:rPr>
          <w:rFonts w:ascii="Times New Roman" w:hAnsi="Times New Roman"/>
          <w:sz w:val="22"/>
          <w:szCs w:val="22"/>
        </w:rPr>
      </w:pPr>
    </w:p>
    <w:p w14:paraId="0491C4D8" w14:textId="77777777" w:rsidR="000C2C55" w:rsidRPr="000C2C55" w:rsidRDefault="000C2C55" w:rsidP="000C2C55">
      <w:pPr>
        <w:pStyle w:val="Ttulo1"/>
        <w:ind w:firstLine="342"/>
        <w:rPr>
          <w:rFonts w:ascii="Times New Roman" w:hAnsi="Times New Roman" w:cs="Times New Roman"/>
          <w:b/>
          <w:bCs/>
          <w:color w:val="auto"/>
          <w:sz w:val="22"/>
          <w:szCs w:val="22"/>
        </w:rPr>
      </w:pPr>
      <w:r w:rsidRPr="000C2C55">
        <w:rPr>
          <w:rFonts w:ascii="Times New Roman" w:hAnsi="Times New Roman" w:cs="Times New Roman"/>
          <w:b/>
          <w:bCs/>
          <w:color w:val="auto"/>
          <w:sz w:val="22"/>
          <w:szCs w:val="22"/>
        </w:rPr>
        <w:t>Acciones/Participaciones propias</w:t>
      </w:r>
    </w:p>
    <w:p w14:paraId="67394EEF" w14:textId="77777777" w:rsidR="000C2C55" w:rsidRPr="007D0AEA" w:rsidRDefault="000C2C55" w:rsidP="000C2C55">
      <w:pPr>
        <w:pStyle w:val="Textoindependiente"/>
        <w:spacing w:before="9"/>
        <w:rPr>
          <w:rFonts w:ascii="Times New Roman" w:hAnsi="Times New Roman"/>
          <w:b/>
          <w:sz w:val="22"/>
          <w:szCs w:val="22"/>
        </w:rPr>
      </w:pPr>
    </w:p>
    <w:p w14:paraId="1C961712" w14:textId="77777777" w:rsidR="000C2C55" w:rsidRPr="007D0AEA" w:rsidRDefault="000C2C55" w:rsidP="000C2C55">
      <w:pPr>
        <w:pStyle w:val="Textoindependiente"/>
        <w:spacing w:line="276" w:lineRule="auto"/>
        <w:ind w:left="342" w:right="180"/>
        <w:jc w:val="both"/>
        <w:rPr>
          <w:rFonts w:ascii="Times New Roman" w:hAnsi="Times New Roman"/>
          <w:sz w:val="22"/>
          <w:szCs w:val="22"/>
        </w:rPr>
      </w:pPr>
      <w:r w:rsidRPr="007D0AEA">
        <w:rPr>
          <w:rFonts w:ascii="Times New Roman" w:hAnsi="Times New Roman"/>
          <w:sz w:val="22"/>
          <w:szCs w:val="22"/>
        </w:rPr>
        <w:t>Al</w:t>
      </w:r>
      <w:r w:rsidRPr="007D0AEA">
        <w:rPr>
          <w:rFonts w:ascii="Times New Roman" w:hAnsi="Times New Roman"/>
          <w:spacing w:val="-14"/>
          <w:sz w:val="22"/>
          <w:szCs w:val="22"/>
        </w:rPr>
        <w:t xml:space="preserve"> </w:t>
      </w:r>
      <w:r w:rsidRPr="007D0AEA">
        <w:rPr>
          <w:rFonts w:ascii="Times New Roman" w:hAnsi="Times New Roman"/>
          <w:sz w:val="22"/>
          <w:szCs w:val="22"/>
        </w:rPr>
        <w:t>cierre</w:t>
      </w:r>
      <w:r w:rsidRPr="007D0AEA">
        <w:rPr>
          <w:rFonts w:ascii="Times New Roman" w:hAnsi="Times New Roman"/>
          <w:spacing w:val="-13"/>
          <w:sz w:val="22"/>
          <w:szCs w:val="22"/>
        </w:rPr>
        <w:t xml:space="preserve"> </w:t>
      </w:r>
      <w:r w:rsidRPr="007D0AEA">
        <w:rPr>
          <w:rFonts w:ascii="Times New Roman" w:hAnsi="Times New Roman"/>
          <w:sz w:val="22"/>
          <w:szCs w:val="22"/>
        </w:rPr>
        <w:t>del</w:t>
      </w:r>
      <w:r w:rsidRPr="007D0AEA">
        <w:rPr>
          <w:rFonts w:ascii="Times New Roman" w:hAnsi="Times New Roman"/>
          <w:spacing w:val="-13"/>
          <w:sz w:val="22"/>
          <w:szCs w:val="22"/>
        </w:rPr>
        <w:t xml:space="preserve"> </w:t>
      </w:r>
      <w:r w:rsidRPr="007D0AEA">
        <w:rPr>
          <w:rFonts w:ascii="Times New Roman" w:hAnsi="Times New Roman"/>
          <w:sz w:val="22"/>
          <w:szCs w:val="22"/>
        </w:rPr>
        <w:t>ejercicio</w:t>
      </w:r>
      <w:r w:rsidRPr="007D0AEA">
        <w:rPr>
          <w:rFonts w:ascii="Times New Roman" w:hAnsi="Times New Roman"/>
          <w:spacing w:val="-14"/>
          <w:sz w:val="22"/>
          <w:szCs w:val="22"/>
        </w:rPr>
        <w:t xml:space="preserve"> </w:t>
      </w:r>
      <w:r w:rsidRPr="007D0AEA">
        <w:rPr>
          <w:rFonts w:ascii="Times New Roman" w:hAnsi="Times New Roman"/>
          <w:sz w:val="22"/>
          <w:szCs w:val="22"/>
        </w:rPr>
        <w:t>la</w:t>
      </w:r>
      <w:r w:rsidRPr="007D0AEA">
        <w:rPr>
          <w:rFonts w:ascii="Times New Roman" w:hAnsi="Times New Roman"/>
          <w:spacing w:val="-15"/>
          <w:sz w:val="22"/>
          <w:szCs w:val="22"/>
        </w:rPr>
        <w:t xml:space="preserve"> </w:t>
      </w:r>
      <w:r w:rsidRPr="007D0AEA">
        <w:rPr>
          <w:rFonts w:ascii="Times New Roman" w:hAnsi="Times New Roman"/>
          <w:sz w:val="22"/>
          <w:szCs w:val="22"/>
        </w:rPr>
        <w:t>sociedad</w:t>
      </w:r>
      <w:r w:rsidRPr="007D0AEA">
        <w:rPr>
          <w:rFonts w:ascii="Times New Roman" w:hAnsi="Times New Roman"/>
          <w:spacing w:val="-14"/>
          <w:sz w:val="22"/>
          <w:szCs w:val="22"/>
        </w:rPr>
        <w:t xml:space="preserve"> </w:t>
      </w:r>
      <w:r w:rsidRPr="007D0AEA">
        <w:rPr>
          <w:rFonts w:ascii="Times New Roman" w:hAnsi="Times New Roman"/>
          <w:sz w:val="22"/>
          <w:szCs w:val="22"/>
        </w:rPr>
        <w:t>no</w:t>
      </w:r>
      <w:r w:rsidRPr="007D0AEA">
        <w:rPr>
          <w:rFonts w:ascii="Times New Roman" w:hAnsi="Times New Roman"/>
          <w:spacing w:val="-14"/>
          <w:sz w:val="22"/>
          <w:szCs w:val="22"/>
        </w:rPr>
        <w:t xml:space="preserve"> </w:t>
      </w:r>
      <w:r w:rsidRPr="007D0AEA">
        <w:rPr>
          <w:rFonts w:ascii="Times New Roman" w:hAnsi="Times New Roman"/>
          <w:sz w:val="22"/>
          <w:szCs w:val="22"/>
        </w:rPr>
        <w:t>poseía</w:t>
      </w:r>
      <w:r w:rsidRPr="007D0AEA">
        <w:rPr>
          <w:rFonts w:ascii="Times New Roman" w:hAnsi="Times New Roman"/>
          <w:spacing w:val="-14"/>
          <w:sz w:val="22"/>
          <w:szCs w:val="22"/>
        </w:rPr>
        <w:t xml:space="preserve"> </w:t>
      </w:r>
      <w:r w:rsidRPr="007D0AEA">
        <w:rPr>
          <w:rFonts w:ascii="Times New Roman" w:hAnsi="Times New Roman"/>
          <w:sz w:val="22"/>
          <w:szCs w:val="22"/>
        </w:rPr>
        <w:t>participaciones</w:t>
      </w:r>
      <w:r w:rsidRPr="007D0AEA">
        <w:rPr>
          <w:rFonts w:ascii="Times New Roman" w:hAnsi="Times New Roman"/>
          <w:spacing w:val="-13"/>
          <w:sz w:val="22"/>
          <w:szCs w:val="22"/>
        </w:rPr>
        <w:t xml:space="preserve"> </w:t>
      </w:r>
      <w:r w:rsidRPr="007D0AEA">
        <w:rPr>
          <w:rFonts w:ascii="Times New Roman" w:hAnsi="Times New Roman"/>
          <w:sz w:val="22"/>
          <w:szCs w:val="22"/>
        </w:rPr>
        <w:t>propias</w:t>
      </w:r>
      <w:r w:rsidRPr="007D0AEA">
        <w:rPr>
          <w:rFonts w:ascii="Times New Roman" w:hAnsi="Times New Roman"/>
          <w:spacing w:val="-13"/>
          <w:sz w:val="22"/>
          <w:szCs w:val="22"/>
        </w:rPr>
        <w:t xml:space="preserve"> </w:t>
      </w:r>
      <w:r w:rsidRPr="007D0AEA">
        <w:rPr>
          <w:rFonts w:ascii="Times New Roman" w:hAnsi="Times New Roman"/>
          <w:sz w:val="22"/>
          <w:szCs w:val="22"/>
        </w:rPr>
        <w:t>en</w:t>
      </w:r>
      <w:r w:rsidRPr="007D0AEA">
        <w:rPr>
          <w:rFonts w:ascii="Times New Roman" w:hAnsi="Times New Roman"/>
          <w:spacing w:val="-15"/>
          <w:sz w:val="22"/>
          <w:szCs w:val="22"/>
        </w:rPr>
        <w:t xml:space="preserve"> </w:t>
      </w:r>
      <w:r w:rsidRPr="007D0AEA">
        <w:rPr>
          <w:rFonts w:ascii="Times New Roman" w:hAnsi="Times New Roman"/>
          <w:sz w:val="22"/>
          <w:szCs w:val="22"/>
        </w:rPr>
        <w:t>cartera,</w:t>
      </w:r>
      <w:r w:rsidRPr="007D0AEA">
        <w:rPr>
          <w:rFonts w:ascii="Times New Roman" w:hAnsi="Times New Roman"/>
          <w:spacing w:val="-12"/>
          <w:sz w:val="22"/>
          <w:szCs w:val="22"/>
        </w:rPr>
        <w:t xml:space="preserve"> </w:t>
      </w:r>
      <w:r w:rsidRPr="007D0AEA">
        <w:rPr>
          <w:rFonts w:ascii="Times New Roman" w:hAnsi="Times New Roman"/>
          <w:sz w:val="22"/>
          <w:szCs w:val="22"/>
        </w:rPr>
        <w:t>ni</w:t>
      </w:r>
      <w:r w:rsidRPr="007D0AEA">
        <w:rPr>
          <w:rFonts w:ascii="Times New Roman" w:hAnsi="Times New Roman"/>
          <w:spacing w:val="-14"/>
          <w:sz w:val="22"/>
          <w:szCs w:val="22"/>
        </w:rPr>
        <w:t xml:space="preserve"> </w:t>
      </w:r>
      <w:r w:rsidRPr="007D0AEA">
        <w:rPr>
          <w:rFonts w:ascii="Times New Roman" w:hAnsi="Times New Roman"/>
          <w:sz w:val="22"/>
          <w:szCs w:val="22"/>
        </w:rPr>
        <w:t>había</w:t>
      </w:r>
      <w:r w:rsidRPr="007D0AEA">
        <w:rPr>
          <w:rFonts w:ascii="Times New Roman" w:hAnsi="Times New Roman"/>
          <w:spacing w:val="-12"/>
          <w:sz w:val="22"/>
          <w:szCs w:val="22"/>
        </w:rPr>
        <w:t xml:space="preserve"> </w:t>
      </w:r>
      <w:r w:rsidRPr="007D0AEA">
        <w:rPr>
          <w:rFonts w:ascii="Times New Roman" w:hAnsi="Times New Roman"/>
          <w:sz w:val="22"/>
          <w:szCs w:val="22"/>
        </w:rPr>
        <w:t>realizado</w:t>
      </w:r>
      <w:r w:rsidRPr="007D0AEA">
        <w:rPr>
          <w:rFonts w:ascii="Times New Roman" w:hAnsi="Times New Roman"/>
          <w:spacing w:val="-14"/>
          <w:sz w:val="22"/>
          <w:szCs w:val="22"/>
        </w:rPr>
        <w:t xml:space="preserve"> </w:t>
      </w:r>
      <w:r w:rsidRPr="007D0AEA">
        <w:rPr>
          <w:rFonts w:ascii="Times New Roman" w:hAnsi="Times New Roman"/>
          <w:sz w:val="22"/>
          <w:szCs w:val="22"/>
        </w:rPr>
        <w:t>durante el ejercicio operaciones con las</w:t>
      </w:r>
      <w:r w:rsidRPr="007D0AEA">
        <w:rPr>
          <w:rFonts w:ascii="Times New Roman" w:hAnsi="Times New Roman"/>
          <w:spacing w:val="-5"/>
          <w:sz w:val="22"/>
          <w:szCs w:val="22"/>
        </w:rPr>
        <w:t xml:space="preserve"> </w:t>
      </w:r>
      <w:r w:rsidRPr="007D0AEA">
        <w:rPr>
          <w:rFonts w:ascii="Times New Roman" w:hAnsi="Times New Roman"/>
          <w:sz w:val="22"/>
          <w:szCs w:val="22"/>
        </w:rPr>
        <w:t>mismas.</w:t>
      </w:r>
    </w:p>
    <w:p w14:paraId="2215B6CD" w14:textId="77777777" w:rsidR="000C2C55" w:rsidRDefault="000C2C55" w:rsidP="000C2C55">
      <w:pPr>
        <w:pStyle w:val="Ttulo1"/>
        <w:ind w:firstLine="342"/>
        <w:rPr>
          <w:rFonts w:ascii="Times New Roman" w:hAnsi="Times New Roman" w:cs="Times New Roman"/>
          <w:b/>
          <w:bCs/>
          <w:color w:val="auto"/>
          <w:sz w:val="22"/>
          <w:szCs w:val="22"/>
        </w:rPr>
      </w:pPr>
    </w:p>
    <w:p w14:paraId="73DFBB8B" w14:textId="54497B8D" w:rsidR="000C2C55" w:rsidRPr="000C2C55" w:rsidRDefault="000C2C55" w:rsidP="000C2C55">
      <w:pPr>
        <w:pStyle w:val="Ttulo1"/>
        <w:ind w:firstLine="342"/>
        <w:rPr>
          <w:rFonts w:ascii="Times New Roman" w:hAnsi="Times New Roman" w:cs="Times New Roman"/>
          <w:b/>
          <w:bCs/>
          <w:color w:val="auto"/>
          <w:sz w:val="22"/>
          <w:szCs w:val="22"/>
        </w:rPr>
      </w:pPr>
      <w:r w:rsidRPr="000C2C55">
        <w:rPr>
          <w:rFonts w:ascii="Times New Roman" w:hAnsi="Times New Roman" w:cs="Times New Roman"/>
          <w:b/>
          <w:bCs/>
          <w:color w:val="auto"/>
          <w:sz w:val="22"/>
          <w:szCs w:val="22"/>
        </w:rPr>
        <w:t>Inversiones en I+D</w:t>
      </w:r>
    </w:p>
    <w:p w14:paraId="692ACAD0" w14:textId="77777777" w:rsidR="000C2C55" w:rsidRPr="007D0AEA" w:rsidRDefault="000C2C55" w:rsidP="000C2C55">
      <w:pPr>
        <w:pStyle w:val="Textoindependiente"/>
        <w:spacing w:before="8"/>
        <w:rPr>
          <w:rFonts w:ascii="Times New Roman" w:hAnsi="Times New Roman"/>
          <w:b/>
          <w:sz w:val="22"/>
          <w:szCs w:val="22"/>
        </w:rPr>
      </w:pPr>
    </w:p>
    <w:p w14:paraId="29B38F91" w14:textId="77777777" w:rsidR="000C2C55" w:rsidRPr="007D0AEA" w:rsidRDefault="000C2C55" w:rsidP="000C2C55">
      <w:pPr>
        <w:pStyle w:val="Textoindependiente"/>
        <w:ind w:left="342"/>
        <w:jc w:val="both"/>
        <w:rPr>
          <w:rFonts w:ascii="Times New Roman" w:hAnsi="Times New Roman"/>
          <w:sz w:val="22"/>
          <w:szCs w:val="22"/>
        </w:rPr>
      </w:pPr>
      <w:r w:rsidRPr="007D0AEA">
        <w:rPr>
          <w:rFonts w:ascii="Times New Roman" w:hAnsi="Times New Roman"/>
          <w:sz w:val="22"/>
          <w:szCs w:val="22"/>
        </w:rPr>
        <w:t>Durante el ejercicio 2022 no han existido inversiones en I+D.</w:t>
      </w:r>
    </w:p>
    <w:p w14:paraId="689766C5" w14:textId="77777777" w:rsidR="000C2C55" w:rsidRPr="007D0AEA" w:rsidRDefault="000C2C55" w:rsidP="000C2C55">
      <w:pPr>
        <w:pStyle w:val="Textoindependiente"/>
        <w:rPr>
          <w:rFonts w:ascii="Times New Roman" w:hAnsi="Times New Roman"/>
          <w:sz w:val="22"/>
          <w:szCs w:val="22"/>
        </w:rPr>
      </w:pPr>
    </w:p>
    <w:p w14:paraId="4523A54B" w14:textId="77777777" w:rsidR="000C2C55" w:rsidRPr="000C2C55" w:rsidRDefault="000C2C55" w:rsidP="000C2C55">
      <w:pPr>
        <w:pStyle w:val="Ttulo1"/>
        <w:ind w:firstLine="342"/>
        <w:rPr>
          <w:rFonts w:ascii="Times New Roman" w:hAnsi="Times New Roman" w:cs="Times New Roman"/>
          <w:b/>
          <w:bCs/>
          <w:color w:val="auto"/>
          <w:sz w:val="22"/>
          <w:szCs w:val="22"/>
        </w:rPr>
      </w:pPr>
      <w:r w:rsidRPr="000C2C55">
        <w:rPr>
          <w:rFonts w:ascii="Times New Roman" w:hAnsi="Times New Roman" w:cs="Times New Roman"/>
          <w:b/>
          <w:bCs/>
          <w:color w:val="auto"/>
          <w:sz w:val="22"/>
          <w:szCs w:val="22"/>
        </w:rPr>
        <w:t>Riesgos financieros</w:t>
      </w:r>
    </w:p>
    <w:p w14:paraId="03891893" w14:textId="77777777" w:rsidR="000C2C55" w:rsidRPr="007D0AEA" w:rsidRDefault="000C2C55" w:rsidP="000C2C55">
      <w:pPr>
        <w:pStyle w:val="Textoindependiente"/>
        <w:spacing w:before="8"/>
        <w:rPr>
          <w:rFonts w:ascii="Times New Roman" w:hAnsi="Times New Roman"/>
          <w:b/>
          <w:sz w:val="22"/>
          <w:szCs w:val="22"/>
        </w:rPr>
      </w:pPr>
    </w:p>
    <w:p w14:paraId="3D806936" w14:textId="77777777" w:rsidR="000C2C55" w:rsidRPr="007D0AEA" w:rsidRDefault="000C2C55" w:rsidP="000C2C55">
      <w:pPr>
        <w:pStyle w:val="Textoindependiente"/>
        <w:spacing w:line="276" w:lineRule="auto"/>
        <w:ind w:left="342" w:right="184"/>
        <w:jc w:val="both"/>
        <w:rPr>
          <w:rFonts w:ascii="Times New Roman" w:hAnsi="Times New Roman"/>
          <w:sz w:val="22"/>
          <w:szCs w:val="22"/>
        </w:rPr>
      </w:pPr>
      <w:r w:rsidRPr="007D0AEA">
        <w:rPr>
          <w:rFonts w:ascii="Times New Roman" w:hAnsi="Times New Roman"/>
          <w:sz w:val="22"/>
          <w:szCs w:val="22"/>
        </w:rPr>
        <w:t>La sociedad dada su tipología y actividad que desarrolla no posee riesgos de crédito ni riesgos de mercado, incluyendo dentro de éstos últimos los riesgos de tipo de cambio, de tipo de interés y de tipo de precio.</w:t>
      </w:r>
    </w:p>
    <w:p w14:paraId="02512419" w14:textId="77777777" w:rsidR="000C2C55" w:rsidRPr="007D0AEA" w:rsidRDefault="000C2C55" w:rsidP="000C2C55">
      <w:pPr>
        <w:pStyle w:val="Textoindependiente"/>
        <w:spacing w:before="1"/>
        <w:rPr>
          <w:rFonts w:ascii="Times New Roman" w:hAnsi="Times New Roman"/>
          <w:sz w:val="22"/>
          <w:szCs w:val="22"/>
        </w:rPr>
      </w:pPr>
    </w:p>
    <w:p w14:paraId="7DE280A3" w14:textId="77777777" w:rsidR="000C2C55" w:rsidRPr="007D0AEA" w:rsidRDefault="000C2C55" w:rsidP="000C2C55">
      <w:pPr>
        <w:pStyle w:val="Textoindependiente"/>
        <w:spacing w:before="1" w:line="276" w:lineRule="auto"/>
        <w:ind w:left="342" w:right="176"/>
        <w:jc w:val="both"/>
        <w:rPr>
          <w:rFonts w:ascii="Times New Roman" w:hAnsi="Times New Roman"/>
          <w:sz w:val="22"/>
          <w:szCs w:val="22"/>
        </w:rPr>
      </w:pPr>
      <w:r w:rsidRPr="007D0AEA">
        <w:rPr>
          <w:rFonts w:ascii="Times New Roman" w:hAnsi="Times New Roman"/>
          <w:sz w:val="22"/>
          <w:szCs w:val="22"/>
        </w:rPr>
        <w:t>En</w:t>
      </w:r>
      <w:r w:rsidRPr="007D0AEA">
        <w:rPr>
          <w:rFonts w:ascii="Times New Roman" w:hAnsi="Times New Roman"/>
          <w:spacing w:val="-11"/>
          <w:sz w:val="22"/>
          <w:szCs w:val="22"/>
        </w:rPr>
        <w:t xml:space="preserve"> </w:t>
      </w:r>
      <w:r w:rsidRPr="007D0AEA">
        <w:rPr>
          <w:rFonts w:ascii="Times New Roman" w:hAnsi="Times New Roman"/>
          <w:sz w:val="22"/>
          <w:szCs w:val="22"/>
        </w:rPr>
        <w:t>cuanto</w:t>
      </w:r>
      <w:r w:rsidRPr="007D0AEA">
        <w:rPr>
          <w:rFonts w:ascii="Times New Roman" w:hAnsi="Times New Roman"/>
          <w:spacing w:val="-11"/>
          <w:sz w:val="22"/>
          <w:szCs w:val="22"/>
        </w:rPr>
        <w:t xml:space="preserve"> </w:t>
      </w:r>
      <w:r w:rsidRPr="007D0AEA">
        <w:rPr>
          <w:rFonts w:ascii="Times New Roman" w:hAnsi="Times New Roman"/>
          <w:sz w:val="22"/>
          <w:szCs w:val="22"/>
        </w:rPr>
        <w:t>al</w:t>
      </w:r>
      <w:r w:rsidRPr="007D0AEA">
        <w:rPr>
          <w:rFonts w:ascii="Times New Roman" w:hAnsi="Times New Roman"/>
          <w:spacing w:val="-10"/>
          <w:sz w:val="22"/>
          <w:szCs w:val="22"/>
        </w:rPr>
        <w:t xml:space="preserve"> </w:t>
      </w:r>
      <w:r w:rsidRPr="007D0AEA">
        <w:rPr>
          <w:rFonts w:ascii="Times New Roman" w:hAnsi="Times New Roman"/>
          <w:sz w:val="22"/>
          <w:szCs w:val="22"/>
        </w:rPr>
        <w:t>riesgo</w:t>
      </w:r>
      <w:r w:rsidRPr="007D0AEA">
        <w:rPr>
          <w:rFonts w:ascii="Times New Roman" w:hAnsi="Times New Roman"/>
          <w:spacing w:val="-11"/>
          <w:sz w:val="22"/>
          <w:szCs w:val="22"/>
        </w:rPr>
        <w:t xml:space="preserve"> </w:t>
      </w:r>
      <w:r w:rsidRPr="007D0AEA">
        <w:rPr>
          <w:rFonts w:ascii="Times New Roman" w:hAnsi="Times New Roman"/>
          <w:sz w:val="22"/>
          <w:szCs w:val="22"/>
        </w:rPr>
        <w:t>de</w:t>
      </w:r>
      <w:r w:rsidRPr="007D0AEA">
        <w:rPr>
          <w:rFonts w:ascii="Times New Roman" w:hAnsi="Times New Roman"/>
          <w:spacing w:val="-10"/>
          <w:sz w:val="22"/>
          <w:szCs w:val="22"/>
        </w:rPr>
        <w:t xml:space="preserve"> </w:t>
      </w:r>
      <w:r w:rsidRPr="007D0AEA">
        <w:rPr>
          <w:rFonts w:ascii="Times New Roman" w:hAnsi="Times New Roman"/>
          <w:sz w:val="22"/>
          <w:szCs w:val="22"/>
        </w:rPr>
        <w:t>liquidez,</w:t>
      </w:r>
      <w:r w:rsidRPr="007D0AEA">
        <w:rPr>
          <w:rFonts w:ascii="Times New Roman" w:hAnsi="Times New Roman"/>
          <w:spacing w:val="-6"/>
          <w:sz w:val="22"/>
          <w:szCs w:val="22"/>
        </w:rPr>
        <w:t xml:space="preserve"> </w:t>
      </w:r>
      <w:r w:rsidRPr="007D0AEA">
        <w:rPr>
          <w:rFonts w:ascii="Times New Roman" w:hAnsi="Times New Roman"/>
          <w:sz w:val="22"/>
          <w:szCs w:val="22"/>
        </w:rPr>
        <w:t>durante</w:t>
      </w:r>
      <w:r w:rsidRPr="007D0AEA">
        <w:rPr>
          <w:rFonts w:ascii="Times New Roman" w:hAnsi="Times New Roman"/>
          <w:spacing w:val="-10"/>
          <w:sz w:val="22"/>
          <w:szCs w:val="22"/>
        </w:rPr>
        <w:t xml:space="preserve"> </w:t>
      </w:r>
      <w:r w:rsidRPr="007D0AEA">
        <w:rPr>
          <w:rFonts w:ascii="Times New Roman" w:hAnsi="Times New Roman"/>
          <w:sz w:val="22"/>
          <w:szCs w:val="22"/>
        </w:rPr>
        <w:t>el</w:t>
      </w:r>
      <w:r w:rsidRPr="007D0AEA">
        <w:rPr>
          <w:rFonts w:ascii="Times New Roman" w:hAnsi="Times New Roman"/>
          <w:spacing w:val="-10"/>
          <w:sz w:val="22"/>
          <w:szCs w:val="22"/>
        </w:rPr>
        <w:t xml:space="preserve"> </w:t>
      </w:r>
      <w:r w:rsidRPr="007D0AEA">
        <w:rPr>
          <w:rFonts w:ascii="Times New Roman" w:hAnsi="Times New Roman"/>
          <w:sz w:val="22"/>
          <w:szCs w:val="22"/>
        </w:rPr>
        <w:t>año</w:t>
      </w:r>
      <w:r w:rsidRPr="007D0AEA">
        <w:rPr>
          <w:rFonts w:ascii="Times New Roman" w:hAnsi="Times New Roman"/>
          <w:spacing w:val="-11"/>
          <w:sz w:val="22"/>
          <w:szCs w:val="22"/>
        </w:rPr>
        <w:t xml:space="preserve"> </w:t>
      </w:r>
      <w:r w:rsidRPr="007D0AEA">
        <w:rPr>
          <w:rFonts w:ascii="Times New Roman" w:hAnsi="Times New Roman"/>
          <w:sz w:val="22"/>
          <w:szCs w:val="22"/>
        </w:rPr>
        <w:t>se</w:t>
      </w:r>
      <w:r w:rsidRPr="007D0AEA">
        <w:rPr>
          <w:rFonts w:ascii="Times New Roman" w:hAnsi="Times New Roman"/>
          <w:spacing w:val="-9"/>
          <w:sz w:val="22"/>
          <w:szCs w:val="22"/>
        </w:rPr>
        <w:t xml:space="preserve"> </w:t>
      </w:r>
      <w:r w:rsidRPr="007D0AEA">
        <w:rPr>
          <w:rFonts w:ascii="Times New Roman" w:hAnsi="Times New Roman"/>
          <w:sz w:val="22"/>
          <w:szCs w:val="22"/>
        </w:rPr>
        <w:t>han</w:t>
      </w:r>
      <w:r w:rsidRPr="007D0AEA">
        <w:rPr>
          <w:rFonts w:ascii="Times New Roman" w:hAnsi="Times New Roman"/>
          <w:spacing w:val="-9"/>
          <w:sz w:val="22"/>
          <w:szCs w:val="22"/>
        </w:rPr>
        <w:t xml:space="preserve"> </w:t>
      </w:r>
      <w:r w:rsidRPr="007D0AEA">
        <w:rPr>
          <w:rFonts w:ascii="Times New Roman" w:hAnsi="Times New Roman"/>
          <w:sz w:val="22"/>
          <w:szCs w:val="22"/>
        </w:rPr>
        <w:t>realizado</w:t>
      </w:r>
      <w:r w:rsidRPr="007D0AEA">
        <w:rPr>
          <w:rFonts w:ascii="Times New Roman" w:hAnsi="Times New Roman"/>
          <w:spacing w:val="-11"/>
          <w:sz w:val="22"/>
          <w:szCs w:val="22"/>
        </w:rPr>
        <w:t xml:space="preserve"> </w:t>
      </w:r>
      <w:r w:rsidRPr="007D0AEA">
        <w:rPr>
          <w:rFonts w:ascii="Times New Roman" w:hAnsi="Times New Roman"/>
          <w:sz w:val="22"/>
          <w:szCs w:val="22"/>
        </w:rPr>
        <w:t>tres</w:t>
      </w:r>
      <w:r w:rsidRPr="007D0AEA">
        <w:rPr>
          <w:rFonts w:ascii="Times New Roman" w:hAnsi="Times New Roman"/>
          <w:spacing w:val="-10"/>
          <w:sz w:val="22"/>
          <w:szCs w:val="22"/>
        </w:rPr>
        <w:t xml:space="preserve"> </w:t>
      </w:r>
      <w:r w:rsidRPr="007D0AEA">
        <w:rPr>
          <w:rFonts w:ascii="Times New Roman" w:hAnsi="Times New Roman"/>
          <w:sz w:val="22"/>
          <w:szCs w:val="22"/>
        </w:rPr>
        <w:t>modificaciones</w:t>
      </w:r>
      <w:r w:rsidRPr="007D0AEA">
        <w:rPr>
          <w:rFonts w:ascii="Times New Roman" w:hAnsi="Times New Roman"/>
          <w:spacing w:val="-10"/>
          <w:sz w:val="22"/>
          <w:szCs w:val="22"/>
        </w:rPr>
        <w:t xml:space="preserve"> </w:t>
      </w:r>
      <w:r w:rsidRPr="007D0AEA">
        <w:rPr>
          <w:rFonts w:ascii="Times New Roman" w:hAnsi="Times New Roman"/>
          <w:sz w:val="22"/>
          <w:szCs w:val="22"/>
        </w:rPr>
        <w:t>de</w:t>
      </w:r>
      <w:r w:rsidRPr="007D0AEA">
        <w:rPr>
          <w:rFonts w:ascii="Times New Roman" w:hAnsi="Times New Roman"/>
          <w:spacing w:val="-7"/>
          <w:sz w:val="22"/>
          <w:szCs w:val="22"/>
        </w:rPr>
        <w:t xml:space="preserve"> </w:t>
      </w:r>
      <w:r w:rsidRPr="007D0AEA">
        <w:rPr>
          <w:rFonts w:ascii="Times New Roman" w:hAnsi="Times New Roman"/>
          <w:sz w:val="22"/>
          <w:szCs w:val="22"/>
        </w:rPr>
        <w:t>crédito</w:t>
      </w:r>
      <w:r w:rsidRPr="007D0AEA">
        <w:rPr>
          <w:rFonts w:ascii="Times New Roman" w:hAnsi="Times New Roman"/>
          <w:spacing w:val="-11"/>
          <w:sz w:val="22"/>
          <w:szCs w:val="22"/>
        </w:rPr>
        <w:t xml:space="preserve"> </w:t>
      </w:r>
      <w:r w:rsidRPr="007D0AEA">
        <w:rPr>
          <w:rFonts w:ascii="Times New Roman" w:hAnsi="Times New Roman"/>
          <w:sz w:val="22"/>
          <w:szCs w:val="22"/>
        </w:rPr>
        <w:t>para</w:t>
      </w:r>
      <w:r w:rsidRPr="007D0AEA">
        <w:rPr>
          <w:rFonts w:ascii="Times New Roman" w:hAnsi="Times New Roman"/>
          <w:spacing w:val="-10"/>
          <w:sz w:val="22"/>
          <w:szCs w:val="22"/>
        </w:rPr>
        <w:t xml:space="preserve"> </w:t>
      </w:r>
      <w:r w:rsidRPr="007D0AEA">
        <w:rPr>
          <w:rFonts w:ascii="Times New Roman" w:hAnsi="Times New Roman"/>
          <w:sz w:val="22"/>
          <w:szCs w:val="22"/>
        </w:rPr>
        <w:t xml:space="preserve">hacer frente al incremento de actividades realizadas, si bien la disposición de los mismos no se produjo hasta el </w:t>
      </w:r>
      <w:r w:rsidRPr="007D0AEA">
        <w:rPr>
          <w:rFonts w:ascii="Times New Roman" w:hAnsi="Times New Roman"/>
          <w:sz w:val="22"/>
          <w:szCs w:val="22"/>
        </w:rPr>
        <w:lastRenderedPageBreak/>
        <w:t>mes de diciembre para dos de ellas y el mes de febrero de 2023 para la tercera de</w:t>
      </w:r>
      <w:r w:rsidRPr="007D0AEA">
        <w:rPr>
          <w:rFonts w:ascii="Times New Roman" w:hAnsi="Times New Roman"/>
          <w:spacing w:val="-8"/>
          <w:sz w:val="22"/>
          <w:szCs w:val="22"/>
        </w:rPr>
        <w:t xml:space="preserve"> </w:t>
      </w:r>
      <w:r w:rsidRPr="007D0AEA">
        <w:rPr>
          <w:rFonts w:ascii="Times New Roman" w:hAnsi="Times New Roman"/>
          <w:sz w:val="22"/>
          <w:szCs w:val="22"/>
        </w:rPr>
        <w:t>ella.</w:t>
      </w:r>
    </w:p>
    <w:p w14:paraId="756DD7D6" w14:textId="77777777" w:rsidR="000C2C55" w:rsidRPr="007D0AEA" w:rsidRDefault="000C2C55" w:rsidP="000C2C55">
      <w:pPr>
        <w:pStyle w:val="Textoindependiente"/>
        <w:spacing w:before="10"/>
        <w:rPr>
          <w:rFonts w:ascii="Times New Roman" w:hAnsi="Times New Roman"/>
          <w:sz w:val="22"/>
          <w:szCs w:val="22"/>
        </w:rPr>
      </w:pPr>
    </w:p>
    <w:p w14:paraId="11FE2FCB" w14:textId="77777777" w:rsidR="000C2C55" w:rsidRPr="000C2C55" w:rsidRDefault="000C2C55" w:rsidP="000C2C55">
      <w:pPr>
        <w:pStyle w:val="Ttulo1"/>
        <w:ind w:firstLine="342"/>
        <w:rPr>
          <w:rFonts w:ascii="Times New Roman" w:hAnsi="Times New Roman" w:cs="Times New Roman"/>
          <w:b/>
          <w:bCs/>
          <w:color w:val="auto"/>
          <w:sz w:val="22"/>
          <w:szCs w:val="22"/>
        </w:rPr>
      </w:pPr>
      <w:r w:rsidRPr="000C2C55">
        <w:rPr>
          <w:rFonts w:ascii="Times New Roman" w:hAnsi="Times New Roman" w:cs="Times New Roman"/>
          <w:b/>
          <w:bCs/>
          <w:color w:val="auto"/>
          <w:sz w:val="22"/>
          <w:szCs w:val="22"/>
        </w:rPr>
        <w:t>Evolución previsible de la sociedad</w:t>
      </w:r>
    </w:p>
    <w:p w14:paraId="5F7C4CBF" w14:textId="77777777" w:rsidR="000C2C55" w:rsidRPr="007D0AEA" w:rsidRDefault="000C2C55" w:rsidP="000C2C55">
      <w:pPr>
        <w:pStyle w:val="Textoindependiente"/>
        <w:spacing w:before="1"/>
        <w:rPr>
          <w:rFonts w:ascii="Times New Roman" w:hAnsi="Times New Roman"/>
          <w:b/>
          <w:sz w:val="22"/>
          <w:szCs w:val="22"/>
        </w:rPr>
      </w:pPr>
    </w:p>
    <w:p w14:paraId="3E991899" w14:textId="77777777" w:rsidR="000C2C55" w:rsidRPr="007D0AEA" w:rsidRDefault="000C2C55" w:rsidP="000C2C55">
      <w:pPr>
        <w:pStyle w:val="Textoindependiente"/>
        <w:spacing w:line="276" w:lineRule="auto"/>
        <w:ind w:left="342" w:right="174"/>
        <w:jc w:val="both"/>
        <w:rPr>
          <w:rFonts w:ascii="Times New Roman" w:hAnsi="Times New Roman"/>
          <w:sz w:val="22"/>
          <w:szCs w:val="22"/>
        </w:rPr>
      </w:pPr>
      <w:r w:rsidRPr="007D0AEA">
        <w:rPr>
          <w:rFonts w:ascii="Times New Roman" w:hAnsi="Times New Roman"/>
          <w:sz w:val="22"/>
          <w:szCs w:val="22"/>
        </w:rPr>
        <w:t>Para el próximo ejercicio 2023 se tiene una perspectiva de mantenimiento de la actividad una vez superados todos los inconvenientes de la pandemia. Se ha presupuestado con la visión de realizar toda la programación al completo y en sus formatos previos a la pandemia, siendo además contemplado un incremento</w:t>
      </w:r>
      <w:r w:rsidRPr="007D0AEA">
        <w:rPr>
          <w:rFonts w:ascii="Times New Roman" w:hAnsi="Times New Roman"/>
          <w:spacing w:val="-4"/>
          <w:sz w:val="22"/>
          <w:szCs w:val="22"/>
        </w:rPr>
        <w:t xml:space="preserve"> </w:t>
      </w:r>
      <w:r w:rsidRPr="007D0AEA">
        <w:rPr>
          <w:rFonts w:ascii="Times New Roman" w:hAnsi="Times New Roman"/>
          <w:sz w:val="22"/>
          <w:szCs w:val="22"/>
        </w:rPr>
        <w:t>de</w:t>
      </w:r>
      <w:r w:rsidRPr="007D0AEA">
        <w:rPr>
          <w:rFonts w:ascii="Times New Roman" w:hAnsi="Times New Roman"/>
          <w:spacing w:val="-2"/>
          <w:sz w:val="22"/>
          <w:szCs w:val="22"/>
        </w:rPr>
        <w:t xml:space="preserve"> </w:t>
      </w:r>
      <w:r w:rsidRPr="007D0AEA">
        <w:rPr>
          <w:rFonts w:ascii="Times New Roman" w:hAnsi="Times New Roman"/>
          <w:sz w:val="22"/>
          <w:szCs w:val="22"/>
        </w:rPr>
        <w:t>presupuesto</w:t>
      </w:r>
      <w:r w:rsidRPr="007D0AEA">
        <w:rPr>
          <w:rFonts w:ascii="Times New Roman" w:hAnsi="Times New Roman"/>
          <w:spacing w:val="-1"/>
          <w:sz w:val="22"/>
          <w:szCs w:val="22"/>
        </w:rPr>
        <w:t xml:space="preserve"> </w:t>
      </w:r>
      <w:r w:rsidRPr="007D0AEA">
        <w:rPr>
          <w:rFonts w:ascii="Times New Roman" w:hAnsi="Times New Roman"/>
          <w:sz w:val="22"/>
          <w:szCs w:val="22"/>
        </w:rPr>
        <w:t>con</w:t>
      </w:r>
      <w:r w:rsidRPr="007D0AEA">
        <w:rPr>
          <w:rFonts w:ascii="Times New Roman" w:hAnsi="Times New Roman"/>
          <w:spacing w:val="-4"/>
          <w:sz w:val="22"/>
          <w:szCs w:val="22"/>
        </w:rPr>
        <w:t xml:space="preserve"> </w:t>
      </w:r>
      <w:r w:rsidRPr="007D0AEA">
        <w:rPr>
          <w:rFonts w:ascii="Times New Roman" w:hAnsi="Times New Roman"/>
          <w:sz w:val="22"/>
          <w:szCs w:val="22"/>
        </w:rPr>
        <w:t>respecto</w:t>
      </w:r>
      <w:r w:rsidRPr="007D0AEA">
        <w:rPr>
          <w:rFonts w:ascii="Times New Roman" w:hAnsi="Times New Roman"/>
          <w:spacing w:val="-6"/>
          <w:sz w:val="22"/>
          <w:szCs w:val="22"/>
        </w:rPr>
        <w:t xml:space="preserve"> </w:t>
      </w:r>
      <w:r w:rsidRPr="007D0AEA">
        <w:rPr>
          <w:rFonts w:ascii="Times New Roman" w:hAnsi="Times New Roman"/>
          <w:sz w:val="22"/>
          <w:szCs w:val="22"/>
        </w:rPr>
        <w:t>a</w:t>
      </w:r>
      <w:r w:rsidRPr="007D0AEA">
        <w:rPr>
          <w:rFonts w:ascii="Times New Roman" w:hAnsi="Times New Roman"/>
          <w:spacing w:val="-5"/>
          <w:sz w:val="22"/>
          <w:szCs w:val="22"/>
        </w:rPr>
        <w:t xml:space="preserve"> </w:t>
      </w:r>
      <w:r w:rsidRPr="007D0AEA">
        <w:rPr>
          <w:rFonts w:ascii="Times New Roman" w:hAnsi="Times New Roman"/>
          <w:sz w:val="22"/>
          <w:szCs w:val="22"/>
        </w:rPr>
        <w:t>2022</w:t>
      </w:r>
      <w:r w:rsidRPr="007D0AEA">
        <w:rPr>
          <w:rFonts w:ascii="Times New Roman" w:hAnsi="Times New Roman"/>
          <w:spacing w:val="-6"/>
          <w:sz w:val="22"/>
          <w:szCs w:val="22"/>
        </w:rPr>
        <w:t xml:space="preserve"> </w:t>
      </w:r>
      <w:r w:rsidRPr="007D0AEA">
        <w:rPr>
          <w:rFonts w:ascii="Times New Roman" w:hAnsi="Times New Roman"/>
          <w:sz w:val="22"/>
          <w:szCs w:val="22"/>
        </w:rPr>
        <w:t>del</w:t>
      </w:r>
      <w:r w:rsidRPr="007D0AEA">
        <w:rPr>
          <w:rFonts w:ascii="Times New Roman" w:hAnsi="Times New Roman"/>
          <w:spacing w:val="-5"/>
          <w:sz w:val="22"/>
          <w:szCs w:val="22"/>
        </w:rPr>
        <w:t xml:space="preserve"> </w:t>
      </w:r>
      <w:r w:rsidRPr="007D0AEA">
        <w:rPr>
          <w:rFonts w:ascii="Times New Roman" w:hAnsi="Times New Roman"/>
          <w:sz w:val="22"/>
          <w:szCs w:val="22"/>
        </w:rPr>
        <w:t>20,36%</w:t>
      </w:r>
      <w:r w:rsidRPr="007D0AEA">
        <w:rPr>
          <w:rFonts w:ascii="Times New Roman" w:hAnsi="Times New Roman"/>
          <w:spacing w:val="-5"/>
          <w:sz w:val="22"/>
          <w:szCs w:val="22"/>
        </w:rPr>
        <w:t xml:space="preserve"> </w:t>
      </w:r>
      <w:r w:rsidRPr="007D0AEA">
        <w:rPr>
          <w:rFonts w:ascii="Times New Roman" w:hAnsi="Times New Roman"/>
          <w:sz w:val="22"/>
          <w:szCs w:val="22"/>
        </w:rPr>
        <w:t>en</w:t>
      </w:r>
      <w:r w:rsidRPr="007D0AEA">
        <w:rPr>
          <w:rFonts w:ascii="Times New Roman" w:hAnsi="Times New Roman"/>
          <w:spacing w:val="-4"/>
          <w:sz w:val="22"/>
          <w:szCs w:val="22"/>
        </w:rPr>
        <w:t xml:space="preserve"> </w:t>
      </w:r>
      <w:r w:rsidRPr="007D0AEA">
        <w:rPr>
          <w:rFonts w:ascii="Times New Roman" w:hAnsi="Times New Roman"/>
          <w:sz w:val="22"/>
          <w:szCs w:val="22"/>
        </w:rPr>
        <w:t>línea</w:t>
      </w:r>
      <w:r w:rsidRPr="007D0AEA">
        <w:rPr>
          <w:rFonts w:ascii="Times New Roman" w:hAnsi="Times New Roman"/>
          <w:spacing w:val="-4"/>
          <w:sz w:val="22"/>
          <w:szCs w:val="22"/>
        </w:rPr>
        <w:t xml:space="preserve"> </w:t>
      </w:r>
      <w:r w:rsidRPr="007D0AEA">
        <w:rPr>
          <w:rFonts w:ascii="Times New Roman" w:hAnsi="Times New Roman"/>
          <w:sz w:val="22"/>
          <w:szCs w:val="22"/>
        </w:rPr>
        <w:t>con</w:t>
      </w:r>
      <w:r w:rsidRPr="007D0AEA">
        <w:rPr>
          <w:rFonts w:ascii="Times New Roman" w:hAnsi="Times New Roman"/>
          <w:spacing w:val="-4"/>
          <w:sz w:val="22"/>
          <w:szCs w:val="22"/>
        </w:rPr>
        <w:t xml:space="preserve"> </w:t>
      </w:r>
      <w:r w:rsidRPr="007D0AEA">
        <w:rPr>
          <w:rFonts w:ascii="Times New Roman" w:hAnsi="Times New Roman"/>
          <w:sz w:val="22"/>
          <w:szCs w:val="22"/>
        </w:rPr>
        <w:t>el</w:t>
      </w:r>
      <w:r w:rsidRPr="007D0AEA">
        <w:rPr>
          <w:rFonts w:ascii="Times New Roman" w:hAnsi="Times New Roman"/>
          <w:spacing w:val="-5"/>
          <w:sz w:val="22"/>
          <w:szCs w:val="22"/>
        </w:rPr>
        <w:t xml:space="preserve"> </w:t>
      </w:r>
      <w:r w:rsidRPr="007D0AEA">
        <w:rPr>
          <w:rFonts w:ascii="Times New Roman" w:hAnsi="Times New Roman"/>
          <w:sz w:val="22"/>
          <w:szCs w:val="22"/>
        </w:rPr>
        <w:t>compromiso</w:t>
      </w:r>
      <w:r w:rsidRPr="007D0AEA">
        <w:rPr>
          <w:rFonts w:ascii="Times New Roman" w:hAnsi="Times New Roman"/>
          <w:spacing w:val="-5"/>
          <w:sz w:val="22"/>
          <w:szCs w:val="22"/>
        </w:rPr>
        <w:t xml:space="preserve"> </w:t>
      </w:r>
      <w:r w:rsidRPr="007D0AEA">
        <w:rPr>
          <w:rFonts w:ascii="Times New Roman" w:hAnsi="Times New Roman"/>
          <w:sz w:val="22"/>
          <w:szCs w:val="22"/>
        </w:rPr>
        <w:t>adquirido</w:t>
      </w:r>
      <w:r w:rsidRPr="007D0AEA">
        <w:rPr>
          <w:rFonts w:ascii="Times New Roman" w:hAnsi="Times New Roman"/>
          <w:spacing w:val="-6"/>
          <w:sz w:val="22"/>
          <w:szCs w:val="22"/>
        </w:rPr>
        <w:t xml:space="preserve"> </w:t>
      </w:r>
      <w:r w:rsidRPr="007D0AEA">
        <w:rPr>
          <w:rFonts w:ascii="Times New Roman" w:hAnsi="Times New Roman"/>
          <w:sz w:val="22"/>
          <w:szCs w:val="22"/>
        </w:rPr>
        <w:t>de</w:t>
      </w:r>
      <w:r w:rsidRPr="007D0AEA">
        <w:rPr>
          <w:rFonts w:ascii="Times New Roman" w:hAnsi="Times New Roman"/>
          <w:spacing w:val="-2"/>
          <w:sz w:val="22"/>
          <w:szCs w:val="22"/>
        </w:rPr>
        <w:t xml:space="preserve"> </w:t>
      </w:r>
      <w:r w:rsidRPr="007D0AEA">
        <w:rPr>
          <w:rFonts w:ascii="Times New Roman" w:hAnsi="Times New Roman"/>
          <w:sz w:val="22"/>
          <w:szCs w:val="22"/>
        </w:rPr>
        <w:t>ir consiguiendo ese dato del 7% del presupuesto total del Ayuntamiento destinado a</w:t>
      </w:r>
      <w:r w:rsidRPr="007D0AEA">
        <w:rPr>
          <w:rFonts w:ascii="Times New Roman" w:hAnsi="Times New Roman"/>
          <w:spacing w:val="-17"/>
          <w:sz w:val="22"/>
          <w:szCs w:val="22"/>
        </w:rPr>
        <w:t xml:space="preserve"> </w:t>
      </w:r>
      <w:r w:rsidRPr="007D0AEA">
        <w:rPr>
          <w:rFonts w:ascii="Times New Roman" w:hAnsi="Times New Roman"/>
          <w:sz w:val="22"/>
          <w:szCs w:val="22"/>
        </w:rPr>
        <w:t>Cultura.</w:t>
      </w:r>
    </w:p>
    <w:p w14:paraId="12517DED" w14:textId="77777777" w:rsidR="000C2C55" w:rsidRPr="007D0AEA" w:rsidRDefault="000C2C55" w:rsidP="000C2C55">
      <w:pPr>
        <w:pStyle w:val="Textoindependiente"/>
        <w:spacing w:line="276" w:lineRule="auto"/>
        <w:ind w:left="342" w:right="172"/>
        <w:jc w:val="both"/>
        <w:rPr>
          <w:rFonts w:ascii="Times New Roman" w:hAnsi="Times New Roman"/>
          <w:sz w:val="22"/>
          <w:szCs w:val="22"/>
        </w:rPr>
      </w:pPr>
      <w:r w:rsidRPr="007D0AEA">
        <w:rPr>
          <w:rFonts w:ascii="Times New Roman" w:hAnsi="Times New Roman"/>
          <w:sz w:val="22"/>
          <w:szCs w:val="22"/>
        </w:rPr>
        <w:t>Además, el exceso de gasto realizado en 2022 se compensará con el incremento de presupuesto solicitado</w:t>
      </w:r>
      <w:r w:rsidRPr="007D0AEA">
        <w:rPr>
          <w:rFonts w:ascii="Times New Roman" w:hAnsi="Times New Roman"/>
          <w:spacing w:val="-7"/>
          <w:sz w:val="22"/>
          <w:szCs w:val="22"/>
        </w:rPr>
        <w:t xml:space="preserve"> </w:t>
      </w:r>
      <w:r w:rsidRPr="007D0AEA">
        <w:rPr>
          <w:rFonts w:ascii="Times New Roman" w:hAnsi="Times New Roman"/>
          <w:sz w:val="22"/>
          <w:szCs w:val="22"/>
        </w:rPr>
        <w:t>para</w:t>
      </w:r>
      <w:r w:rsidRPr="007D0AEA">
        <w:rPr>
          <w:rFonts w:ascii="Times New Roman" w:hAnsi="Times New Roman"/>
          <w:spacing w:val="-6"/>
          <w:sz w:val="22"/>
          <w:szCs w:val="22"/>
        </w:rPr>
        <w:t xml:space="preserve"> </w:t>
      </w:r>
      <w:r w:rsidRPr="007D0AEA">
        <w:rPr>
          <w:rFonts w:ascii="Times New Roman" w:hAnsi="Times New Roman"/>
          <w:sz w:val="22"/>
          <w:szCs w:val="22"/>
        </w:rPr>
        <w:t>este</w:t>
      </w:r>
      <w:r w:rsidRPr="007D0AEA">
        <w:rPr>
          <w:rFonts w:ascii="Times New Roman" w:hAnsi="Times New Roman"/>
          <w:spacing w:val="-6"/>
          <w:sz w:val="22"/>
          <w:szCs w:val="22"/>
        </w:rPr>
        <w:t xml:space="preserve"> </w:t>
      </w:r>
      <w:r w:rsidRPr="007D0AEA">
        <w:rPr>
          <w:rFonts w:ascii="Times New Roman" w:hAnsi="Times New Roman"/>
          <w:sz w:val="22"/>
          <w:szCs w:val="22"/>
        </w:rPr>
        <w:t>nuevo</w:t>
      </w:r>
      <w:r w:rsidRPr="007D0AEA">
        <w:rPr>
          <w:rFonts w:ascii="Times New Roman" w:hAnsi="Times New Roman"/>
          <w:spacing w:val="-5"/>
          <w:sz w:val="22"/>
          <w:szCs w:val="22"/>
        </w:rPr>
        <w:t xml:space="preserve"> </w:t>
      </w:r>
      <w:r w:rsidRPr="007D0AEA">
        <w:rPr>
          <w:rFonts w:ascii="Times New Roman" w:hAnsi="Times New Roman"/>
          <w:sz w:val="22"/>
          <w:szCs w:val="22"/>
        </w:rPr>
        <w:t>año,</w:t>
      </w:r>
      <w:r w:rsidRPr="007D0AEA">
        <w:rPr>
          <w:rFonts w:ascii="Times New Roman" w:hAnsi="Times New Roman"/>
          <w:spacing w:val="-7"/>
          <w:sz w:val="22"/>
          <w:szCs w:val="22"/>
        </w:rPr>
        <w:t xml:space="preserve"> </w:t>
      </w:r>
      <w:r w:rsidRPr="007D0AEA">
        <w:rPr>
          <w:rFonts w:ascii="Times New Roman" w:hAnsi="Times New Roman"/>
          <w:sz w:val="22"/>
          <w:szCs w:val="22"/>
        </w:rPr>
        <w:t>equilibrando</w:t>
      </w:r>
      <w:r w:rsidRPr="007D0AEA">
        <w:rPr>
          <w:rFonts w:ascii="Times New Roman" w:hAnsi="Times New Roman"/>
          <w:spacing w:val="-7"/>
          <w:sz w:val="22"/>
          <w:szCs w:val="22"/>
        </w:rPr>
        <w:t xml:space="preserve"> </w:t>
      </w:r>
      <w:r w:rsidRPr="007D0AEA">
        <w:rPr>
          <w:rFonts w:ascii="Times New Roman" w:hAnsi="Times New Roman"/>
          <w:sz w:val="22"/>
          <w:szCs w:val="22"/>
        </w:rPr>
        <w:t>de</w:t>
      </w:r>
      <w:r w:rsidRPr="007D0AEA">
        <w:rPr>
          <w:rFonts w:ascii="Times New Roman" w:hAnsi="Times New Roman"/>
          <w:spacing w:val="-5"/>
          <w:sz w:val="22"/>
          <w:szCs w:val="22"/>
        </w:rPr>
        <w:t xml:space="preserve"> </w:t>
      </w:r>
      <w:r w:rsidRPr="007D0AEA">
        <w:rPr>
          <w:rFonts w:ascii="Times New Roman" w:hAnsi="Times New Roman"/>
          <w:sz w:val="22"/>
          <w:szCs w:val="22"/>
        </w:rPr>
        <w:t>esta</w:t>
      </w:r>
      <w:r w:rsidRPr="007D0AEA">
        <w:rPr>
          <w:rFonts w:ascii="Times New Roman" w:hAnsi="Times New Roman"/>
          <w:spacing w:val="-6"/>
          <w:sz w:val="22"/>
          <w:szCs w:val="22"/>
        </w:rPr>
        <w:t xml:space="preserve"> </w:t>
      </w:r>
      <w:r w:rsidRPr="007D0AEA">
        <w:rPr>
          <w:rFonts w:ascii="Times New Roman" w:hAnsi="Times New Roman"/>
          <w:sz w:val="22"/>
          <w:szCs w:val="22"/>
        </w:rPr>
        <w:t>forma</w:t>
      </w:r>
      <w:r w:rsidRPr="007D0AEA">
        <w:rPr>
          <w:rFonts w:ascii="Times New Roman" w:hAnsi="Times New Roman"/>
          <w:spacing w:val="-3"/>
          <w:sz w:val="22"/>
          <w:szCs w:val="22"/>
        </w:rPr>
        <w:t xml:space="preserve"> </w:t>
      </w:r>
      <w:r w:rsidRPr="007D0AEA">
        <w:rPr>
          <w:rFonts w:ascii="Times New Roman" w:hAnsi="Times New Roman"/>
          <w:sz w:val="22"/>
          <w:szCs w:val="22"/>
        </w:rPr>
        <w:t>nuevamente</w:t>
      </w:r>
      <w:r w:rsidRPr="007D0AEA">
        <w:rPr>
          <w:rFonts w:ascii="Times New Roman" w:hAnsi="Times New Roman"/>
          <w:spacing w:val="-6"/>
          <w:sz w:val="22"/>
          <w:szCs w:val="22"/>
        </w:rPr>
        <w:t xml:space="preserve"> </w:t>
      </w:r>
      <w:r w:rsidRPr="007D0AEA">
        <w:rPr>
          <w:rFonts w:ascii="Times New Roman" w:hAnsi="Times New Roman"/>
          <w:sz w:val="22"/>
          <w:szCs w:val="22"/>
        </w:rPr>
        <w:t>la</w:t>
      </w:r>
      <w:r w:rsidRPr="007D0AEA">
        <w:rPr>
          <w:rFonts w:ascii="Times New Roman" w:hAnsi="Times New Roman"/>
          <w:spacing w:val="-5"/>
          <w:sz w:val="22"/>
          <w:szCs w:val="22"/>
        </w:rPr>
        <w:t xml:space="preserve"> </w:t>
      </w:r>
      <w:r w:rsidRPr="007D0AEA">
        <w:rPr>
          <w:rFonts w:ascii="Times New Roman" w:hAnsi="Times New Roman"/>
          <w:sz w:val="22"/>
          <w:szCs w:val="22"/>
        </w:rPr>
        <w:t>sociedad,</w:t>
      </w:r>
      <w:r w:rsidRPr="007D0AEA">
        <w:rPr>
          <w:rFonts w:ascii="Times New Roman" w:hAnsi="Times New Roman"/>
          <w:spacing w:val="-9"/>
          <w:sz w:val="22"/>
          <w:szCs w:val="22"/>
        </w:rPr>
        <w:t xml:space="preserve"> </w:t>
      </w:r>
      <w:r w:rsidRPr="007D0AEA">
        <w:rPr>
          <w:rFonts w:ascii="Times New Roman" w:hAnsi="Times New Roman"/>
          <w:sz w:val="22"/>
          <w:szCs w:val="22"/>
        </w:rPr>
        <w:t>era</w:t>
      </w:r>
      <w:r w:rsidRPr="007D0AEA">
        <w:rPr>
          <w:rFonts w:ascii="Times New Roman" w:hAnsi="Times New Roman"/>
          <w:spacing w:val="-6"/>
          <w:sz w:val="22"/>
          <w:szCs w:val="22"/>
        </w:rPr>
        <w:t xml:space="preserve"> </w:t>
      </w:r>
      <w:r w:rsidRPr="007D0AEA">
        <w:rPr>
          <w:rFonts w:ascii="Times New Roman" w:hAnsi="Times New Roman"/>
          <w:sz w:val="22"/>
          <w:szCs w:val="22"/>
        </w:rPr>
        <w:t>más</w:t>
      </w:r>
      <w:r w:rsidRPr="007D0AEA">
        <w:rPr>
          <w:rFonts w:ascii="Times New Roman" w:hAnsi="Times New Roman"/>
          <w:spacing w:val="-5"/>
          <w:sz w:val="22"/>
          <w:szCs w:val="22"/>
        </w:rPr>
        <w:t xml:space="preserve"> </w:t>
      </w:r>
      <w:r w:rsidRPr="007D0AEA">
        <w:rPr>
          <w:rFonts w:ascii="Times New Roman" w:hAnsi="Times New Roman"/>
          <w:sz w:val="22"/>
          <w:szCs w:val="22"/>
        </w:rPr>
        <w:t>importante rescatar al sector después de lo acontecido en los dos años</w:t>
      </w:r>
      <w:r w:rsidRPr="007D0AEA">
        <w:rPr>
          <w:rFonts w:ascii="Times New Roman" w:hAnsi="Times New Roman"/>
          <w:spacing w:val="-14"/>
          <w:sz w:val="22"/>
          <w:szCs w:val="22"/>
        </w:rPr>
        <w:t xml:space="preserve"> </w:t>
      </w:r>
      <w:r w:rsidRPr="007D0AEA">
        <w:rPr>
          <w:rFonts w:ascii="Times New Roman" w:hAnsi="Times New Roman"/>
          <w:sz w:val="22"/>
          <w:szCs w:val="22"/>
        </w:rPr>
        <w:t>anteriores.</w:t>
      </w:r>
    </w:p>
    <w:p w14:paraId="041734DA" w14:textId="77777777" w:rsidR="000C2C55" w:rsidRDefault="000C2C55" w:rsidP="000C2C55">
      <w:pPr>
        <w:pStyle w:val="Textoindependiente"/>
        <w:spacing w:before="1" w:line="276" w:lineRule="auto"/>
        <w:ind w:left="342" w:right="174"/>
        <w:jc w:val="both"/>
        <w:rPr>
          <w:rFonts w:ascii="Times New Roman" w:hAnsi="Times New Roman"/>
          <w:sz w:val="22"/>
          <w:szCs w:val="22"/>
        </w:rPr>
      </w:pPr>
    </w:p>
    <w:p w14:paraId="315ED4A8" w14:textId="3612A380" w:rsidR="000C2C55" w:rsidRPr="007D0AEA" w:rsidRDefault="000C2C55" w:rsidP="000C2C55">
      <w:pPr>
        <w:pStyle w:val="Textoindependiente"/>
        <w:spacing w:before="1" w:line="276" w:lineRule="auto"/>
        <w:ind w:left="342" w:right="174"/>
        <w:jc w:val="both"/>
        <w:rPr>
          <w:rFonts w:ascii="Times New Roman" w:hAnsi="Times New Roman"/>
          <w:sz w:val="22"/>
          <w:szCs w:val="22"/>
        </w:rPr>
      </w:pPr>
      <w:r w:rsidRPr="007D0AEA">
        <w:rPr>
          <w:rFonts w:ascii="Times New Roman" w:hAnsi="Times New Roman"/>
          <w:sz w:val="22"/>
          <w:szCs w:val="22"/>
        </w:rPr>
        <w:t>Los</w:t>
      </w:r>
      <w:r w:rsidRPr="007D0AEA">
        <w:rPr>
          <w:rFonts w:ascii="Times New Roman" w:hAnsi="Times New Roman"/>
          <w:spacing w:val="-8"/>
          <w:sz w:val="22"/>
          <w:szCs w:val="22"/>
        </w:rPr>
        <w:t xml:space="preserve"> </w:t>
      </w:r>
      <w:r w:rsidRPr="007D0AEA">
        <w:rPr>
          <w:rFonts w:ascii="Times New Roman" w:hAnsi="Times New Roman"/>
          <w:sz w:val="22"/>
          <w:szCs w:val="22"/>
        </w:rPr>
        <w:t>objetivos</w:t>
      </w:r>
      <w:r w:rsidRPr="007D0AEA">
        <w:rPr>
          <w:rFonts w:ascii="Times New Roman" w:hAnsi="Times New Roman"/>
          <w:spacing w:val="-6"/>
          <w:sz w:val="22"/>
          <w:szCs w:val="22"/>
        </w:rPr>
        <w:t xml:space="preserve"> </w:t>
      </w:r>
      <w:r w:rsidRPr="007D0AEA">
        <w:rPr>
          <w:rFonts w:ascii="Times New Roman" w:hAnsi="Times New Roman"/>
          <w:sz w:val="22"/>
          <w:szCs w:val="22"/>
        </w:rPr>
        <w:t>que</w:t>
      </w:r>
      <w:r w:rsidRPr="007D0AEA">
        <w:rPr>
          <w:rFonts w:ascii="Times New Roman" w:hAnsi="Times New Roman"/>
          <w:spacing w:val="-7"/>
          <w:sz w:val="22"/>
          <w:szCs w:val="22"/>
        </w:rPr>
        <w:t xml:space="preserve"> </w:t>
      </w:r>
      <w:r w:rsidRPr="007D0AEA">
        <w:rPr>
          <w:rFonts w:ascii="Times New Roman" w:hAnsi="Times New Roman"/>
          <w:sz w:val="22"/>
          <w:szCs w:val="22"/>
        </w:rPr>
        <w:t>se</w:t>
      </w:r>
      <w:r w:rsidRPr="007D0AEA">
        <w:rPr>
          <w:rFonts w:ascii="Times New Roman" w:hAnsi="Times New Roman"/>
          <w:spacing w:val="-7"/>
          <w:sz w:val="22"/>
          <w:szCs w:val="22"/>
        </w:rPr>
        <w:t xml:space="preserve"> </w:t>
      </w:r>
      <w:r w:rsidRPr="007D0AEA">
        <w:rPr>
          <w:rFonts w:ascii="Times New Roman" w:hAnsi="Times New Roman"/>
          <w:sz w:val="22"/>
          <w:szCs w:val="22"/>
        </w:rPr>
        <w:t>fijan</w:t>
      </w:r>
      <w:r w:rsidRPr="007D0AEA">
        <w:rPr>
          <w:rFonts w:ascii="Times New Roman" w:hAnsi="Times New Roman"/>
          <w:spacing w:val="-10"/>
          <w:sz w:val="22"/>
          <w:szCs w:val="22"/>
        </w:rPr>
        <w:t xml:space="preserve"> </w:t>
      </w:r>
      <w:r w:rsidRPr="007D0AEA">
        <w:rPr>
          <w:rFonts w:ascii="Times New Roman" w:hAnsi="Times New Roman"/>
          <w:sz w:val="22"/>
          <w:szCs w:val="22"/>
        </w:rPr>
        <w:t>para</w:t>
      </w:r>
      <w:r w:rsidRPr="007D0AEA">
        <w:rPr>
          <w:rFonts w:ascii="Times New Roman" w:hAnsi="Times New Roman"/>
          <w:spacing w:val="-7"/>
          <w:sz w:val="22"/>
          <w:szCs w:val="22"/>
        </w:rPr>
        <w:t xml:space="preserve"> </w:t>
      </w:r>
      <w:r w:rsidRPr="007D0AEA">
        <w:rPr>
          <w:rFonts w:ascii="Times New Roman" w:hAnsi="Times New Roman"/>
          <w:sz w:val="22"/>
          <w:szCs w:val="22"/>
        </w:rPr>
        <w:t>la</w:t>
      </w:r>
      <w:r w:rsidRPr="007D0AEA">
        <w:rPr>
          <w:rFonts w:ascii="Times New Roman" w:hAnsi="Times New Roman"/>
          <w:spacing w:val="-8"/>
          <w:sz w:val="22"/>
          <w:szCs w:val="22"/>
        </w:rPr>
        <w:t xml:space="preserve"> </w:t>
      </w:r>
      <w:r w:rsidRPr="007D0AEA">
        <w:rPr>
          <w:rFonts w:ascii="Times New Roman" w:hAnsi="Times New Roman"/>
          <w:sz w:val="22"/>
          <w:szCs w:val="22"/>
        </w:rPr>
        <w:t>sociedad</w:t>
      </w:r>
      <w:r w:rsidRPr="007D0AEA">
        <w:rPr>
          <w:rFonts w:ascii="Times New Roman" w:hAnsi="Times New Roman"/>
          <w:spacing w:val="-8"/>
          <w:sz w:val="22"/>
          <w:szCs w:val="22"/>
        </w:rPr>
        <w:t xml:space="preserve"> </w:t>
      </w:r>
      <w:r w:rsidRPr="007D0AEA">
        <w:rPr>
          <w:rFonts w:ascii="Times New Roman" w:hAnsi="Times New Roman"/>
          <w:sz w:val="22"/>
          <w:szCs w:val="22"/>
        </w:rPr>
        <w:t>en</w:t>
      </w:r>
      <w:r w:rsidRPr="007D0AEA">
        <w:rPr>
          <w:rFonts w:ascii="Times New Roman" w:hAnsi="Times New Roman"/>
          <w:spacing w:val="-10"/>
          <w:sz w:val="22"/>
          <w:szCs w:val="22"/>
        </w:rPr>
        <w:t xml:space="preserve"> </w:t>
      </w:r>
      <w:r w:rsidRPr="007D0AEA">
        <w:rPr>
          <w:rFonts w:ascii="Times New Roman" w:hAnsi="Times New Roman"/>
          <w:sz w:val="22"/>
          <w:szCs w:val="22"/>
        </w:rPr>
        <w:t>esta</w:t>
      </w:r>
      <w:r w:rsidRPr="007D0AEA">
        <w:rPr>
          <w:rFonts w:ascii="Times New Roman" w:hAnsi="Times New Roman"/>
          <w:spacing w:val="-3"/>
          <w:sz w:val="22"/>
          <w:szCs w:val="22"/>
        </w:rPr>
        <w:t xml:space="preserve"> </w:t>
      </w:r>
      <w:r w:rsidRPr="007D0AEA">
        <w:rPr>
          <w:rFonts w:ascii="Times New Roman" w:hAnsi="Times New Roman"/>
          <w:sz w:val="22"/>
          <w:szCs w:val="22"/>
        </w:rPr>
        <w:t>nueva</w:t>
      </w:r>
      <w:r w:rsidRPr="007D0AEA">
        <w:rPr>
          <w:rFonts w:ascii="Times New Roman" w:hAnsi="Times New Roman"/>
          <w:spacing w:val="-8"/>
          <w:sz w:val="22"/>
          <w:szCs w:val="22"/>
        </w:rPr>
        <w:t xml:space="preserve"> </w:t>
      </w:r>
      <w:r w:rsidRPr="007D0AEA">
        <w:rPr>
          <w:rFonts w:ascii="Times New Roman" w:hAnsi="Times New Roman"/>
          <w:sz w:val="22"/>
          <w:szCs w:val="22"/>
        </w:rPr>
        <w:t>etapa</w:t>
      </w:r>
      <w:r w:rsidRPr="007D0AEA">
        <w:rPr>
          <w:rFonts w:ascii="Times New Roman" w:hAnsi="Times New Roman"/>
          <w:spacing w:val="-8"/>
          <w:sz w:val="22"/>
          <w:szCs w:val="22"/>
        </w:rPr>
        <w:t xml:space="preserve"> </w:t>
      </w:r>
      <w:r w:rsidRPr="007D0AEA">
        <w:rPr>
          <w:rFonts w:ascii="Times New Roman" w:hAnsi="Times New Roman"/>
          <w:sz w:val="22"/>
          <w:szCs w:val="22"/>
        </w:rPr>
        <w:t>de</w:t>
      </w:r>
      <w:r w:rsidRPr="007D0AEA">
        <w:rPr>
          <w:rFonts w:ascii="Times New Roman" w:hAnsi="Times New Roman"/>
          <w:spacing w:val="-8"/>
          <w:sz w:val="22"/>
          <w:szCs w:val="22"/>
        </w:rPr>
        <w:t xml:space="preserve"> </w:t>
      </w:r>
      <w:r w:rsidRPr="007D0AEA">
        <w:rPr>
          <w:rFonts w:ascii="Times New Roman" w:hAnsi="Times New Roman"/>
          <w:sz w:val="22"/>
          <w:szCs w:val="22"/>
        </w:rPr>
        <w:t>consolidación</w:t>
      </w:r>
      <w:r w:rsidRPr="007D0AEA">
        <w:rPr>
          <w:rFonts w:ascii="Times New Roman" w:hAnsi="Times New Roman"/>
          <w:spacing w:val="-9"/>
          <w:sz w:val="22"/>
          <w:szCs w:val="22"/>
        </w:rPr>
        <w:t xml:space="preserve"> </w:t>
      </w:r>
      <w:r w:rsidRPr="007D0AEA">
        <w:rPr>
          <w:rFonts w:ascii="Times New Roman" w:hAnsi="Times New Roman"/>
          <w:sz w:val="22"/>
          <w:szCs w:val="22"/>
        </w:rPr>
        <w:t>del</w:t>
      </w:r>
      <w:r w:rsidRPr="007D0AEA">
        <w:rPr>
          <w:rFonts w:ascii="Times New Roman" w:hAnsi="Times New Roman"/>
          <w:spacing w:val="-7"/>
          <w:sz w:val="22"/>
          <w:szCs w:val="22"/>
        </w:rPr>
        <w:t xml:space="preserve"> </w:t>
      </w:r>
      <w:r w:rsidRPr="007D0AEA">
        <w:rPr>
          <w:rFonts w:ascii="Times New Roman" w:hAnsi="Times New Roman"/>
          <w:sz w:val="22"/>
          <w:szCs w:val="22"/>
        </w:rPr>
        <w:t>saneado</w:t>
      </w:r>
      <w:r w:rsidRPr="007D0AEA">
        <w:rPr>
          <w:rFonts w:ascii="Times New Roman" w:hAnsi="Times New Roman"/>
          <w:spacing w:val="-9"/>
          <w:sz w:val="22"/>
          <w:szCs w:val="22"/>
        </w:rPr>
        <w:t xml:space="preserve"> </w:t>
      </w:r>
      <w:r w:rsidRPr="007D0AEA">
        <w:rPr>
          <w:rFonts w:ascii="Times New Roman" w:hAnsi="Times New Roman"/>
          <w:sz w:val="22"/>
          <w:szCs w:val="22"/>
        </w:rPr>
        <w:t>de</w:t>
      </w:r>
      <w:r w:rsidRPr="007D0AEA">
        <w:rPr>
          <w:rFonts w:ascii="Times New Roman" w:hAnsi="Times New Roman"/>
          <w:spacing w:val="-7"/>
          <w:sz w:val="22"/>
          <w:szCs w:val="22"/>
        </w:rPr>
        <w:t xml:space="preserve"> </w:t>
      </w:r>
      <w:r w:rsidRPr="007D0AEA">
        <w:rPr>
          <w:rFonts w:ascii="Times New Roman" w:hAnsi="Times New Roman"/>
          <w:sz w:val="22"/>
          <w:szCs w:val="22"/>
        </w:rPr>
        <w:t>la</w:t>
      </w:r>
      <w:r w:rsidRPr="007D0AEA">
        <w:rPr>
          <w:rFonts w:ascii="Times New Roman" w:hAnsi="Times New Roman"/>
          <w:spacing w:val="-8"/>
          <w:sz w:val="22"/>
          <w:szCs w:val="22"/>
        </w:rPr>
        <w:t xml:space="preserve"> </w:t>
      </w:r>
      <w:r w:rsidRPr="007D0AEA">
        <w:rPr>
          <w:rFonts w:ascii="Times New Roman" w:hAnsi="Times New Roman"/>
          <w:sz w:val="22"/>
          <w:szCs w:val="22"/>
        </w:rPr>
        <w:t>misma son la de promover la adaptación de la plantilla de personal acorde a las necesidades actuales que se le están exigiendo motivado por los incrementos de actividades asumidas, así como, edificios y programación extras. Así como, empezar a recuperar la financiación externa en forma de patrocinios y subvenciones para que vuelvan a niveles similares a la etapa anterior a la pandemia, esto siempre y cuando la situación económica de las empresas privadas vaya también pudiendo volver a niveles anteriores.</w:t>
      </w:r>
    </w:p>
    <w:p w14:paraId="1E10F67E" w14:textId="77777777" w:rsidR="000C2C55" w:rsidRPr="007D0AEA" w:rsidRDefault="000C2C55" w:rsidP="000C2C55">
      <w:pPr>
        <w:pStyle w:val="Textoindependiente"/>
        <w:spacing w:before="5"/>
        <w:rPr>
          <w:rFonts w:ascii="Times New Roman" w:hAnsi="Times New Roman"/>
          <w:sz w:val="22"/>
          <w:szCs w:val="22"/>
        </w:rPr>
      </w:pPr>
    </w:p>
    <w:p w14:paraId="0BCD01DD" w14:textId="77777777" w:rsidR="000C2C55" w:rsidRPr="007D0AEA" w:rsidRDefault="000C2C55" w:rsidP="000C2C55">
      <w:pPr>
        <w:pStyle w:val="Textoindependiente"/>
        <w:spacing w:before="1" w:line="276" w:lineRule="auto"/>
        <w:ind w:left="342" w:right="86"/>
        <w:rPr>
          <w:rFonts w:ascii="Times New Roman" w:hAnsi="Times New Roman"/>
          <w:sz w:val="22"/>
          <w:szCs w:val="22"/>
        </w:rPr>
      </w:pPr>
      <w:r w:rsidRPr="007D0AEA">
        <w:rPr>
          <w:rFonts w:ascii="Times New Roman" w:hAnsi="Times New Roman"/>
          <w:sz w:val="22"/>
          <w:szCs w:val="22"/>
        </w:rPr>
        <w:t>En Las Palmas de Gran Canaria, a 08 de junio de 2023, queda formulado el Informe de Gestión, dando su conformidad mediante firma:</w:t>
      </w:r>
    </w:p>
    <w:p w14:paraId="30191364" w14:textId="77777777" w:rsidR="000C2C55" w:rsidRPr="007D0AEA" w:rsidRDefault="000C2C55" w:rsidP="000C2C55">
      <w:pPr>
        <w:ind w:left="2584" w:right="3130"/>
        <w:jc w:val="center"/>
        <w:rPr>
          <w:rFonts w:ascii="Times New Roman" w:hAnsi="Times New Roman" w:cs="Times New Roman"/>
        </w:rPr>
      </w:pPr>
      <w:r w:rsidRPr="007D0AEA">
        <w:rPr>
          <w:rFonts w:ascii="Times New Roman" w:hAnsi="Times New Roman" w:cs="Times New Roman"/>
        </w:rPr>
        <w:t>Consejo de Administración</w:t>
      </w:r>
    </w:p>
    <w:p w14:paraId="4D09B2E7" w14:textId="77777777" w:rsidR="000C2C55" w:rsidRPr="007D0AEA" w:rsidRDefault="000C2C55" w:rsidP="000C2C55">
      <w:pPr>
        <w:pStyle w:val="Textoindependiente"/>
        <w:rPr>
          <w:rFonts w:ascii="Times New Roman" w:hAnsi="Times New Roman"/>
          <w:sz w:val="22"/>
          <w:szCs w:val="22"/>
        </w:rPr>
      </w:pPr>
    </w:p>
    <w:p w14:paraId="08211E04" w14:textId="77777777" w:rsidR="000C2C55" w:rsidRPr="007D0AEA" w:rsidRDefault="000C2C55" w:rsidP="000C2C55">
      <w:pPr>
        <w:pStyle w:val="Textoindependiente"/>
        <w:rPr>
          <w:rFonts w:ascii="Times New Roman" w:hAnsi="Times New Roman"/>
          <w:sz w:val="22"/>
          <w:szCs w:val="22"/>
        </w:rPr>
      </w:pPr>
    </w:p>
    <w:tbl>
      <w:tblPr>
        <w:tblStyle w:val="TableNormal"/>
        <w:tblW w:w="0" w:type="auto"/>
        <w:tblInd w:w="125" w:type="dxa"/>
        <w:tblLayout w:type="fixed"/>
        <w:tblLook w:val="01E0" w:firstRow="1" w:lastRow="1" w:firstColumn="1" w:lastColumn="1" w:noHBand="0" w:noVBand="0"/>
      </w:tblPr>
      <w:tblGrid>
        <w:gridCol w:w="3030"/>
        <w:gridCol w:w="3017"/>
        <w:gridCol w:w="3029"/>
      </w:tblGrid>
      <w:tr w:rsidR="000C2C55" w:rsidRPr="007D0AEA" w14:paraId="57388FD1" w14:textId="77777777" w:rsidTr="00F64E9C">
        <w:trPr>
          <w:trHeight w:val="1836"/>
        </w:trPr>
        <w:tc>
          <w:tcPr>
            <w:tcW w:w="3030" w:type="dxa"/>
          </w:tcPr>
          <w:p w14:paraId="7D85BCAB" w14:textId="77777777" w:rsidR="000C2C55" w:rsidRPr="007D0AEA" w:rsidRDefault="000C2C55" w:rsidP="00F64E9C">
            <w:pPr>
              <w:pStyle w:val="TableParagraph"/>
              <w:spacing w:before="5"/>
              <w:rPr>
                <w:sz w:val="20"/>
              </w:rPr>
            </w:pPr>
          </w:p>
          <w:p w14:paraId="0EA3E189" w14:textId="77777777" w:rsidR="000C2C55" w:rsidRPr="007D0AEA" w:rsidRDefault="000C2C55" w:rsidP="00F64E9C">
            <w:pPr>
              <w:pStyle w:val="TableParagraph"/>
              <w:spacing w:line="20" w:lineRule="exact"/>
              <w:ind w:left="195"/>
              <w:rPr>
                <w:sz w:val="2"/>
              </w:rPr>
            </w:pPr>
            <w:r w:rsidRPr="007D0AEA">
              <w:rPr>
                <w:noProof/>
                <w:sz w:val="2"/>
              </w:rPr>
              <mc:AlternateContent>
                <mc:Choice Requires="wpg">
                  <w:drawing>
                    <wp:inline distT="0" distB="0" distL="0" distR="0" wp14:anchorId="740A3338" wp14:editId="465BD392">
                      <wp:extent cx="1676400" cy="5715"/>
                      <wp:effectExtent l="9525" t="5080" r="9525" b="8255"/>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18" name="Line 17"/>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004571" id="Group 16"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">
                      <v:line id="Line 17"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" strokeweight=".15578mm"/>
                      <w10:anchorlock/>
                    </v:group>
                  </w:pict>
                </mc:Fallback>
              </mc:AlternateContent>
            </w:r>
          </w:p>
          <w:p w14:paraId="40101086" w14:textId="77777777" w:rsidR="000C2C55" w:rsidRPr="007D0AEA" w:rsidRDefault="000C2C55" w:rsidP="00F64E9C">
            <w:pPr>
              <w:pStyle w:val="TableParagraph"/>
              <w:spacing w:line="242" w:lineRule="exact"/>
              <w:ind w:left="206" w:right="190"/>
              <w:jc w:val="center"/>
            </w:pPr>
            <w:r w:rsidRPr="007D0AEA">
              <w:t>Presidenta</w:t>
            </w:r>
          </w:p>
          <w:p w14:paraId="4356B0A8" w14:textId="77777777" w:rsidR="000C2C55" w:rsidRPr="007D0AEA" w:rsidRDefault="000C2C55" w:rsidP="00F64E9C">
            <w:pPr>
              <w:pStyle w:val="TableParagraph"/>
              <w:ind w:left="206" w:right="188"/>
              <w:jc w:val="center"/>
            </w:pPr>
            <w:r w:rsidRPr="007D0AEA">
              <w:t>Dña. Encarnación Galván González</w:t>
            </w:r>
          </w:p>
        </w:tc>
        <w:tc>
          <w:tcPr>
            <w:tcW w:w="3017" w:type="dxa"/>
          </w:tcPr>
          <w:p w14:paraId="6FC3FDE9" w14:textId="77777777" w:rsidR="000C2C55" w:rsidRPr="007D0AEA" w:rsidRDefault="000C2C55" w:rsidP="00F64E9C">
            <w:pPr>
              <w:pStyle w:val="TableParagraph"/>
              <w:spacing w:before="5"/>
              <w:rPr>
                <w:sz w:val="20"/>
              </w:rPr>
            </w:pPr>
          </w:p>
          <w:p w14:paraId="4CF0CE87" w14:textId="77777777" w:rsidR="000C2C55" w:rsidRPr="007D0AEA" w:rsidRDefault="000C2C55" w:rsidP="00F64E9C">
            <w:pPr>
              <w:pStyle w:val="TableParagraph"/>
              <w:spacing w:line="20" w:lineRule="exact"/>
              <w:ind w:left="182"/>
              <w:rPr>
                <w:sz w:val="2"/>
              </w:rPr>
            </w:pPr>
            <w:r w:rsidRPr="007D0AEA">
              <w:rPr>
                <w:noProof/>
                <w:sz w:val="2"/>
              </w:rPr>
              <mc:AlternateContent>
                <mc:Choice Requires="wpg">
                  <w:drawing>
                    <wp:inline distT="0" distB="0" distL="0" distR="0" wp14:anchorId="4BD054FD" wp14:editId="12595CA8">
                      <wp:extent cx="1676400" cy="5715"/>
                      <wp:effectExtent l="10795" t="5080" r="8255" b="8255"/>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16" name="Line 15"/>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81F067" id="Group 14"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">
                      <v:line id="Line 15"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" strokeweight=".15578mm"/>
                      <w10:anchorlock/>
                    </v:group>
                  </w:pict>
                </mc:Fallback>
              </mc:AlternateContent>
            </w:r>
          </w:p>
          <w:p w14:paraId="4D2FE6AF" w14:textId="77777777" w:rsidR="000C2C55" w:rsidRPr="007D0AEA" w:rsidRDefault="000C2C55" w:rsidP="00F64E9C">
            <w:pPr>
              <w:pStyle w:val="TableParagraph"/>
              <w:spacing w:line="242" w:lineRule="exact"/>
              <w:ind w:left="393" w:right="389"/>
              <w:jc w:val="center"/>
            </w:pPr>
            <w:r w:rsidRPr="007D0AEA">
              <w:t>Consejero</w:t>
            </w:r>
          </w:p>
          <w:p w14:paraId="41B1B904" w14:textId="77777777" w:rsidR="000C2C55" w:rsidRPr="007D0AEA" w:rsidRDefault="000C2C55" w:rsidP="00F64E9C">
            <w:pPr>
              <w:pStyle w:val="TableParagraph"/>
              <w:ind w:left="393" w:right="390"/>
              <w:jc w:val="center"/>
            </w:pPr>
            <w:r w:rsidRPr="007D0AEA">
              <w:t>Dña. Inmaculada Medina Montenegro</w:t>
            </w:r>
          </w:p>
        </w:tc>
        <w:tc>
          <w:tcPr>
            <w:tcW w:w="3029" w:type="dxa"/>
          </w:tcPr>
          <w:p w14:paraId="5A13A871" w14:textId="77777777" w:rsidR="000C2C55" w:rsidRPr="007D0AEA" w:rsidRDefault="000C2C55" w:rsidP="00F64E9C">
            <w:pPr>
              <w:pStyle w:val="TableParagraph"/>
              <w:spacing w:before="5"/>
              <w:rPr>
                <w:sz w:val="20"/>
              </w:rPr>
            </w:pPr>
          </w:p>
          <w:p w14:paraId="3F31D6A9" w14:textId="77777777" w:rsidR="000C2C55" w:rsidRPr="007D0AEA" w:rsidRDefault="000C2C55" w:rsidP="00F64E9C">
            <w:pPr>
              <w:pStyle w:val="TableParagraph"/>
              <w:spacing w:line="20" w:lineRule="exact"/>
              <w:ind w:left="182"/>
              <w:rPr>
                <w:sz w:val="2"/>
              </w:rPr>
            </w:pPr>
            <w:r w:rsidRPr="007D0AEA">
              <w:rPr>
                <w:noProof/>
                <w:sz w:val="2"/>
              </w:rPr>
              <mc:AlternateContent>
                <mc:Choice Requires="wpg">
                  <w:drawing>
                    <wp:inline distT="0" distB="0" distL="0" distR="0" wp14:anchorId="09445E58" wp14:editId="1EE40A1F">
                      <wp:extent cx="1676400" cy="5715"/>
                      <wp:effectExtent l="12065" t="5080" r="6985" b="825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14" name="Line 13"/>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2C6092" id="Group 12"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">
                      <v:line id="Line 13"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" strokeweight=".15578mm"/>
                      <w10:anchorlock/>
                    </v:group>
                  </w:pict>
                </mc:Fallback>
              </mc:AlternateContent>
            </w:r>
          </w:p>
          <w:p w14:paraId="7604E28A" w14:textId="77777777" w:rsidR="000C2C55" w:rsidRPr="007D0AEA" w:rsidRDefault="000C2C55" w:rsidP="00F64E9C">
            <w:pPr>
              <w:pStyle w:val="TableParagraph"/>
              <w:spacing w:line="242" w:lineRule="exact"/>
              <w:ind w:left="1063"/>
            </w:pPr>
            <w:r w:rsidRPr="007D0AEA">
              <w:t>Consejero</w:t>
            </w:r>
          </w:p>
          <w:p w14:paraId="3473BD79" w14:textId="77777777" w:rsidR="000C2C55" w:rsidRPr="007D0AEA" w:rsidRDefault="000C2C55" w:rsidP="00F64E9C">
            <w:pPr>
              <w:pStyle w:val="TableParagraph"/>
              <w:spacing w:line="252" w:lineRule="exact"/>
              <w:ind w:left="403"/>
            </w:pPr>
            <w:r w:rsidRPr="007D0AEA">
              <w:t>D. Pedro Quevedo Iturbe</w:t>
            </w:r>
          </w:p>
        </w:tc>
      </w:tr>
      <w:tr w:rsidR="000C2C55" w:rsidRPr="007D0AEA" w14:paraId="3AC8D7FF" w14:textId="77777777" w:rsidTr="00F64E9C">
        <w:trPr>
          <w:trHeight w:val="2391"/>
        </w:trPr>
        <w:tc>
          <w:tcPr>
            <w:tcW w:w="3030" w:type="dxa"/>
          </w:tcPr>
          <w:p w14:paraId="2FF21BFE" w14:textId="77777777" w:rsidR="000C2C55" w:rsidRDefault="000C2C55" w:rsidP="00F64E9C">
            <w:pPr>
              <w:pStyle w:val="TableParagraph"/>
              <w:rPr>
                <w:sz w:val="20"/>
              </w:rPr>
            </w:pPr>
          </w:p>
          <w:p w14:paraId="458AB512" w14:textId="77777777" w:rsidR="000C2C55" w:rsidRPr="007D0AEA" w:rsidRDefault="000C2C55" w:rsidP="00F64E9C">
            <w:pPr>
              <w:pStyle w:val="TableParagraph"/>
              <w:spacing w:line="20" w:lineRule="exact"/>
              <w:ind w:left="197"/>
              <w:rPr>
                <w:sz w:val="2"/>
              </w:rPr>
            </w:pPr>
            <w:r w:rsidRPr="007D0AEA">
              <w:rPr>
                <w:noProof/>
                <w:sz w:val="2"/>
              </w:rPr>
              <mc:AlternateContent>
                <mc:Choice Requires="wpg">
                  <w:drawing>
                    <wp:inline distT="0" distB="0" distL="0" distR="0" wp14:anchorId="2D650AEC" wp14:editId="1860DA66">
                      <wp:extent cx="1676400" cy="5715"/>
                      <wp:effectExtent l="10795" t="4445" r="8255" b="889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12" name="Line 11"/>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E49A0C" id="Group 10"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">
                      <v:line id="Line 11"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" strokeweight=".15578mm"/>
                      <w10:anchorlock/>
                    </v:group>
                  </w:pict>
                </mc:Fallback>
              </mc:AlternateContent>
            </w:r>
          </w:p>
          <w:p w14:paraId="75514369" w14:textId="77777777" w:rsidR="000C2C55" w:rsidRPr="007D0AEA" w:rsidRDefault="000C2C55" w:rsidP="00F64E9C">
            <w:pPr>
              <w:pStyle w:val="TableParagraph"/>
              <w:ind w:left="1075"/>
            </w:pPr>
            <w:r w:rsidRPr="007D0AEA">
              <w:t>Consejero</w:t>
            </w:r>
          </w:p>
          <w:p w14:paraId="4994051C" w14:textId="77777777" w:rsidR="000C2C55" w:rsidRPr="007D0AEA" w:rsidRDefault="000C2C55" w:rsidP="00F64E9C">
            <w:pPr>
              <w:pStyle w:val="TableParagraph"/>
              <w:spacing w:before="1"/>
              <w:ind w:left="1044" w:hanging="428"/>
            </w:pPr>
            <w:r w:rsidRPr="007D0AEA">
              <w:t xml:space="preserve">D. Juan José </w:t>
            </w:r>
            <w:r w:rsidRPr="007D0AEA">
              <w:rPr>
                <w:spacing w:val="-3"/>
              </w:rPr>
              <w:t xml:space="preserve">Laforet </w:t>
            </w:r>
            <w:r w:rsidRPr="007D0AEA">
              <w:t>Hernández</w:t>
            </w:r>
          </w:p>
        </w:tc>
        <w:tc>
          <w:tcPr>
            <w:tcW w:w="3017" w:type="dxa"/>
          </w:tcPr>
          <w:p w14:paraId="0F2D07B5" w14:textId="77777777" w:rsidR="000C2C55" w:rsidRPr="007D0AEA" w:rsidRDefault="000C2C55" w:rsidP="00F64E9C">
            <w:pPr>
              <w:pStyle w:val="TableParagraph"/>
              <w:rPr>
                <w:sz w:val="20"/>
              </w:rPr>
            </w:pPr>
          </w:p>
          <w:p w14:paraId="133DE180" w14:textId="77777777" w:rsidR="000C2C55" w:rsidRPr="007D0AEA" w:rsidRDefault="000C2C55" w:rsidP="00F64E9C">
            <w:pPr>
              <w:pStyle w:val="TableParagraph"/>
              <w:spacing w:line="20" w:lineRule="exact"/>
              <w:ind w:left="184"/>
              <w:rPr>
                <w:sz w:val="2"/>
              </w:rPr>
            </w:pPr>
            <w:r w:rsidRPr="007D0AEA">
              <w:rPr>
                <w:noProof/>
                <w:sz w:val="2"/>
              </w:rPr>
              <mc:AlternateContent>
                <mc:Choice Requires="wpg">
                  <w:drawing>
                    <wp:inline distT="0" distB="0" distL="0" distR="0" wp14:anchorId="56A74CA7" wp14:editId="6B347516">
                      <wp:extent cx="1676400" cy="5715"/>
                      <wp:effectExtent l="12065" t="4445" r="6985" b="889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10" name="Line 9"/>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0454C9" id="Group 8"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">
                      <v:line id="Line 9"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" strokeweight=".15578mm"/>
                      <w10:anchorlock/>
                    </v:group>
                  </w:pict>
                </mc:Fallback>
              </mc:AlternateContent>
            </w:r>
          </w:p>
          <w:p w14:paraId="4800A379" w14:textId="77777777" w:rsidR="000C2C55" w:rsidRPr="007D0AEA" w:rsidRDefault="000C2C55" w:rsidP="00F64E9C">
            <w:pPr>
              <w:pStyle w:val="TableParagraph"/>
              <w:ind w:left="393" w:right="389"/>
              <w:jc w:val="center"/>
            </w:pPr>
            <w:r w:rsidRPr="007D0AEA">
              <w:t>Consejero</w:t>
            </w:r>
          </w:p>
          <w:p w14:paraId="5B8C26BB" w14:textId="77777777" w:rsidR="000C2C55" w:rsidRPr="007D0AEA" w:rsidRDefault="000C2C55" w:rsidP="00F64E9C">
            <w:pPr>
              <w:pStyle w:val="TableParagraph"/>
              <w:spacing w:before="1"/>
              <w:ind w:left="393" w:right="389"/>
              <w:jc w:val="center"/>
            </w:pPr>
            <w:r w:rsidRPr="007D0AEA">
              <w:t>Dña. Mª Rosario León Socorro</w:t>
            </w:r>
          </w:p>
        </w:tc>
        <w:tc>
          <w:tcPr>
            <w:tcW w:w="3029" w:type="dxa"/>
          </w:tcPr>
          <w:p w14:paraId="5DCCB7EE" w14:textId="77777777" w:rsidR="000C2C55" w:rsidRPr="007D0AEA" w:rsidRDefault="000C2C55" w:rsidP="00F64E9C">
            <w:pPr>
              <w:pStyle w:val="TableParagraph"/>
              <w:spacing w:before="10"/>
              <w:rPr>
                <w:sz w:val="12"/>
              </w:rPr>
            </w:pPr>
          </w:p>
          <w:p w14:paraId="11B8FC4E" w14:textId="77777777" w:rsidR="000C2C55" w:rsidRPr="007D0AEA" w:rsidRDefault="000C2C55" w:rsidP="00F64E9C">
            <w:pPr>
              <w:pStyle w:val="TableParagraph"/>
              <w:spacing w:line="20" w:lineRule="exact"/>
              <w:ind w:left="184"/>
              <w:rPr>
                <w:sz w:val="2"/>
              </w:rPr>
            </w:pPr>
            <w:r w:rsidRPr="007D0AEA">
              <w:rPr>
                <w:noProof/>
                <w:sz w:val="2"/>
              </w:rPr>
              <mc:AlternateContent>
                <mc:Choice Requires="wpg">
                  <w:drawing>
                    <wp:inline distT="0" distB="0" distL="0" distR="0" wp14:anchorId="567CC5B3" wp14:editId="0BB955D9">
                      <wp:extent cx="1676400" cy="5715"/>
                      <wp:effectExtent l="13335" t="4445" r="5715" b="889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8" name="Line 7"/>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F25B06" id="Group 6"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">
                      <v:line id="Line 7"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" strokeweight=".15578mm"/>
                      <w10:anchorlock/>
                    </v:group>
                  </w:pict>
                </mc:Fallback>
              </mc:AlternateContent>
            </w:r>
          </w:p>
          <w:p w14:paraId="00B403D2" w14:textId="77777777" w:rsidR="000C2C55" w:rsidRPr="007D0AEA" w:rsidRDefault="000C2C55" w:rsidP="00F64E9C">
            <w:pPr>
              <w:pStyle w:val="TableParagraph"/>
              <w:ind w:left="1063"/>
            </w:pPr>
            <w:r w:rsidRPr="007D0AEA">
              <w:t>Consejero</w:t>
            </w:r>
          </w:p>
          <w:p w14:paraId="15034DB5" w14:textId="77777777" w:rsidR="000C2C55" w:rsidRPr="007D0AEA" w:rsidRDefault="000C2C55" w:rsidP="00F64E9C">
            <w:pPr>
              <w:pStyle w:val="TableParagraph"/>
              <w:spacing w:before="1"/>
              <w:ind w:left="257"/>
            </w:pPr>
            <w:r w:rsidRPr="007D0AEA">
              <w:t>D. Manuel Tomás Magraner</w:t>
            </w:r>
          </w:p>
        </w:tc>
      </w:tr>
      <w:tr w:rsidR="000C2C55" w:rsidRPr="007D0AEA" w14:paraId="18957EDC" w14:textId="77777777" w:rsidTr="00F64E9C">
        <w:trPr>
          <w:trHeight w:val="1561"/>
        </w:trPr>
        <w:tc>
          <w:tcPr>
            <w:tcW w:w="3030" w:type="dxa"/>
          </w:tcPr>
          <w:p w14:paraId="175828DF" w14:textId="77777777" w:rsidR="000C2C55" w:rsidRPr="007D0AEA" w:rsidRDefault="000C2C55" w:rsidP="00F64E9C">
            <w:pPr>
              <w:pStyle w:val="TableParagraph"/>
              <w:spacing w:line="20" w:lineRule="exact"/>
              <w:ind w:left="197"/>
              <w:rPr>
                <w:sz w:val="2"/>
              </w:rPr>
            </w:pPr>
            <w:r w:rsidRPr="007D0AEA">
              <w:rPr>
                <w:noProof/>
                <w:sz w:val="2"/>
              </w:rPr>
              <mc:AlternateContent>
                <mc:Choice Requires="wpg">
                  <w:drawing>
                    <wp:inline distT="0" distB="0" distL="0" distR="0" wp14:anchorId="601F15EF" wp14:editId="23996331">
                      <wp:extent cx="1676400" cy="5715"/>
                      <wp:effectExtent l="10795" t="3810" r="8255" b="952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6" name="Line 5"/>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FE9088" id="Group 4"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">
                      <v:line id="Line 5"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" strokeweight=".15578mm"/>
                      <w10:anchorlock/>
                    </v:group>
                  </w:pict>
                </mc:Fallback>
              </mc:AlternateContent>
            </w:r>
          </w:p>
          <w:p w14:paraId="2C24AF2E" w14:textId="77777777" w:rsidR="000C2C55" w:rsidRPr="007D0AEA" w:rsidRDefault="000C2C55" w:rsidP="00F64E9C">
            <w:pPr>
              <w:pStyle w:val="TableParagraph"/>
              <w:spacing w:line="243" w:lineRule="exact"/>
              <w:ind w:left="206" w:right="190"/>
              <w:jc w:val="center"/>
            </w:pPr>
            <w:r w:rsidRPr="007D0AEA">
              <w:t>Consejero</w:t>
            </w:r>
          </w:p>
          <w:p w14:paraId="16614C15" w14:textId="77777777" w:rsidR="000C2C55" w:rsidRPr="007D0AEA" w:rsidRDefault="000C2C55" w:rsidP="00F64E9C">
            <w:pPr>
              <w:pStyle w:val="TableParagraph"/>
              <w:ind w:left="206" w:right="193"/>
              <w:jc w:val="center"/>
            </w:pPr>
            <w:r w:rsidRPr="007D0AEA">
              <w:t>Dña. Natalia Medina Santana</w:t>
            </w:r>
          </w:p>
        </w:tc>
        <w:tc>
          <w:tcPr>
            <w:tcW w:w="3017" w:type="dxa"/>
          </w:tcPr>
          <w:p w14:paraId="59DA33E0" w14:textId="77777777" w:rsidR="000C2C55" w:rsidRPr="007D0AEA" w:rsidRDefault="000C2C55" w:rsidP="00F64E9C">
            <w:pPr>
              <w:pStyle w:val="TableParagraph"/>
              <w:spacing w:line="20" w:lineRule="exact"/>
              <w:ind w:left="184"/>
              <w:rPr>
                <w:sz w:val="2"/>
              </w:rPr>
            </w:pPr>
            <w:r w:rsidRPr="007D0AEA">
              <w:rPr>
                <w:noProof/>
                <w:sz w:val="2"/>
              </w:rPr>
              <mc:AlternateContent>
                <mc:Choice Requires="wpg">
                  <w:drawing>
                    <wp:inline distT="0" distB="0" distL="0" distR="0" wp14:anchorId="4E7F21D2" wp14:editId="7E415904">
                      <wp:extent cx="1676400" cy="5715"/>
                      <wp:effectExtent l="12065" t="3810" r="6985" b="952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715"/>
                                <a:chOff x="0" y="0"/>
                                <a:chExt cx="2640" cy="9"/>
                              </a:xfrm>
                            </wpg:grpSpPr>
                            <wps:wsp>
                              <wps:cNvPr id="4" name="Line 3"/>
                              <wps:cNvCnPr>
                                <a:cxnSpLocks noChangeShapeType="1"/>
                              </wps:cNvCnPr>
                              <wps:spPr bwMode="auto">
                                <a:xfrm>
                                  <a:off x="0" y="4"/>
                                  <a:ext cx="2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E705C4" id="Group 2" o:spid="_x0000_s1026" style="width:132pt;height:.45pt;mso-position-horizontal-relative:char;mso-position-vertical-relative:line" coordsize="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">
                      <v:line id="Line 3" o:spid="_x0000_s1027" style="position:absolute;visibility:visible;mso-wrap-style:square" from="0,4" to="2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yNxAAAANoAAAAPAAAAZHJzL2Rvd25yZXYueG1sRI9Ba8JA&#10;FITvgv9heUIvohtbsZ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AjbnI3EAAAA2gAAAA8A&#10;AAAAAAAAAAAAAAAABwIAAGRycy9kb3ducmV2LnhtbFBLBQYAAAAAAwADALcAAAD4AgAAAAA=&#10;" strokeweight=".15578mm"/>
                      <w10:anchorlock/>
                    </v:group>
                  </w:pict>
                </mc:Fallback>
              </mc:AlternateContent>
            </w:r>
          </w:p>
          <w:p w14:paraId="2304EC5F" w14:textId="77777777" w:rsidR="000C2C55" w:rsidRPr="007D0AEA" w:rsidRDefault="000C2C55" w:rsidP="00F64E9C">
            <w:pPr>
              <w:pStyle w:val="TableParagraph"/>
              <w:ind w:left="336" w:right="330" w:firstLine="2"/>
              <w:jc w:val="center"/>
            </w:pPr>
            <w:r w:rsidRPr="007D0AEA">
              <w:t>Secretaria No Consejera Dña. María José Caballero</w:t>
            </w:r>
          </w:p>
          <w:p w14:paraId="0EECC3BE" w14:textId="77777777" w:rsidR="000C2C55" w:rsidRPr="007D0AEA" w:rsidRDefault="000C2C55" w:rsidP="00F64E9C">
            <w:pPr>
              <w:pStyle w:val="TableParagraph"/>
              <w:spacing w:before="1" w:line="233" w:lineRule="exact"/>
              <w:ind w:left="393" w:right="390"/>
              <w:jc w:val="center"/>
            </w:pPr>
            <w:r w:rsidRPr="007D0AEA">
              <w:t>González</w:t>
            </w:r>
          </w:p>
        </w:tc>
        <w:tc>
          <w:tcPr>
            <w:tcW w:w="3029" w:type="dxa"/>
          </w:tcPr>
          <w:p w14:paraId="2C1E1196" w14:textId="77777777" w:rsidR="000C2C55" w:rsidRPr="007D0AEA" w:rsidRDefault="000C2C55" w:rsidP="00F64E9C">
            <w:pPr>
              <w:pStyle w:val="TableParagraph"/>
              <w:rPr>
                <w:sz w:val="20"/>
              </w:rPr>
            </w:pPr>
          </w:p>
        </w:tc>
      </w:tr>
    </w:tbl>
    <w:p w14:paraId="3A308FD2" w14:textId="77777777" w:rsidR="000C2C55" w:rsidRPr="007D0AEA" w:rsidRDefault="000C2C55" w:rsidP="000C2C55">
      <w:pPr>
        <w:rPr>
          <w:rFonts w:ascii="Times New Roman" w:hAnsi="Times New Roman" w:cs="Times New Roman"/>
        </w:rPr>
      </w:pPr>
    </w:p>
    <w:p w14:paraId="4DF53FEB" w14:textId="77777777" w:rsidR="000C2C55" w:rsidRPr="00C8275B" w:rsidRDefault="000C2C55" w:rsidP="006C0067">
      <w:pPr>
        <w:spacing w:after="209" w:line="1" w:lineRule="exact"/>
        <w:jc w:val="both"/>
        <w:rPr>
          <w:rFonts w:ascii="Times New Roman" w:hAnsi="Times New Roman" w:cs="Times New Roman"/>
          <w:color w:val="0000FF"/>
          <w:sz w:val="22"/>
          <w:szCs w:val="22"/>
        </w:rPr>
      </w:pPr>
    </w:p>
    <w:sectPr w:rsidR="000C2C55" w:rsidRPr="00C8275B" w:rsidSect="00C2496E">
      <w:pgSz w:w="11907" w:h="16840"/>
      <w:pgMar w:top="993" w:right="1418" w:bottom="1276" w:left="567" w:header="720" w:footer="720"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49F7" w14:textId="77777777" w:rsidR="00682699" w:rsidRDefault="00682699" w:rsidP="006C0067">
      <w:r>
        <w:separator/>
      </w:r>
    </w:p>
  </w:endnote>
  <w:endnote w:type="continuationSeparator" w:id="0">
    <w:p w14:paraId="5D37C3DC" w14:textId="77777777" w:rsidR="00682699" w:rsidRDefault="00682699" w:rsidP="006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56E8" w14:textId="77777777" w:rsidR="003416FB" w:rsidRDefault="003416FB">
    <w:pPr>
      <w:pStyle w:val="Piedepgina"/>
      <w:jc w:val="right"/>
    </w:pPr>
    <w:r>
      <w:rPr>
        <w:color w:val="4F81BD" w:themeColor="accent1"/>
      </w:rPr>
      <w:t xml:space="preserve">pág. </w:t>
    </w:r>
    <w:r>
      <w:rPr>
        <w:color w:val="4F81BD" w:themeColor="accent1"/>
      </w:rPr>
      <w:fldChar w:fldCharType="begin"/>
    </w:r>
    <w:r>
      <w:rPr>
        <w:color w:val="4F81BD" w:themeColor="accent1"/>
      </w:rPr>
      <w:instrText>PAGE  \* Arabic</w:instrText>
    </w:r>
    <w:r>
      <w:rPr>
        <w:color w:val="4F81BD" w:themeColor="accent1"/>
      </w:rPr>
      <w:fldChar w:fldCharType="separate"/>
    </w:r>
    <w:r>
      <w:rPr>
        <w:color w:val="4F81BD" w:themeColor="accent1"/>
      </w:rPr>
      <w:t>1</w:t>
    </w:r>
    <w:r>
      <w:rPr>
        <w:color w:val="4F81BD" w:themeColor="accent1"/>
      </w:rPr>
      <w:fldChar w:fldCharType="end"/>
    </w:r>
  </w:p>
  <w:p w14:paraId="521FF574" w14:textId="77777777" w:rsidR="003416FB" w:rsidRDefault="00341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A5F7" w14:textId="77777777" w:rsidR="00682699" w:rsidRDefault="00682699" w:rsidP="006C0067">
      <w:r>
        <w:separator/>
      </w:r>
    </w:p>
  </w:footnote>
  <w:footnote w:type="continuationSeparator" w:id="0">
    <w:p w14:paraId="1CAC50CA" w14:textId="77777777" w:rsidR="00682699" w:rsidRDefault="00682699" w:rsidP="006C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4" w15:restartNumberingAfterBreak="0">
    <w:nsid w:val="15A2242F"/>
    <w:multiLevelType w:val="hybridMultilevel"/>
    <w:tmpl w:val="BFF0E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104E6"/>
    <w:multiLevelType w:val="hybridMultilevel"/>
    <w:tmpl w:val="DC646C8A"/>
    <w:lvl w:ilvl="0" w:tplc="6478AC42">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7" w15:restartNumberingAfterBreak="0">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5D86753"/>
    <w:multiLevelType w:val="hybridMultilevel"/>
    <w:tmpl w:val="3D542F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3"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4" w15:restartNumberingAfterBreak="0">
    <w:nsid w:val="6D8D17B5"/>
    <w:multiLevelType w:val="hybridMultilevel"/>
    <w:tmpl w:val="65F60742"/>
    <w:lvl w:ilvl="0" w:tplc="B8646BA0">
      <w:start w:val="4"/>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98061944">
    <w:abstractNumId w:val="12"/>
  </w:num>
  <w:num w:numId="2" w16cid:durableId="237444071">
    <w:abstractNumId w:val="6"/>
  </w:num>
  <w:num w:numId="3" w16cid:durableId="634868116">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4" w16cid:durableId="1308776240">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5" w16cid:durableId="367683158">
    <w:abstractNumId w:val="13"/>
  </w:num>
  <w:num w:numId="6" w16cid:durableId="1647661528">
    <w:abstractNumId w:val="11"/>
  </w:num>
  <w:num w:numId="7" w16cid:durableId="1883131847">
    <w:abstractNumId w:val="9"/>
  </w:num>
  <w:num w:numId="8" w16cid:durableId="542448961">
    <w:abstractNumId w:val="15"/>
  </w:num>
  <w:num w:numId="9" w16cid:durableId="2126149321">
    <w:abstractNumId w:val="3"/>
  </w:num>
  <w:num w:numId="10" w16cid:durableId="77529133">
    <w:abstractNumId w:val="10"/>
  </w:num>
  <w:num w:numId="11" w16cid:durableId="902640277">
    <w:abstractNumId w:val="1"/>
  </w:num>
  <w:num w:numId="12" w16cid:durableId="1191068360">
    <w:abstractNumId w:val="2"/>
  </w:num>
  <w:num w:numId="13" w16cid:durableId="1872958191">
    <w:abstractNumId w:val="7"/>
  </w:num>
  <w:num w:numId="14" w16cid:durableId="1909999180">
    <w:abstractNumId w:val="14"/>
  </w:num>
  <w:num w:numId="15" w16cid:durableId="150294700">
    <w:abstractNumId w:val="8"/>
  </w:num>
  <w:num w:numId="16" w16cid:durableId="735662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149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67"/>
    <w:rsid w:val="000016F8"/>
    <w:rsid w:val="00001F34"/>
    <w:rsid w:val="000028F7"/>
    <w:rsid w:val="00002A52"/>
    <w:rsid w:val="00002BA8"/>
    <w:rsid w:val="00013142"/>
    <w:rsid w:val="00015461"/>
    <w:rsid w:val="00032BB1"/>
    <w:rsid w:val="00032CF7"/>
    <w:rsid w:val="00033968"/>
    <w:rsid w:val="00033CAF"/>
    <w:rsid w:val="000356C7"/>
    <w:rsid w:val="00036651"/>
    <w:rsid w:val="00042482"/>
    <w:rsid w:val="00042D5C"/>
    <w:rsid w:val="00042D9E"/>
    <w:rsid w:val="00043076"/>
    <w:rsid w:val="000448D3"/>
    <w:rsid w:val="000462FC"/>
    <w:rsid w:val="000473E2"/>
    <w:rsid w:val="000476D4"/>
    <w:rsid w:val="00047975"/>
    <w:rsid w:val="00052206"/>
    <w:rsid w:val="0005456C"/>
    <w:rsid w:val="00056505"/>
    <w:rsid w:val="00056B5A"/>
    <w:rsid w:val="000576A2"/>
    <w:rsid w:val="000578EC"/>
    <w:rsid w:val="000624AE"/>
    <w:rsid w:val="00064349"/>
    <w:rsid w:val="00067C4C"/>
    <w:rsid w:val="00071A7A"/>
    <w:rsid w:val="00071DEA"/>
    <w:rsid w:val="0007387A"/>
    <w:rsid w:val="00090247"/>
    <w:rsid w:val="00095E5F"/>
    <w:rsid w:val="0009699F"/>
    <w:rsid w:val="000A288E"/>
    <w:rsid w:val="000A2E24"/>
    <w:rsid w:val="000A31D5"/>
    <w:rsid w:val="000A6386"/>
    <w:rsid w:val="000B03AD"/>
    <w:rsid w:val="000B09E2"/>
    <w:rsid w:val="000B2B72"/>
    <w:rsid w:val="000B3089"/>
    <w:rsid w:val="000B3A42"/>
    <w:rsid w:val="000B5AF8"/>
    <w:rsid w:val="000B6271"/>
    <w:rsid w:val="000C1B88"/>
    <w:rsid w:val="000C2C55"/>
    <w:rsid w:val="000D03C7"/>
    <w:rsid w:val="000D187D"/>
    <w:rsid w:val="000D1E1C"/>
    <w:rsid w:val="000D4A0C"/>
    <w:rsid w:val="000D561B"/>
    <w:rsid w:val="000E01BB"/>
    <w:rsid w:val="000E24D4"/>
    <w:rsid w:val="000E3B23"/>
    <w:rsid w:val="000E49EA"/>
    <w:rsid w:val="000E4C45"/>
    <w:rsid w:val="000E516B"/>
    <w:rsid w:val="000F535E"/>
    <w:rsid w:val="00102CDD"/>
    <w:rsid w:val="00103512"/>
    <w:rsid w:val="00110A98"/>
    <w:rsid w:val="001111D9"/>
    <w:rsid w:val="00111B3F"/>
    <w:rsid w:val="00111DE7"/>
    <w:rsid w:val="00112A04"/>
    <w:rsid w:val="001142DA"/>
    <w:rsid w:val="0011452C"/>
    <w:rsid w:val="00114BA3"/>
    <w:rsid w:val="00115CC5"/>
    <w:rsid w:val="00115E1C"/>
    <w:rsid w:val="00116EFB"/>
    <w:rsid w:val="001231BF"/>
    <w:rsid w:val="00123FDF"/>
    <w:rsid w:val="0012567B"/>
    <w:rsid w:val="00126BEC"/>
    <w:rsid w:val="00127FEB"/>
    <w:rsid w:val="001355BC"/>
    <w:rsid w:val="00137AFD"/>
    <w:rsid w:val="00137FCE"/>
    <w:rsid w:val="00140F4C"/>
    <w:rsid w:val="001410C8"/>
    <w:rsid w:val="001423EC"/>
    <w:rsid w:val="00142EAE"/>
    <w:rsid w:val="0014391A"/>
    <w:rsid w:val="00143DCF"/>
    <w:rsid w:val="00144341"/>
    <w:rsid w:val="00151269"/>
    <w:rsid w:val="00151E39"/>
    <w:rsid w:val="00153100"/>
    <w:rsid w:val="00161982"/>
    <w:rsid w:val="00163CC8"/>
    <w:rsid w:val="00167490"/>
    <w:rsid w:val="00176952"/>
    <w:rsid w:val="001876C5"/>
    <w:rsid w:val="00193064"/>
    <w:rsid w:val="00196091"/>
    <w:rsid w:val="0019698B"/>
    <w:rsid w:val="001A021F"/>
    <w:rsid w:val="001A2186"/>
    <w:rsid w:val="001A3A91"/>
    <w:rsid w:val="001A6B48"/>
    <w:rsid w:val="001A7DD6"/>
    <w:rsid w:val="001B068B"/>
    <w:rsid w:val="001B088B"/>
    <w:rsid w:val="001B37C5"/>
    <w:rsid w:val="001B4892"/>
    <w:rsid w:val="001B605D"/>
    <w:rsid w:val="001C1DA7"/>
    <w:rsid w:val="001C619D"/>
    <w:rsid w:val="001D2E73"/>
    <w:rsid w:val="001D62AA"/>
    <w:rsid w:val="001D667B"/>
    <w:rsid w:val="001E2174"/>
    <w:rsid w:val="001E767C"/>
    <w:rsid w:val="001F0496"/>
    <w:rsid w:val="001F1133"/>
    <w:rsid w:val="001F1175"/>
    <w:rsid w:val="001F277B"/>
    <w:rsid w:val="001F2C56"/>
    <w:rsid w:val="001F4076"/>
    <w:rsid w:val="001F4723"/>
    <w:rsid w:val="001F5027"/>
    <w:rsid w:val="001F597F"/>
    <w:rsid w:val="001F6884"/>
    <w:rsid w:val="002013A7"/>
    <w:rsid w:val="002023FC"/>
    <w:rsid w:val="00202610"/>
    <w:rsid w:val="002042F8"/>
    <w:rsid w:val="00205A13"/>
    <w:rsid w:val="00206087"/>
    <w:rsid w:val="002062D4"/>
    <w:rsid w:val="00207DAB"/>
    <w:rsid w:val="0021112A"/>
    <w:rsid w:val="002118EC"/>
    <w:rsid w:val="00216026"/>
    <w:rsid w:val="0021652D"/>
    <w:rsid w:val="00224FAC"/>
    <w:rsid w:val="002320C2"/>
    <w:rsid w:val="00232A3C"/>
    <w:rsid w:val="00232E74"/>
    <w:rsid w:val="00233AE0"/>
    <w:rsid w:val="00236CFC"/>
    <w:rsid w:val="00240735"/>
    <w:rsid w:val="00241E8C"/>
    <w:rsid w:val="00241F4C"/>
    <w:rsid w:val="00243B01"/>
    <w:rsid w:val="0024650E"/>
    <w:rsid w:val="002467DA"/>
    <w:rsid w:val="00250407"/>
    <w:rsid w:val="00250975"/>
    <w:rsid w:val="002523DB"/>
    <w:rsid w:val="002545FD"/>
    <w:rsid w:val="002564E9"/>
    <w:rsid w:val="002570B8"/>
    <w:rsid w:val="0026054E"/>
    <w:rsid w:val="002629A8"/>
    <w:rsid w:val="00263757"/>
    <w:rsid w:val="002638E7"/>
    <w:rsid w:val="002648A2"/>
    <w:rsid w:val="002653E0"/>
    <w:rsid w:val="002654BC"/>
    <w:rsid w:val="00274345"/>
    <w:rsid w:val="00274C61"/>
    <w:rsid w:val="00275D08"/>
    <w:rsid w:val="002761C7"/>
    <w:rsid w:val="00277905"/>
    <w:rsid w:val="00284FFF"/>
    <w:rsid w:val="0028650E"/>
    <w:rsid w:val="00287B8E"/>
    <w:rsid w:val="00290D30"/>
    <w:rsid w:val="00291D2A"/>
    <w:rsid w:val="002927D3"/>
    <w:rsid w:val="002929A9"/>
    <w:rsid w:val="00296701"/>
    <w:rsid w:val="00297DFA"/>
    <w:rsid w:val="002A2B8B"/>
    <w:rsid w:val="002A2F19"/>
    <w:rsid w:val="002A3E94"/>
    <w:rsid w:val="002A7527"/>
    <w:rsid w:val="002B19E3"/>
    <w:rsid w:val="002B2BFA"/>
    <w:rsid w:val="002B2CB2"/>
    <w:rsid w:val="002B46F7"/>
    <w:rsid w:val="002B5F65"/>
    <w:rsid w:val="002B74C2"/>
    <w:rsid w:val="002C128D"/>
    <w:rsid w:val="002C5B40"/>
    <w:rsid w:val="002D7477"/>
    <w:rsid w:val="002E39EC"/>
    <w:rsid w:val="002F1CB6"/>
    <w:rsid w:val="002F3352"/>
    <w:rsid w:val="002F6189"/>
    <w:rsid w:val="002F69BB"/>
    <w:rsid w:val="002F6D51"/>
    <w:rsid w:val="002F7EFD"/>
    <w:rsid w:val="00301348"/>
    <w:rsid w:val="0030255E"/>
    <w:rsid w:val="00310C95"/>
    <w:rsid w:val="00312BE9"/>
    <w:rsid w:val="00312C98"/>
    <w:rsid w:val="00312D72"/>
    <w:rsid w:val="00316862"/>
    <w:rsid w:val="00321047"/>
    <w:rsid w:val="0032299F"/>
    <w:rsid w:val="003264E4"/>
    <w:rsid w:val="00327111"/>
    <w:rsid w:val="003301B5"/>
    <w:rsid w:val="0033180B"/>
    <w:rsid w:val="00336355"/>
    <w:rsid w:val="003416FB"/>
    <w:rsid w:val="00344BCB"/>
    <w:rsid w:val="00346845"/>
    <w:rsid w:val="0035124C"/>
    <w:rsid w:val="0035172E"/>
    <w:rsid w:val="00353B4C"/>
    <w:rsid w:val="00353F13"/>
    <w:rsid w:val="00355336"/>
    <w:rsid w:val="0035698F"/>
    <w:rsid w:val="00361FFA"/>
    <w:rsid w:val="00364916"/>
    <w:rsid w:val="00365074"/>
    <w:rsid w:val="00374D0F"/>
    <w:rsid w:val="00376352"/>
    <w:rsid w:val="003813D5"/>
    <w:rsid w:val="00382E6B"/>
    <w:rsid w:val="003851F2"/>
    <w:rsid w:val="00387452"/>
    <w:rsid w:val="00387BFF"/>
    <w:rsid w:val="003902F4"/>
    <w:rsid w:val="003932A5"/>
    <w:rsid w:val="0039433B"/>
    <w:rsid w:val="003A1F5C"/>
    <w:rsid w:val="003A25E8"/>
    <w:rsid w:val="003A4040"/>
    <w:rsid w:val="003A4ABD"/>
    <w:rsid w:val="003A53FB"/>
    <w:rsid w:val="003A5D74"/>
    <w:rsid w:val="003A7A00"/>
    <w:rsid w:val="003B1B64"/>
    <w:rsid w:val="003B323C"/>
    <w:rsid w:val="003B6D45"/>
    <w:rsid w:val="003B7851"/>
    <w:rsid w:val="003C42AC"/>
    <w:rsid w:val="003C5DE5"/>
    <w:rsid w:val="003D5B26"/>
    <w:rsid w:val="003D5D21"/>
    <w:rsid w:val="003D5FAA"/>
    <w:rsid w:val="003E638A"/>
    <w:rsid w:val="003E7E93"/>
    <w:rsid w:val="003F03D8"/>
    <w:rsid w:val="003F3BCE"/>
    <w:rsid w:val="003F3F38"/>
    <w:rsid w:val="003F7DE6"/>
    <w:rsid w:val="00400D00"/>
    <w:rsid w:val="00405CC3"/>
    <w:rsid w:val="00406375"/>
    <w:rsid w:val="004067B0"/>
    <w:rsid w:val="0041149E"/>
    <w:rsid w:val="00414010"/>
    <w:rsid w:val="00414916"/>
    <w:rsid w:val="0042091B"/>
    <w:rsid w:val="004223AE"/>
    <w:rsid w:val="00423CBF"/>
    <w:rsid w:val="00423FB4"/>
    <w:rsid w:val="004308BD"/>
    <w:rsid w:val="00435C14"/>
    <w:rsid w:val="00437A73"/>
    <w:rsid w:val="00437AF6"/>
    <w:rsid w:val="00444288"/>
    <w:rsid w:val="004527CD"/>
    <w:rsid w:val="00454881"/>
    <w:rsid w:val="004562B0"/>
    <w:rsid w:val="004573D6"/>
    <w:rsid w:val="004574D7"/>
    <w:rsid w:val="00460D34"/>
    <w:rsid w:val="00462D37"/>
    <w:rsid w:val="00466398"/>
    <w:rsid w:val="004701DB"/>
    <w:rsid w:val="00470BE6"/>
    <w:rsid w:val="004714CA"/>
    <w:rsid w:val="00471A13"/>
    <w:rsid w:val="00471FBC"/>
    <w:rsid w:val="0047563A"/>
    <w:rsid w:val="004816DD"/>
    <w:rsid w:val="00481E49"/>
    <w:rsid w:val="004862F5"/>
    <w:rsid w:val="00486703"/>
    <w:rsid w:val="00487A36"/>
    <w:rsid w:val="00492AF3"/>
    <w:rsid w:val="004951E9"/>
    <w:rsid w:val="00496192"/>
    <w:rsid w:val="004968B9"/>
    <w:rsid w:val="004A56F3"/>
    <w:rsid w:val="004A7047"/>
    <w:rsid w:val="004B7A46"/>
    <w:rsid w:val="004C21AE"/>
    <w:rsid w:val="004C5119"/>
    <w:rsid w:val="004C7C8E"/>
    <w:rsid w:val="004D6733"/>
    <w:rsid w:val="004E3DBB"/>
    <w:rsid w:val="004E4532"/>
    <w:rsid w:val="004E74C8"/>
    <w:rsid w:val="004F242B"/>
    <w:rsid w:val="004F46FE"/>
    <w:rsid w:val="004F53A1"/>
    <w:rsid w:val="004F5453"/>
    <w:rsid w:val="005011D9"/>
    <w:rsid w:val="005027E6"/>
    <w:rsid w:val="005038A8"/>
    <w:rsid w:val="005107B8"/>
    <w:rsid w:val="00510874"/>
    <w:rsid w:val="00510D63"/>
    <w:rsid w:val="00510E8D"/>
    <w:rsid w:val="005142A3"/>
    <w:rsid w:val="00515B56"/>
    <w:rsid w:val="00520C31"/>
    <w:rsid w:val="005239E1"/>
    <w:rsid w:val="005262CE"/>
    <w:rsid w:val="00527966"/>
    <w:rsid w:val="00530B58"/>
    <w:rsid w:val="00533225"/>
    <w:rsid w:val="005349D3"/>
    <w:rsid w:val="0053677B"/>
    <w:rsid w:val="00536A14"/>
    <w:rsid w:val="00536BCB"/>
    <w:rsid w:val="00540F5D"/>
    <w:rsid w:val="00541E56"/>
    <w:rsid w:val="0054444A"/>
    <w:rsid w:val="00544E95"/>
    <w:rsid w:val="00545DAE"/>
    <w:rsid w:val="005461DE"/>
    <w:rsid w:val="005467FA"/>
    <w:rsid w:val="00546A2F"/>
    <w:rsid w:val="00551274"/>
    <w:rsid w:val="00563FCD"/>
    <w:rsid w:val="00570068"/>
    <w:rsid w:val="005711A3"/>
    <w:rsid w:val="005723E7"/>
    <w:rsid w:val="005740D2"/>
    <w:rsid w:val="00574E63"/>
    <w:rsid w:val="00576F6D"/>
    <w:rsid w:val="0058091C"/>
    <w:rsid w:val="00581ADA"/>
    <w:rsid w:val="005844FB"/>
    <w:rsid w:val="0058501C"/>
    <w:rsid w:val="00596005"/>
    <w:rsid w:val="005B005C"/>
    <w:rsid w:val="005B3760"/>
    <w:rsid w:val="005B495F"/>
    <w:rsid w:val="005C1312"/>
    <w:rsid w:val="005C277E"/>
    <w:rsid w:val="005C4656"/>
    <w:rsid w:val="005C4F30"/>
    <w:rsid w:val="005C6C96"/>
    <w:rsid w:val="005D5C47"/>
    <w:rsid w:val="005E402F"/>
    <w:rsid w:val="005E7319"/>
    <w:rsid w:val="005E791A"/>
    <w:rsid w:val="005F0A1C"/>
    <w:rsid w:val="005F4A56"/>
    <w:rsid w:val="006002BB"/>
    <w:rsid w:val="00601418"/>
    <w:rsid w:val="006047CF"/>
    <w:rsid w:val="006059AE"/>
    <w:rsid w:val="0060635D"/>
    <w:rsid w:val="006065C9"/>
    <w:rsid w:val="006127AF"/>
    <w:rsid w:val="0061307F"/>
    <w:rsid w:val="006215B5"/>
    <w:rsid w:val="00621E48"/>
    <w:rsid w:val="006230BA"/>
    <w:rsid w:val="006232E9"/>
    <w:rsid w:val="0062767F"/>
    <w:rsid w:val="00634BCF"/>
    <w:rsid w:val="006350E5"/>
    <w:rsid w:val="00635FED"/>
    <w:rsid w:val="00636052"/>
    <w:rsid w:val="00636180"/>
    <w:rsid w:val="00636C8C"/>
    <w:rsid w:val="00640032"/>
    <w:rsid w:val="00640D99"/>
    <w:rsid w:val="006505AD"/>
    <w:rsid w:val="00652DF6"/>
    <w:rsid w:val="00656DED"/>
    <w:rsid w:val="00657217"/>
    <w:rsid w:val="0066033A"/>
    <w:rsid w:val="00661043"/>
    <w:rsid w:val="006619CA"/>
    <w:rsid w:val="00661EA0"/>
    <w:rsid w:val="006637E3"/>
    <w:rsid w:val="006671F2"/>
    <w:rsid w:val="00667EED"/>
    <w:rsid w:val="0067147B"/>
    <w:rsid w:val="00671830"/>
    <w:rsid w:val="006733C3"/>
    <w:rsid w:val="00682699"/>
    <w:rsid w:val="0068692D"/>
    <w:rsid w:val="006911B9"/>
    <w:rsid w:val="00691E1C"/>
    <w:rsid w:val="00694FB7"/>
    <w:rsid w:val="0069692D"/>
    <w:rsid w:val="00697FA5"/>
    <w:rsid w:val="006A0553"/>
    <w:rsid w:val="006A0CD9"/>
    <w:rsid w:val="006A4301"/>
    <w:rsid w:val="006A4953"/>
    <w:rsid w:val="006A5517"/>
    <w:rsid w:val="006B1233"/>
    <w:rsid w:val="006B1AD8"/>
    <w:rsid w:val="006B2E03"/>
    <w:rsid w:val="006B36D6"/>
    <w:rsid w:val="006B4695"/>
    <w:rsid w:val="006B68D2"/>
    <w:rsid w:val="006B74BE"/>
    <w:rsid w:val="006C0067"/>
    <w:rsid w:val="006C3814"/>
    <w:rsid w:val="006C3CB4"/>
    <w:rsid w:val="006D11F1"/>
    <w:rsid w:val="006D1F44"/>
    <w:rsid w:val="006D348E"/>
    <w:rsid w:val="006D49E7"/>
    <w:rsid w:val="006E07AE"/>
    <w:rsid w:val="006E133C"/>
    <w:rsid w:val="006E33CB"/>
    <w:rsid w:val="006E351B"/>
    <w:rsid w:val="006E3F7F"/>
    <w:rsid w:val="006E403E"/>
    <w:rsid w:val="006E4464"/>
    <w:rsid w:val="006E70F7"/>
    <w:rsid w:val="006E7999"/>
    <w:rsid w:val="006F2944"/>
    <w:rsid w:val="006F4563"/>
    <w:rsid w:val="006F46A1"/>
    <w:rsid w:val="006F4F27"/>
    <w:rsid w:val="0070062A"/>
    <w:rsid w:val="0070122B"/>
    <w:rsid w:val="00701E77"/>
    <w:rsid w:val="0070248A"/>
    <w:rsid w:val="00703D6D"/>
    <w:rsid w:val="0070488D"/>
    <w:rsid w:val="0070494C"/>
    <w:rsid w:val="00704A3A"/>
    <w:rsid w:val="007069A6"/>
    <w:rsid w:val="007102D5"/>
    <w:rsid w:val="0071088F"/>
    <w:rsid w:val="00711119"/>
    <w:rsid w:val="007144CA"/>
    <w:rsid w:val="00714748"/>
    <w:rsid w:val="00714C61"/>
    <w:rsid w:val="0071539E"/>
    <w:rsid w:val="00715409"/>
    <w:rsid w:val="00715707"/>
    <w:rsid w:val="0071747A"/>
    <w:rsid w:val="007176A8"/>
    <w:rsid w:val="00717FE8"/>
    <w:rsid w:val="00723E9B"/>
    <w:rsid w:val="00724477"/>
    <w:rsid w:val="00724E75"/>
    <w:rsid w:val="007279D5"/>
    <w:rsid w:val="00731232"/>
    <w:rsid w:val="00734E6E"/>
    <w:rsid w:val="00737B86"/>
    <w:rsid w:val="00737CB5"/>
    <w:rsid w:val="00741120"/>
    <w:rsid w:val="00741406"/>
    <w:rsid w:val="00750EE3"/>
    <w:rsid w:val="00750F0A"/>
    <w:rsid w:val="00754F30"/>
    <w:rsid w:val="00757C51"/>
    <w:rsid w:val="0076239A"/>
    <w:rsid w:val="007633D8"/>
    <w:rsid w:val="0076356B"/>
    <w:rsid w:val="00764A79"/>
    <w:rsid w:val="00772DEA"/>
    <w:rsid w:val="00773B8A"/>
    <w:rsid w:val="007744ED"/>
    <w:rsid w:val="00774C8A"/>
    <w:rsid w:val="00777127"/>
    <w:rsid w:val="0078039F"/>
    <w:rsid w:val="00781786"/>
    <w:rsid w:val="00781A4E"/>
    <w:rsid w:val="007823C8"/>
    <w:rsid w:val="0078792E"/>
    <w:rsid w:val="00791A55"/>
    <w:rsid w:val="007A0D26"/>
    <w:rsid w:val="007A12F4"/>
    <w:rsid w:val="007A323A"/>
    <w:rsid w:val="007A621B"/>
    <w:rsid w:val="007A6429"/>
    <w:rsid w:val="007B23A4"/>
    <w:rsid w:val="007B50AC"/>
    <w:rsid w:val="007C2E05"/>
    <w:rsid w:val="007C33C2"/>
    <w:rsid w:val="007D08CD"/>
    <w:rsid w:val="007D0B23"/>
    <w:rsid w:val="007D61CB"/>
    <w:rsid w:val="007E0842"/>
    <w:rsid w:val="007E17CE"/>
    <w:rsid w:val="007E1C6E"/>
    <w:rsid w:val="007E6DFB"/>
    <w:rsid w:val="007F04C5"/>
    <w:rsid w:val="007F07F9"/>
    <w:rsid w:val="007F1BC5"/>
    <w:rsid w:val="007F2C30"/>
    <w:rsid w:val="007F58CA"/>
    <w:rsid w:val="007F7DF5"/>
    <w:rsid w:val="008005F7"/>
    <w:rsid w:val="00803C2A"/>
    <w:rsid w:val="00807C63"/>
    <w:rsid w:val="00810A76"/>
    <w:rsid w:val="00811751"/>
    <w:rsid w:val="00814127"/>
    <w:rsid w:val="00814FE2"/>
    <w:rsid w:val="00815394"/>
    <w:rsid w:val="00816D9B"/>
    <w:rsid w:val="00824ED5"/>
    <w:rsid w:val="008265E0"/>
    <w:rsid w:val="00826F5F"/>
    <w:rsid w:val="00830AE4"/>
    <w:rsid w:val="00830C34"/>
    <w:rsid w:val="008339B1"/>
    <w:rsid w:val="008351BF"/>
    <w:rsid w:val="008411F8"/>
    <w:rsid w:val="00846772"/>
    <w:rsid w:val="008502F8"/>
    <w:rsid w:val="00850795"/>
    <w:rsid w:val="0085082D"/>
    <w:rsid w:val="008513D2"/>
    <w:rsid w:val="00851591"/>
    <w:rsid w:val="00852691"/>
    <w:rsid w:val="008529E1"/>
    <w:rsid w:val="0085445B"/>
    <w:rsid w:val="00855A34"/>
    <w:rsid w:val="00856929"/>
    <w:rsid w:val="008575FA"/>
    <w:rsid w:val="008600CF"/>
    <w:rsid w:val="00861FE9"/>
    <w:rsid w:val="008621C2"/>
    <w:rsid w:val="00871D1E"/>
    <w:rsid w:val="00872321"/>
    <w:rsid w:val="008729D9"/>
    <w:rsid w:val="00873D29"/>
    <w:rsid w:val="00874DDE"/>
    <w:rsid w:val="00876AB2"/>
    <w:rsid w:val="00877B30"/>
    <w:rsid w:val="00880882"/>
    <w:rsid w:val="00883187"/>
    <w:rsid w:val="00884FA1"/>
    <w:rsid w:val="0088749A"/>
    <w:rsid w:val="00893F5F"/>
    <w:rsid w:val="008954CE"/>
    <w:rsid w:val="008A007D"/>
    <w:rsid w:val="008A3FE9"/>
    <w:rsid w:val="008A54B1"/>
    <w:rsid w:val="008A622A"/>
    <w:rsid w:val="008A655E"/>
    <w:rsid w:val="008B23B0"/>
    <w:rsid w:val="008B36DE"/>
    <w:rsid w:val="008B57DB"/>
    <w:rsid w:val="008B735D"/>
    <w:rsid w:val="008B7502"/>
    <w:rsid w:val="008B7EE9"/>
    <w:rsid w:val="008C15A6"/>
    <w:rsid w:val="008C18B9"/>
    <w:rsid w:val="008C20C7"/>
    <w:rsid w:val="008C54B8"/>
    <w:rsid w:val="008C5A69"/>
    <w:rsid w:val="008D2D1D"/>
    <w:rsid w:val="008D4649"/>
    <w:rsid w:val="008E1AA0"/>
    <w:rsid w:val="008E1ECC"/>
    <w:rsid w:val="008E3ECC"/>
    <w:rsid w:val="008E67D1"/>
    <w:rsid w:val="008E70B3"/>
    <w:rsid w:val="008F3E33"/>
    <w:rsid w:val="008F421E"/>
    <w:rsid w:val="008F467F"/>
    <w:rsid w:val="008F644E"/>
    <w:rsid w:val="00901088"/>
    <w:rsid w:val="00904997"/>
    <w:rsid w:val="00915D23"/>
    <w:rsid w:val="00915EC6"/>
    <w:rsid w:val="00916D0A"/>
    <w:rsid w:val="009205B7"/>
    <w:rsid w:val="00922729"/>
    <w:rsid w:val="009238CC"/>
    <w:rsid w:val="00923FBB"/>
    <w:rsid w:val="00924C6D"/>
    <w:rsid w:val="00926374"/>
    <w:rsid w:val="0092687F"/>
    <w:rsid w:val="009330F1"/>
    <w:rsid w:val="00934221"/>
    <w:rsid w:val="009344BE"/>
    <w:rsid w:val="00936F4F"/>
    <w:rsid w:val="009441FC"/>
    <w:rsid w:val="0094549B"/>
    <w:rsid w:val="00951128"/>
    <w:rsid w:val="009524FA"/>
    <w:rsid w:val="00954360"/>
    <w:rsid w:val="00962689"/>
    <w:rsid w:val="0096392C"/>
    <w:rsid w:val="00975330"/>
    <w:rsid w:val="0097771F"/>
    <w:rsid w:val="00977C6B"/>
    <w:rsid w:val="009803E2"/>
    <w:rsid w:val="00983245"/>
    <w:rsid w:val="0098517A"/>
    <w:rsid w:val="0098758F"/>
    <w:rsid w:val="00992B2E"/>
    <w:rsid w:val="00993CE7"/>
    <w:rsid w:val="0099484D"/>
    <w:rsid w:val="00996C11"/>
    <w:rsid w:val="009A06F4"/>
    <w:rsid w:val="009A2134"/>
    <w:rsid w:val="009A3538"/>
    <w:rsid w:val="009A7B35"/>
    <w:rsid w:val="009A7FDB"/>
    <w:rsid w:val="009B163A"/>
    <w:rsid w:val="009B3585"/>
    <w:rsid w:val="009B4B09"/>
    <w:rsid w:val="009B5353"/>
    <w:rsid w:val="009B6813"/>
    <w:rsid w:val="009C4E0D"/>
    <w:rsid w:val="009E1F6B"/>
    <w:rsid w:val="009E7FDA"/>
    <w:rsid w:val="009F117F"/>
    <w:rsid w:val="009F46EA"/>
    <w:rsid w:val="009F534F"/>
    <w:rsid w:val="009F6604"/>
    <w:rsid w:val="009F72DC"/>
    <w:rsid w:val="009F783D"/>
    <w:rsid w:val="00A07378"/>
    <w:rsid w:val="00A11014"/>
    <w:rsid w:val="00A1109D"/>
    <w:rsid w:val="00A121D7"/>
    <w:rsid w:val="00A132A5"/>
    <w:rsid w:val="00A145D1"/>
    <w:rsid w:val="00A213E6"/>
    <w:rsid w:val="00A21526"/>
    <w:rsid w:val="00A22A73"/>
    <w:rsid w:val="00A22F2F"/>
    <w:rsid w:val="00A250EF"/>
    <w:rsid w:val="00A261C7"/>
    <w:rsid w:val="00A31DE5"/>
    <w:rsid w:val="00A34EF8"/>
    <w:rsid w:val="00A3787C"/>
    <w:rsid w:val="00A42125"/>
    <w:rsid w:val="00A43184"/>
    <w:rsid w:val="00A527C1"/>
    <w:rsid w:val="00A5470E"/>
    <w:rsid w:val="00A54B47"/>
    <w:rsid w:val="00A56543"/>
    <w:rsid w:val="00A57936"/>
    <w:rsid w:val="00A64161"/>
    <w:rsid w:val="00A64EE8"/>
    <w:rsid w:val="00A70904"/>
    <w:rsid w:val="00A76DD4"/>
    <w:rsid w:val="00A779EE"/>
    <w:rsid w:val="00A82553"/>
    <w:rsid w:val="00A852F0"/>
    <w:rsid w:val="00A86BED"/>
    <w:rsid w:val="00A91F42"/>
    <w:rsid w:val="00A96786"/>
    <w:rsid w:val="00A97B7E"/>
    <w:rsid w:val="00AA0EFF"/>
    <w:rsid w:val="00AA432C"/>
    <w:rsid w:val="00AA6816"/>
    <w:rsid w:val="00AB30D2"/>
    <w:rsid w:val="00AB7024"/>
    <w:rsid w:val="00AB7BBD"/>
    <w:rsid w:val="00AB7D04"/>
    <w:rsid w:val="00AB7D43"/>
    <w:rsid w:val="00AC30DE"/>
    <w:rsid w:val="00AC54A8"/>
    <w:rsid w:val="00AD14B0"/>
    <w:rsid w:val="00AD17A7"/>
    <w:rsid w:val="00AD73C8"/>
    <w:rsid w:val="00AE55F0"/>
    <w:rsid w:val="00AE67E1"/>
    <w:rsid w:val="00AF011B"/>
    <w:rsid w:val="00AF75A1"/>
    <w:rsid w:val="00AF77E1"/>
    <w:rsid w:val="00B054F7"/>
    <w:rsid w:val="00B14FBA"/>
    <w:rsid w:val="00B16234"/>
    <w:rsid w:val="00B16765"/>
    <w:rsid w:val="00B171C6"/>
    <w:rsid w:val="00B17D95"/>
    <w:rsid w:val="00B20A1A"/>
    <w:rsid w:val="00B22ED2"/>
    <w:rsid w:val="00B232C9"/>
    <w:rsid w:val="00B25511"/>
    <w:rsid w:val="00B27FCE"/>
    <w:rsid w:val="00B32463"/>
    <w:rsid w:val="00B3369E"/>
    <w:rsid w:val="00B379C1"/>
    <w:rsid w:val="00B40B00"/>
    <w:rsid w:val="00B41D7D"/>
    <w:rsid w:val="00B42432"/>
    <w:rsid w:val="00B426BF"/>
    <w:rsid w:val="00B44B55"/>
    <w:rsid w:val="00B459B2"/>
    <w:rsid w:val="00B473A7"/>
    <w:rsid w:val="00B47BA8"/>
    <w:rsid w:val="00B52EB6"/>
    <w:rsid w:val="00B531E2"/>
    <w:rsid w:val="00B53698"/>
    <w:rsid w:val="00B55D27"/>
    <w:rsid w:val="00B5602F"/>
    <w:rsid w:val="00B621B4"/>
    <w:rsid w:val="00B623A3"/>
    <w:rsid w:val="00B63AB9"/>
    <w:rsid w:val="00B64327"/>
    <w:rsid w:val="00B7074E"/>
    <w:rsid w:val="00B71CED"/>
    <w:rsid w:val="00B72F85"/>
    <w:rsid w:val="00B732BE"/>
    <w:rsid w:val="00B73F85"/>
    <w:rsid w:val="00B75A0C"/>
    <w:rsid w:val="00B7600E"/>
    <w:rsid w:val="00B769D6"/>
    <w:rsid w:val="00B771DD"/>
    <w:rsid w:val="00B77DEA"/>
    <w:rsid w:val="00B80766"/>
    <w:rsid w:val="00B80E02"/>
    <w:rsid w:val="00B81BD2"/>
    <w:rsid w:val="00B86C8D"/>
    <w:rsid w:val="00B94045"/>
    <w:rsid w:val="00B94CCA"/>
    <w:rsid w:val="00BA0FEA"/>
    <w:rsid w:val="00BA2161"/>
    <w:rsid w:val="00BA50FE"/>
    <w:rsid w:val="00BA5FE0"/>
    <w:rsid w:val="00BA7556"/>
    <w:rsid w:val="00BB061F"/>
    <w:rsid w:val="00BB0FB6"/>
    <w:rsid w:val="00BB37BE"/>
    <w:rsid w:val="00BB3F4C"/>
    <w:rsid w:val="00BB6E99"/>
    <w:rsid w:val="00BB74B4"/>
    <w:rsid w:val="00BC023C"/>
    <w:rsid w:val="00BC06E7"/>
    <w:rsid w:val="00BC2580"/>
    <w:rsid w:val="00BC59C7"/>
    <w:rsid w:val="00BC6E1B"/>
    <w:rsid w:val="00BC7150"/>
    <w:rsid w:val="00BD0FA1"/>
    <w:rsid w:val="00BD0FD3"/>
    <w:rsid w:val="00BD330E"/>
    <w:rsid w:val="00BD3D99"/>
    <w:rsid w:val="00BD6611"/>
    <w:rsid w:val="00BE03D7"/>
    <w:rsid w:val="00BE3CCB"/>
    <w:rsid w:val="00BE5714"/>
    <w:rsid w:val="00BE6D04"/>
    <w:rsid w:val="00BE764F"/>
    <w:rsid w:val="00BE7B1C"/>
    <w:rsid w:val="00BF116A"/>
    <w:rsid w:val="00BF4A7B"/>
    <w:rsid w:val="00BF65AE"/>
    <w:rsid w:val="00C00BC5"/>
    <w:rsid w:val="00C044AA"/>
    <w:rsid w:val="00C05427"/>
    <w:rsid w:val="00C10CBC"/>
    <w:rsid w:val="00C12B45"/>
    <w:rsid w:val="00C1328F"/>
    <w:rsid w:val="00C15E39"/>
    <w:rsid w:val="00C160FB"/>
    <w:rsid w:val="00C21748"/>
    <w:rsid w:val="00C22550"/>
    <w:rsid w:val="00C23C5D"/>
    <w:rsid w:val="00C2496E"/>
    <w:rsid w:val="00C266A6"/>
    <w:rsid w:val="00C303C3"/>
    <w:rsid w:val="00C30D66"/>
    <w:rsid w:val="00C349DF"/>
    <w:rsid w:val="00C368C7"/>
    <w:rsid w:val="00C40DC8"/>
    <w:rsid w:val="00C43310"/>
    <w:rsid w:val="00C45670"/>
    <w:rsid w:val="00C45D74"/>
    <w:rsid w:val="00C475BF"/>
    <w:rsid w:val="00C477B3"/>
    <w:rsid w:val="00C51166"/>
    <w:rsid w:val="00C51CB5"/>
    <w:rsid w:val="00C549BF"/>
    <w:rsid w:val="00C55B03"/>
    <w:rsid w:val="00C60596"/>
    <w:rsid w:val="00C60761"/>
    <w:rsid w:val="00C61D3D"/>
    <w:rsid w:val="00C635B7"/>
    <w:rsid w:val="00C66579"/>
    <w:rsid w:val="00C703BC"/>
    <w:rsid w:val="00C7271C"/>
    <w:rsid w:val="00C74FA1"/>
    <w:rsid w:val="00C75BA6"/>
    <w:rsid w:val="00C77CED"/>
    <w:rsid w:val="00C8275B"/>
    <w:rsid w:val="00C84B30"/>
    <w:rsid w:val="00C916FD"/>
    <w:rsid w:val="00C937A3"/>
    <w:rsid w:val="00C94633"/>
    <w:rsid w:val="00C954FE"/>
    <w:rsid w:val="00CA0158"/>
    <w:rsid w:val="00CA15E1"/>
    <w:rsid w:val="00CA203E"/>
    <w:rsid w:val="00CA3570"/>
    <w:rsid w:val="00CA3B88"/>
    <w:rsid w:val="00CA63F6"/>
    <w:rsid w:val="00CA79CC"/>
    <w:rsid w:val="00CB1623"/>
    <w:rsid w:val="00CB3858"/>
    <w:rsid w:val="00CB5FB7"/>
    <w:rsid w:val="00CB751A"/>
    <w:rsid w:val="00CC3F69"/>
    <w:rsid w:val="00CC44B4"/>
    <w:rsid w:val="00CC685C"/>
    <w:rsid w:val="00CC6B9F"/>
    <w:rsid w:val="00CD0825"/>
    <w:rsid w:val="00CD5303"/>
    <w:rsid w:val="00CD7C89"/>
    <w:rsid w:val="00CE22E0"/>
    <w:rsid w:val="00CE39FA"/>
    <w:rsid w:val="00CF0DAE"/>
    <w:rsid w:val="00CF462A"/>
    <w:rsid w:val="00CF5211"/>
    <w:rsid w:val="00CF613B"/>
    <w:rsid w:val="00D02970"/>
    <w:rsid w:val="00D02CFD"/>
    <w:rsid w:val="00D07FC7"/>
    <w:rsid w:val="00D11E12"/>
    <w:rsid w:val="00D11EF7"/>
    <w:rsid w:val="00D1236B"/>
    <w:rsid w:val="00D14F81"/>
    <w:rsid w:val="00D16EDD"/>
    <w:rsid w:val="00D23ACE"/>
    <w:rsid w:val="00D24A91"/>
    <w:rsid w:val="00D24CA1"/>
    <w:rsid w:val="00D27730"/>
    <w:rsid w:val="00D31418"/>
    <w:rsid w:val="00D31BE8"/>
    <w:rsid w:val="00D37DF2"/>
    <w:rsid w:val="00D4399C"/>
    <w:rsid w:val="00D5230C"/>
    <w:rsid w:val="00D53247"/>
    <w:rsid w:val="00D532D5"/>
    <w:rsid w:val="00D54B3C"/>
    <w:rsid w:val="00D57314"/>
    <w:rsid w:val="00D57AB1"/>
    <w:rsid w:val="00D6147E"/>
    <w:rsid w:val="00D632AE"/>
    <w:rsid w:val="00D63C96"/>
    <w:rsid w:val="00D6412C"/>
    <w:rsid w:val="00D71481"/>
    <w:rsid w:val="00D71731"/>
    <w:rsid w:val="00D74186"/>
    <w:rsid w:val="00D74A3E"/>
    <w:rsid w:val="00D85BE3"/>
    <w:rsid w:val="00D85FDA"/>
    <w:rsid w:val="00D92B41"/>
    <w:rsid w:val="00D95391"/>
    <w:rsid w:val="00D97231"/>
    <w:rsid w:val="00DA20CD"/>
    <w:rsid w:val="00DA29DD"/>
    <w:rsid w:val="00DA4EA0"/>
    <w:rsid w:val="00DB095F"/>
    <w:rsid w:val="00DB1351"/>
    <w:rsid w:val="00DB5884"/>
    <w:rsid w:val="00DB7F83"/>
    <w:rsid w:val="00DC14B0"/>
    <w:rsid w:val="00DC2644"/>
    <w:rsid w:val="00DC4FBD"/>
    <w:rsid w:val="00DC6B29"/>
    <w:rsid w:val="00DC7E5D"/>
    <w:rsid w:val="00DD114E"/>
    <w:rsid w:val="00DD1B8D"/>
    <w:rsid w:val="00DD666B"/>
    <w:rsid w:val="00DD788B"/>
    <w:rsid w:val="00DE24DF"/>
    <w:rsid w:val="00DE44BC"/>
    <w:rsid w:val="00DE49BA"/>
    <w:rsid w:val="00DE5E5D"/>
    <w:rsid w:val="00DF2412"/>
    <w:rsid w:val="00DF57FD"/>
    <w:rsid w:val="00DF704D"/>
    <w:rsid w:val="00E005EF"/>
    <w:rsid w:val="00E015AA"/>
    <w:rsid w:val="00E033F5"/>
    <w:rsid w:val="00E04F2D"/>
    <w:rsid w:val="00E069ED"/>
    <w:rsid w:val="00E07140"/>
    <w:rsid w:val="00E10289"/>
    <w:rsid w:val="00E138D6"/>
    <w:rsid w:val="00E1458E"/>
    <w:rsid w:val="00E178A1"/>
    <w:rsid w:val="00E206BE"/>
    <w:rsid w:val="00E21893"/>
    <w:rsid w:val="00E26C57"/>
    <w:rsid w:val="00E32A75"/>
    <w:rsid w:val="00E33B7A"/>
    <w:rsid w:val="00E44FAC"/>
    <w:rsid w:val="00E45473"/>
    <w:rsid w:val="00E47E2C"/>
    <w:rsid w:val="00E54727"/>
    <w:rsid w:val="00E55A76"/>
    <w:rsid w:val="00E60B2C"/>
    <w:rsid w:val="00E62284"/>
    <w:rsid w:val="00E62654"/>
    <w:rsid w:val="00E64282"/>
    <w:rsid w:val="00E657DC"/>
    <w:rsid w:val="00E7472C"/>
    <w:rsid w:val="00E74BAB"/>
    <w:rsid w:val="00E81B2C"/>
    <w:rsid w:val="00E84019"/>
    <w:rsid w:val="00E856A4"/>
    <w:rsid w:val="00E85B3D"/>
    <w:rsid w:val="00E86F8D"/>
    <w:rsid w:val="00E905F1"/>
    <w:rsid w:val="00E90CA5"/>
    <w:rsid w:val="00E93590"/>
    <w:rsid w:val="00E94A33"/>
    <w:rsid w:val="00E966DF"/>
    <w:rsid w:val="00EA2F5A"/>
    <w:rsid w:val="00EA4C5E"/>
    <w:rsid w:val="00EA6827"/>
    <w:rsid w:val="00EA6ABD"/>
    <w:rsid w:val="00EB3194"/>
    <w:rsid w:val="00EB354D"/>
    <w:rsid w:val="00EB5A5E"/>
    <w:rsid w:val="00EB5C9C"/>
    <w:rsid w:val="00EC5703"/>
    <w:rsid w:val="00EC65F4"/>
    <w:rsid w:val="00EC69EF"/>
    <w:rsid w:val="00ED2CD5"/>
    <w:rsid w:val="00ED2ED6"/>
    <w:rsid w:val="00ED3C8D"/>
    <w:rsid w:val="00ED4F1B"/>
    <w:rsid w:val="00ED6C7B"/>
    <w:rsid w:val="00EE0BAE"/>
    <w:rsid w:val="00EE2AE7"/>
    <w:rsid w:val="00EE3E26"/>
    <w:rsid w:val="00EE4FA9"/>
    <w:rsid w:val="00EE5405"/>
    <w:rsid w:val="00EF2A6A"/>
    <w:rsid w:val="00EF473A"/>
    <w:rsid w:val="00EF58BD"/>
    <w:rsid w:val="00EF6AAE"/>
    <w:rsid w:val="00F037B5"/>
    <w:rsid w:val="00F03846"/>
    <w:rsid w:val="00F0685F"/>
    <w:rsid w:val="00F07068"/>
    <w:rsid w:val="00F1129C"/>
    <w:rsid w:val="00F23EF6"/>
    <w:rsid w:val="00F25A0D"/>
    <w:rsid w:val="00F33207"/>
    <w:rsid w:val="00F400A9"/>
    <w:rsid w:val="00F4469E"/>
    <w:rsid w:val="00F47E4B"/>
    <w:rsid w:val="00F51D45"/>
    <w:rsid w:val="00F541DF"/>
    <w:rsid w:val="00F54934"/>
    <w:rsid w:val="00F56337"/>
    <w:rsid w:val="00F62DBD"/>
    <w:rsid w:val="00F63F55"/>
    <w:rsid w:val="00F7134A"/>
    <w:rsid w:val="00F73520"/>
    <w:rsid w:val="00F745AD"/>
    <w:rsid w:val="00F74D69"/>
    <w:rsid w:val="00F754DF"/>
    <w:rsid w:val="00F802A3"/>
    <w:rsid w:val="00F8206D"/>
    <w:rsid w:val="00F83DD0"/>
    <w:rsid w:val="00F862EC"/>
    <w:rsid w:val="00F93C66"/>
    <w:rsid w:val="00F95071"/>
    <w:rsid w:val="00F972EC"/>
    <w:rsid w:val="00F9754D"/>
    <w:rsid w:val="00F97C4E"/>
    <w:rsid w:val="00FA01D8"/>
    <w:rsid w:val="00FA25AB"/>
    <w:rsid w:val="00FA484F"/>
    <w:rsid w:val="00FB0FD9"/>
    <w:rsid w:val="00FB15C2"/>
    <w:rsid w:val="00FB242D"/>
    <w:rsid w:val="00FB3062"/>
    <w:rsid w:val="00FB4887"/>
    <w:rsid w:val="00FB571E"/>
    <w:rsid w:val="00FC3082"/>
    <w:rsid w:val="00FC3709"/>
    <w:rsid w:val="00FC3D36"/>
    <w:rsid w:val="00FC5A71"/>
    <w:rsid w:val="00FC6448"/>
    <w:rsid w:val="00FD2362"/>
    <w:rsid w:val="00FD2A35"/>
    <w:rsid w:val="00FD483A"/>
    <w:rsid w:val="00FD4E3D"/>
    <w:rsid w:val="00FD6E3B"/>
    <w:rsid w:val="00FE0150"/>
    <w:rsid w:val="00FE4266"/>
    <w:rsid w:val="00FE556C"/>
    <w:rsid w:val="00FE7306"/>
    <w:rsid w:val="00FE784F"/>
    <w:rsid w:val="00FE79A2"/>
    <w:rsid w:val="00FF288A"/>
    <w:rsid w:val="00FF2F3F"/>
    <w:rsid w:val="00FF3574"/>
    <w:rsid w:val="00FF516E"/>
    <w:rsid w:val="00FF5F2D"/>
    <w:rsid w:val="00FF6420"/>
    <w:rsid w:val="00FF7AA8"/>
    <w:rsid w:val="00FF7D6F"/>
    <w:rsid w:val="00FF7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26EE3380"/>
  <w15:docId w15:val="{CD0E1FF5-EEB4-4180-BB6C-BD50E278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58"/>
    <w:pPr>
      <w:widowControl w:val="0"/>
      <w:autoSpaceDE w:val="0"/>
      <w:autoSpaceDN w:val="0"/>
      <w:adjustRightInd w:val="0"/>
    </w:pPr>
    <w:rPr>
      <w:rFonts w:ascii="Arial" w:eastAsia="Times New Roman" w:hAnsi="Arial" w:cs="Arial"/>
    </w:rPr>
  </w:style>
  <w:style w:type="paragraph" w:styleId="Ttulo1">
    <w:name w:val="heading 1"/>
    <w:basedOn w:val="Normal"/>
    <w:next w:val="Normal"/>
    <w:link w:val="Ttulo1Car"/>
    <w:uiPriority w:val="9"/>
    <w:qFormat/>
    <w:rsid w:val="001A21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F07068"/>
    <w:pPr>
      <w:keepNext/>
      <w:widowControl/>
      <w:spacing w:before="240" w:after="120"/>
      <w:ind w:left="709"/>
      <w:jc w:val="both"/>
      <w:outlineLvl w:val="1"/>
    </w:pPr>
    <w:rPr>
      <w:bCs/>
      <w:i/>
      <w:color w:val="000000"/>
      <w:sz w:val="24"/>
      <w:szCs w:val="24"/>
    </w:rPr>
  </w:style>
  <w:style w:type="paragraph" w:styleId="Ttulo8">
    <w:name w:val="heading 8"/>
    <w:basedOn w:val="Normal"/>
    <w:next w:val="Normal"/>
    <w:link w:val="Ttulo8Car"/>
    <w:uiPriority w:val="9"/>
    <w:semiHidden/>
    <w:unhideWhenUsed/>
    <w:qFormat/>
    <w:rsid w:val="007C2E0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067"/>
    <w:pPr>
      <w:tabs>
        <w:tab w:val="center" w:pos="4252"/>
        <w:tab w:val="right" w:pos="8504"/>
      </w:tabs>
    </w:pPr>
    <w:rPr>
      <w:rFonts w:cs="Times New Roman"/>
    </w:rPr>
  </w:style>
  <w:style w:type="character" w:customStyle="1" w:styleId="EncabezadoCar">
    <w:name w:val="Encabezado Car"/>
    <w:link w:val="Encabezado"/>
    <w:uiPriority w:val="99"/>
    <w:rsid w:val="006C0067"/>
    <w:rPr>
      <w:rFonts w:ascii="Arial" w:eastAsia="Times New Roman" w:hAnsi="Arial" w:cs="Arial"/>
      <w:sz w:val="20"/>
      <w:szCs w:val="20"/>
      <w:lang w:eastAsia="es-ES"/>
    </w:rPr>
  </w:style>
  <w:style w:type="paragraph" w:styleId="Piedepgina">
    <w:name w:val="footer"/>
    <w:basedOn w:val="Normal"/>
    <w:link w:val="PiedepginaCar"/>
    <w:uiPriority w:val="99"/>
    <w:unhideWhenUsed/>
    <w:rsid w:val="006C0067"/>
    <w:pPr>
      <w:tabs>
        <w:tab w:val="center" w:pos="4252"/>
        <w:tab w:val="right" w:pos="8504"/>
      </w:tabs>
    </w:pPr>
    <w:rPr>
      <w:rFonts w:cs="Times New Roman"/>
    </w:rPr>
  </w:style>
  <w:style w:type="character" w:customStyle="1" w:styleId="PiedepginaCar">
    <w:name w:val="Pie de página Car"/>
    <w:link w:val="Piedepgina"/>
    <w:uiPriority w:val="99"/>
    <w:rsid w:val="006C0067"/>
    <w:rPr>
      <w:rFonts w:ascii="Arial" w:eastAsia="Times New Roman" w:hAnsi="Arial" w:cs="Arial"/>
      <w:sz w:val="20"/>
      <w:szCs w:val="20"/>
      <w:lang w:eastAsia="es-ES"/>
    </w:rPr>
  </w:style>
  <w:style w:type="paragraph" w:styleId="Textodeglobo">
    <w:name w:val="Balloon Text"/>
    <w:basedOn w:val="Normal"/>
    <w:link w:val="TextodegloboCar"/>
    <w:uiPriority w:val="99"/>
    <w:semiHidden/>
    <w:unhideWhenUsed/>
    <w:rsid w:val="006C0067"/>
    <w:rPr>
      <w:rFonts w:ascii="Tahoma" w:hAnsi="Tahoma" w:cs="Times New Roman"/>
      <w:sz w:val="16"/>
      <w:szCs w:val="16"/>
    </w:rPr>
  </w:style>
  <w:style w:type="character" w:customStyle="1" w:styleId="TextodegloboCar">
    <w:name w:val="Texto de globo Car"/>
    <w:link w:val="Textodeglobo"/>
    <w:uiPriority w:val="99"/>
    <w:semiHidden/>
    <w:rsid w:val="006C0067"/>
    <w:rPr>
      <w:rFonts w:ascii="Tahoma" w:eastAsia="Times New Roman" w:hAnsi="Tahoma" w:cs="Tahoma"/>
      <w:sz w:val="16"/>
      <w:szCs w:val="16"/>
      <w:lang w:eastAsia="es-ES"/>
    </w:rPr>
  </w:style>
  <w:style w:type="paragraph" w:customStyle="1" w:styleId="Default">
    <w:name w:val="Default"/>
    <w:rsid w:val="006C0067"/>
    <w:pPr>
      <w:widowControl w:val="0"/>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semiHidden/>
    <w:unhideWhenUsed/>
    <w:rsid w:val="006C0067"/>
    <w:rPr>
      <w:sz w:val="16"/>
      <w:szCs w:val="16"/>
    </w:rPr>
  </w:style>
  <w:style w:type="paragraph" w:styleId="Textocomentario">
    <w:name w:val="annotation text"/>
    <w:basedOn w:val="Normal"/>
    <w:link w:val="TextocomentarioCar"/>
    <w:uiPriority w:val="99"/>
    <w:semiHidden/>
    <w:unhideWhenUsed/>
    <w:rsid w:val="006C0067"/>
    <w:rPr>
      <w:rFonts w:cs="Times New Roman"/>
    </w:rPr>
  </w:style>
  <w:style w:type="character" w:customStyle="1" w:styleId="TextocomentarioCar">
    <w:name w:val="Texto comentario Car"/>
    <w:link w:val="Textocomentario"/>
    <w:uiPriority w:val="99"/>
    <w:semiHidden/>
    <w:rsid w:val="006C0067"/>
    <w:rPr>
      <w:rFonts w:ascii="Arial" w:eastAsia="Times New Roman" w:hAnsi="Arial" w:cs="Times New Roman"/>
      <w:sz w:val="20"/>
      <w:szCs w:val="20"/>
    </w:rPr>
  </w:style>
  <w:style w:type="character" w:customStyle="1" w:styleId="AsuntodelcomentarioCar">
    <w:name w:val="Asunto del comentario Car"/>
    <w:link w:val="Asuntodelcomentario"/>
    <w:uiPriority w:val="99"/>
    <w:semiHidden/>
    <w:rsid w:val="006C0067"/>
    <w:rPr>
      <w:rFonts w:ascii="Arial" w:eastAsia="Times New Roman" w:hAnsi="Arial"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6C0067"/>
    <w:rPr>
      <w:b/>
      <w:bCs/>
    </w:rPr>
  </w:style>
  <w:style w:type="paragraph" w:customStyle="1" w:styleId="CM29">
    <w:name w:val="CM29"/>
    <w:basedOn w:val="Default"/>
    <w:next w:val="Default"/>
    <w:rsid w:val="006C0067"/>
    <w:pPr>
      <w:spacing w:after="118"/>
    </w:pPr>
    <w:rPr>
      <w:rFonts w:cs="Times New Roman"/>
      <w:color w:val="auto"/>
    </w:rPr>
  </w:style>
  <w:style w:type="paragraph" w:styleId="Sangradetextonormal">
    <w:name w:val="Body Text Indent"/>
    <w:basedOn w:val="Normal"/>
    <w:link w:val="SangradetextonormalCar"/>
    <w:rsid w:val="00D57AB1"/>
    <w:pPr>
      <w:widowControl/>
      <w:autoSpaceDE/>
      <w:autoSpaceDN/>
      <w:adjustRightInd/>
      <w:ind w:firstLine="708"/>
      <w:jc w:val="both"/>
    </w:pPr>
    <w:rPr>
      <w:rFonts w:ascii="Times New Roman" w:hAnsi="Times New Roman" w:cs="Times New Roman"/>
      <w:sz w:val="24"/>
      <w:szCs w:val="24"/>
    </w:rPr>
  </w:style>
  <w:style w:type="character" w:customStyle="1" w:styleId="SangradetextonormalCar">
    <w:name w:val="Sangría de texto normal Car"/>
    <w:link w:val="Sangradetextonormal"/>
    <w:rsid w:val="00D57AB1"/>
    <w:rPr>
      <w:rFonts w:ascii="Times New Roman" w:eastAsia="Times New Roman" w:hAnsi="Times New Roman"/>
      <w:sz w:val="24"/>
      <w:szCs w:val="24"/>
    </w:rPr>
  </w:style>
  <w:style w:type="paragraph" w:styleId="Sinespaciado">
    <w:name w:val="No Spacing"/>
    <w:uiPriority w:val="1"/>
    <w:qFormat/>
    <w:rsid w:val="00336355"/>
    <w:pPr>
      <w:widowControl w:val="0"/>
      <w:autoSpaceDE w:val="0"/>
      <w:autoSpaceDN w:val="0"/>
      <w:adjustRightInd w:val="0"/>
    </w:pPr>
    <w:rPr>
      <w:rFonts w:ascii="Arial" w:eastAsia="Times New Roman" w:hAnsi="Arial" w:cs="Arial"/>
    </w:rPr>
  </w:style>
  <w:style w:type="paragraph" w:styleId="Textoindependiente">
    <w:name w:val="Body Text"/>
    <w:basedOn w:val="Normal"/>
    <w:link w:val="TextoindependienteCar"/>
    <w:uiPriority w:val="99"/>
    <w:semiHidden/>
    <w:unhideWhenUsed/>
    <w:rsid w:val="00F8206D"/>
    <w:pPr>
      <w:spacing w:after="120"/>
    </w:pPr>
    <w:rPr>
      <w:rFonts w:cs="Times New Roman"/>
    </w:rPr>
  </w:style>
  <w:style w:type="character" w:customStyle="1" w:styleId="TextoindependienteCar">
    <w:name w:val="Texto independiente Car"/>
    <w:link w:val="Textoindependiente"/>
    <w:uiPriority w:val="99"/>
    <w:semiHidden/>
    <w:rsid w:val="00F8206D"/>
    <w:rPr>
      <w:rFonts w:ascii="Arial" w:eastAsia="Times New Roman" w:hAnsi="Arial" w:cs="Arial"/>
    </w:rPr>
  </w:style>
  <w:style w:type="table" w:styleId="Tablaconcuadrcula">
    <w:name w:val="Table Grid"/>
    <w:basedOn w:val="Tablanormal"/>
    <w:uiPriority w:val="59"/>
    <w:rsid w:val="0011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B7600E"/>
    <w:pPr>
      <w:spacing w:line="231" w:lineRule="atLeast"/>
    </w:pPr>
    <w:rPr>
      <w:rFonts w:cs="Times New Roman"/>
      <w:color w:val="auto"/>
    </w:rPr>
  </w:style>
  <w:style w:type="character" w:customStyle="1" w:styleId="Ttulo2Car">
    <w:name w:val="Título 2 Car"/>
    <w:basedOn w:val="Fuentedeprrafopredeter"/>
    <w:link w:val="Ttulo2"/>
    <w:rsid w:val="00F07068"/>
    <w:rPr>
      <w:rFonts w:ascii="Arial" w:eastAsia="Times New Roman" w:hAnsi="Arial" w:cs="Arial"/>
      <w:bCs/>
      <w:i/>
      <w:color w:val="000000"/>
      <w:sz w:val="24"/>
      <w:szCs w:val="24"/>
    </w:rPr>
  </w:style>
  <w:style w:type="paragraph" w:styleId="Prrafodelista">
    <w:name w:val="List Paragraph"/>
    <w:basedOn w:val="Normal"/>
    <w:link w:val="PrrafodelistaCar"/>
    <w:uiPriority w:val="34"/>
    <w:qFormat/>
    <w:rsid w:val="009344BE"/>
    <w:pPr>
      <w:ind w:left="720"/>
      <w:contextualSpacing/>
    </w:pPr>
  </w:style>
  <w:style w:type="paragraph" w:styleId="Listaconnmeros">
    <w:name w:val="List Number"/>
    <w:basedOn w:val="Normal"/>
    <w:semiHidden/>
    <w:rsid w:val="00D1236B"/>
    <w:pPr>
      <w:widowControl/>
      <w:autoSpaceDE/>
      <w:autoSpaceDN/>
      <w:adjustRightInd/>
      <w:spacing w:after="240"/>
      <w:ind w:left="284" w:hanging="284"/>
      <w:jc w:val="both"/>
    </w:pPr>
    <w:rPr>
      <w:rFonts w:cs="Times New Roman"/>
      <w:sz w:val="18"/>
      <w:lang w:eastAsia="en-US"/>
    </w:rPr>
  </w:style>
  <w:style w:type="character" w:customStyle="1" w:styleId="Ttulo1Car">
    <w:name w:val="Título 1 Car"/>
    <w:basedOn w:val="Fuentedeprrafopredeter"/>
    <w:link w:val="Ttulo1"/>
    <w:uiPriority w:val="9"/>
    <w:rsid w:val="001A2186"/>
    <w:rPr>
      <w:rFonts w:asciiTheme="majorHAnsi" w:eastAsiaTheme="majorEastAsia" w:hAnsiTheme="majorHAnsi" w:cstheme="majorBidi"/>
      <w:color w:val="365F91" w:themeColor="accent1" w:themeShade="BF"/>
      <w:sz w:val="32"/>
      <w:szCs w:val="32"/>
    </w:rPr>
  </w:style>
  <w:style w:type="character" w:customStyle="1" w:styleId="Ttulo8Car">
    <w:name w:val="Título 8 Car"/>
    <w:basedOn w:val="Fuentedeprrafopredeter"/>
    <w:link w:val="Ttulo8"/>
    <w:uiPriority w:val="9"/>
    <w:semiHidden/>
    <w:rsid w:val="007C2E05"/>
    <w:rPr>
      <w:rFonts w:asciiTheme="majorHAnsi" w:eastAsiaTheme="majorEastAsia" w:hAnsiTheme="majorHAnsi" w:cstheme="majorBidi"/>
      <w:color w:val="272727" w:themeColor="text1" w:themeTint="D8"/>
      <w:sz w:val="21"/>
      <w:szCs w:val="21"/>
    </w:rPr>
  </w:style>
  <w:style w:type="character" w:customStyle="1" w:styleId="PrrafodelistaCar">
    <w:name w:val="Párrafo de lista Car"/>
    <w:link w:val="Prrafodelista"/>
    <w:uiPriority w:val="34"/>
    <w:rsid w:val="007C2E05"/>
    <w:rPr>
      <w:rFonts w:ascii="Arial" w:eastAsia="Times New Roman" w:hAnsi="Arial" w:cs="Arial"/>
    </w:rPr>
  </w:style>
  <w:style w:type="table" w:customStyle="1" w:styleId="TableNormal">
    <w:name w:val="Table Normal"/>
    <w:uiPriority w:val="2"/>
    <w:semiHidden/>
    <w:unhideWhenUsed/>
    <w:qFormat/>
    <w:rsid w:val="000C2C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C55"/>
    <w:pPr>
      <w:adjustRightInd/>
    </w:pPr>
    <w:rPr>
      <w:rFonts w:ascii="Times New Roman" w:hAnsi="Times New Roman" w:cs="Times New Roman"/>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948">
      <w:bodyDiv w:val="1"/>
      <w:marLeft w:val="0"/>
      <w:marRight w:val="0"/>
      <w:marTop w:val="0"/>
      <w:marBottom w:val="0"/>
      <w:divBdr>
        <w:top w:val="none" w:sz="0" w:space="0" w:color="auto"/>
        <w:left w:val="none" w:sz="0" w:space="0" w:color="auto"/>
        <w:bottom w:val="none" w:sz="0" w:space="0" w:color="auto"/>
        <w:right w:val="none" w:sz="0" w:space="0" w:color="auto"/>
      </w:divBdr>
    </w:div>
    <w:div w:id="55320073">
      <w:bodyDiv w:val="1"/>
      <w:marLeft w:val="0"/>
      <w:marRight w:val="0"/>
      <w:marTop w:val="0"/>
      <w:marBottom w:val="0"/>
      <w:divBdr>
        <w:top w:val="none" w:sz="0" w:space="0" w:color="auto"/>
        <w:left w:val="none" w:sz="0" w:space="0" w:color="auto"/>
        <w:bottom w:val="none" w:sz="0" w:space="0" w:color="auto"/>
        <w:right w:val="none" w:sz="0" w:space="0" w:color="auto"/>
      </w:divBdr>
    </w:div>
    <w:div w:id="73363697">
      <w:bodyDiv w:val="1"/>
      <w:marLeft w:val="0"/>
      <w:marRight w:val="0"/>
      <w:marTop w:val="0"/>
      <w:marBottom w:val="0"/>
      <w:divBdr>
        <w:top w:val="none" w:sz="0" w:space="0" w:color="auto"/>
        <w:left w:val="none" w:sz="0" w:space="0" w:color="auto"/>
        <w:bottom w:val="none" w:sz="0" w:space="0" w:color="auto"/>
        <w:right w:val="none" w:sz="0" w:space="0" w:color="auto"/>
      </w:divBdr>
    </w:div>
    <w:div w:id="84572311">
      <w:bodyDiv w:val="1"/>
      <w:marLeft w:val="0"/>
      <w:marRight w:val="0"/>
      <w:marTop w:val="0"/>
      <w:marBottom w:val="0"/>
      <w:divBdr>
        <w:top w:val="none" w:sz="0" w:space="0" w:color="auto"/>
        <w:left w:val="none" w:sz="0" w:space="0" w:color="auto"/>
        <w:bottom w:val="none" w:sz="0" w:space="0" w:color="auto"/>
        <w:right w:val="none" w:sz="0" w:space="0" w:color="auto"/>
      </w:divBdr>
    </w:div>
    <w:div w:id="113528911">
      <w:bodyDiv w:val="1"/>
      <w:marLeft w:val="0"/>
      <w:marRight w:val="0"/>
      <w:marTop w:val="0"/>
      <w:marBottom w:val="0"/>
      <w:divBdr>
        <w:top w:val="none" w:sz="0" w:space="0" w:color="auto"/>
        <w:left w:val="none" w:sz="0" w:space="0" w:color="auto"/>
        <w:bottom w:val="none" w:sz="0" w:space="0" w:color="auto"/>
        <w:right w:val="none" w:sz="0" w:space="0" w:color="auto"/>
      </w:divBdr>
    </w:div>
    <w:div w:id="122961625">
      <w:bodyDiv w:val="1"/>
      <w:marLeft w:val="0"/>
      <w:marRight w:val="0"/>
      <w:marTop w:val="0"/>
      <w:marBottom w:val="0"/>
      <w:divBdr>
        <w:top w:val="none" w:sz="0" w:space="0" w:color="auto"/>
        <w:left w:val="none" w:sz="0" w:space="0" w:color="auto"/>
        <w:bottom w:val="none" w:sz="0" w:space="0" w:color="auto"/>
        <w:right w:val="none" w:sz="0" w:space="0" w:color="auto"/>
      </w:divBdr>
    </w:div>
    <w:div w:id="182011479">
      <w:bodyDiv w:val="1"/>
      <w:marLeft w:val="0"/>
      <w:marRight w:val="0"/>
      <w:marTop w:val="0"/>
      <w:marBottom w:val="0"/>
      <w:divBdr>
        <w:top w:val="none" w:sz="0" w:space="0" w:color="auto"/>
        <w:left w:val="none" w:sz="0" w:space="0" w:color="auto"/>
        <w:bottom w:val="none" w:sz="0" w:space="0" w:color="auto"/>
        <w:right w:val="none" w:sz="0" w:space="0" w:color="auto"/>
      </w:divBdr>
    </w:div>
    <w:div w:id="221840103">
      <w:bodyDiv w:val="1"/>
      <w:marLeft w:val="0"/>
      <w:marRight w:val="0"/>
      <w:marTop w:val="0"/>
      <w:marBottom w:val="0"/>
      <w:divBdr>
        <w:top w:val="none" w:sz="0" w:space="0" w:color="auto"/>
        <w:left w:val="none" w:sz="0" w:space="0" w:color="auto"/>
        <w:bottom w:val="none" w:sz="0" w:space="0" w:color="auto"/>
        <w:right w:val="none" w:sz="0" w:space="0" w:color="auto"/>
      </w:divBdr>
    </w:div>
    <w:div w:id="247274621">
      <w:bodyDiv w:val="1"/>
      <w:marLeft w:val="0"/>
      <w:marRight w:val="0"/>
      <w:marTop w:val="0"/>
      <w:marBottom w:val="0"/>
      <w:divBdr>
        <w:top w:val="none" w:sz="0" w:space="0" w:color="auto"/>
        <w:left w:val="none" w:sz="0" w:space="0" w:color="auto"/>
        <w:bottom w:val="none" w:sz="0" w:space="0" w:color="auto"/>
        <w:right w:val="none" w:sz="0" w:space="0" w:color="auto"/>
      </w:divBdr>
    </w:div>
    <w:div w:id="293144399">
      <w:bodyDiv w:val="1"/>
      <w:marLeft w:val="0"/>
      <w:marRight w:val="0"/>
      <w:marTop w:val="0"/>
      <w:marBottom w:val="0"/>
      <w:divBdr>
        <w:top w:val="none" w:sz="0" w:space="0" w:color="auto"/>
        <w:left w:val="none" w:sz="0" w:space="0" w:color="auto"/>
        <w:bottom w:val="none" w:sz="0" w:space="0" w:color="auto"/>
        <w:right w:val="none" w:sz="0" w:space="0" w:color="auto"/>
      </w:divBdr>
    </w:div>
    <w:div w:id="349915243">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360472913">
      <w:bodyDiv w:val="1"/>
      <w:marLeft w:val="0"/>
      <w:marRight w:val="0"/>
      <w:marTop w:val="0"/>
      <w:marBottom w:val="0"/>
      <w:divBdr>
        <w:top w:val="none" w:sz="0" w:space="0" w:color="auto"/>
        <w:left w:val="none" w:sz="0" w:space="0" w:color="auto"/>
        <w:bottom w:val="none" w:sz="0" w:space="0" w:color="auto"/>
        <w:right w:val="none" w:sz="0" w:space="0" w:color="auto"/>
      </w:divBdr>
    </w:div>
    <w:div w:id="372923765">
      <w:bodyDiv w:val="1"/>
      <w:marLeft w:val="0"/>
      <w:marRight w:val="0"/>
      <w:marTop w:val="0"/>
      <w:marBottom w:val="0"/>
      <w:divBdr>
        <w:top w:val="none" w:sz="0" w:space="0" w:color="auto"/>
        <w:left w:val="none" w:sz="0" w:space="0" w:color="auto"/>
        <w:bottom w:val="none" w:sz="0" w:space="0" w:color="auto"/>
        <w:right w:val="none" w:sz="0" w:space="0" w:color="auto"/>
      </w:divBdr>
    </w:div>
    <w:div w:id="378404908">
      <w:bodyDiv w:val="1"/>
      <w:marLeft w:val="0"/>
      <w:marRight w:val="0"/>
      <w:marTop w:val="0"/>
      <w:marBottom w:val="0"/>
      <w:divBdr>
        <w:top w:val="none" w:sz="0" w:space="0" w:color="auto"/>
        <w:left w:val="none" w:sz="0" w:space="0" w:color="auto"/>
        <w:bottom w:val="none" w:sz="0" w:space="0" w:color="auto"/>
        <w:right w:val="none" w:sz="0" w:space="0" w:color="auto"/>
      </w:divBdr>
    </w:div>
    <w:div w:id="389378797">
      <w:bodyDiv w:val="1"/>
      <w:marLeft w:val="0"/>
      <w:marRight w:val="0"/>
      <w:marTop w:val="0"/>
      <w:marBottom w:val="0"/>
      <w:divBdr>
        <w:top w:val="none" w:sz="0" w:space="0" w:color="auto"/>
        <w:left w:val="none" w:sz="0" w:space="0" w:color="auto"/>
        <w:bottom w:val="none" w:sz="0" w:space="0" w:color="auto"/>
        <w:right w:val="none" w:sz="0" w:space="0" w:color="auto"/>
      </w:divBdr>
    </w:div>
    <w:div w:id="389773728">
      <w:bodyDiv w:val="1"/>
      <w:marLeft w:val="0"/>
      <w:marRight w:val="0"/>
      <w:marTop w:val="0"/>
      <w:marBottom w:val="0"/>
      <w:divBdr>
        <w:top w:val="none" w:sz="0" w:space="0" w:color="auto"/>
        <w:left w:val="none" w:sz="0" w:space="0" w:color="auto"/>
        <w:bottom w:val="none" w:sz="0" w:space="0" w:color="auto"/>
        <w:right w:val="none" w:sz="0" w:space="0" w:color="auto"/>
      </w:divBdr>
    </w:div>
    <w:div w:id="406537505">
      <w:bodyDiv w:val="1"/>
      <w:marLeft w:val="0"/>
      <w:marRight w:val="0"/>
      <w:marTop w:val="0"/>
      <w:marBottom w:val="0"/>
      <w:divBdr>
        <w:top w:val="none" w:sz="0" w:space="0" w:color="auto"/>
        <w:left w:val="none" w:sz="0" w:space="0" w:color="auto"/>
        <w:bottom w:val="none" w:sz="0" w:space="0" w:color="auto"/>
        <w:right w:val="none" w:sz="0" w:space="0" w:color="auto"/>
      </w:divBdr>
    </w:div>
    <w:div w:id="419180816">
      <w:bodyDiv w:val="1"/>
      <w:marLeft w:val="0"/>
      <w:marRight w:val="0"/>
      <w:marTop w:val="0"/>
      <w:marBottom w:val="0"/>
      <w:divBdr>
        <w:top w:val="none" w:sz="0" w:space="0" w:color="auto"/>
        <w:left w:val="none" w:sz="0" w:space="0" w:color="auto"/>
        <w:bottom w:val="none" w:sz="0" w:space="0" w:color="auto"/>
        <w:right w:val="none" w:sz="0" w:space="0" w:color="auto"/>
      </w:divBdr>
    </w:div>
    <w:div w:id="435714468">
      <w:bodyDiv w:val="1"/>
      <w:marLeft w:val="0"/>
      <w:marRight w:val="0"/>
      <w:marTop w:val="0"/>
      <w:marBottom w:val="0"/>
      <w:divBdr>
        <w:top w:val="none" w:sz="0" w:space="0" w:color="auto"/>
        <w:left w:val="none" w:sz="0" w:space="0" w:color="auto"/>
        <w:bottom w:val="none" w:sz="0" w:space="0" w:color="auto"/>
        <w:right w:val="none" w:sz="0" w:space="0" w:color="auto"/>
      </w:divBdr>
    </w:div>
    <w:div w:id="456800583">
      <w:bodyDiv w:val="1"/>
      <w:marLeft w:val="0"/>
      <w:marRight w:val="0"/>
      <w:marTop w:val="0"/>
      <w:marBottom w:val="0"/>
      <w:divBdr>
        <w:top w:val="none" w:sz="0" w:space="0" w:color="auto"/>
        <w:left w:val="none" w:sz="0" w:space="0" w:color="auto"/>
        <w:bottom w:val="none" w:sz="0" w:space="0" w:color="auto"/>
        <w:right w:val="none" w:sz="0" w:space="0" w:color="auto"/>
      </w:divBdr>
    </w:div>
    <w:div w:id="488985061">
      <w:bodyDiv w:val="1"/>
      <w:marLeft w:val="0"/>
      <w:marRight w:val="0"/>
      <w:marTop w:val="0"/>
      <w:marBottom w:val="0"/>
      <w:divBdr>
        <w:top w:val="none" w:sz="0" w:space="0" w:color="auto"/>
        <w:left w:val="none" w:sz="0" w:space="0" w:color="auto"/>
        <w:bottom w:val="none" w:sz="0" w:space="0" w:color="auto"/>
        <w:right w:val="none" w:sz="0" w:space="0" w:color="auto"/>
      </w:divBdr>
    </w:div>
    <w:div w:id="510218462">
      <w:bodyDiv w:val="1"/>
      <w:marLeft w:val="0"/>
      <w:marRight w:val="0"/>
      <w:marTop w:val="0"/>
      <w:marBottom w:val="0"/>
      <w:divBdr>
        <w:top w:val="none" w:sz="0" w:space="0" w:color="auto"/>
        <w:left w:val="none" w:sz="0" w:space="0" w:color="auto"/>
        <w:bottom w:val="none" w:sz="0" w:space="0" w:color="auto"/>
        <w:right w:val="none" w:sz="0" w:space="0" w:color="auto"/>
      </w:divBdr>
    </w:div>
    <w:div w:id="513766384">
      <w:bodyDiv w:val="1"/>
      <w:marLeft w:val="0"/>
      <w:marRight w:val="0"/>
      <w:marTop w:val="0"/>
      <w:marBottom w:val="0"/>
      <w:divBdr>
        <w:top w:val="none" w:sz="0" w:space="0" w:color="auto"/>
        <w:left w:val="none" w:sz="0" w:space="0" w:color="auto"/>
        <w:bottom w:val="none" w:sz="0" w:space="0" w:color="auto"/>
        <w:right w:val="none" w:sz="0" w:space="0" w:color="auto"/>
      </w:divBdr>
    </w:div>
    <w:div w:id="559248001">
      <w:bodyDiv w:val="1"/>
      <w:marLeft w:val="0"/>
      <w:marRight w:val="0"/>
      <w:marTop w:val="0"/>
      <w:marBottom w:val="0"/>
      <w:divBdr>
        <w:top w:val="none" w:sz="0" w:space="0" w:color="auto"/>
        <w:left w:val="none" w:sz="0" w:space="0" w:color="auto"/>
        <w:bottom w:val="none" w:sz="0" w:space="0" w:color="auto"/>
        <w:right w:val="none" w:sz="0" w:space="0" w:color="auto"/>
      </w:divBdr>
    </w:div>
    <w:div w:id="563294703">
      <w:bodyDiv w:val="1"/>
      <w:marLeft w:val="0"/>
      <w:marRight w:val="0"/>
      <w:marTop w:val="0"/>
      <w:marBottom w:val="0"/>
      <w:divBdr>
        <w:top w:val="none" w:sz="0" w:space="0" w:color="auto"/>
        <w:left w:val="none" w:sz="0" w:space="0" w:color="auto"/>
        <w:bottom w:val="none" w:sz="0" w:space="0" w:color="auto"/>
        <w:right w:val="none" w:sz="0" w:space="0" w:color="auto"/>
      </w:divBdr>
    </w:div>
    <w:div w:id="565725792">
      <w:bodyDiv w:val="1"/>
      <w:marLeft w:val="0"/>
      <w:marRight w:val="0"/>
      <w:marTop w:val="0"/>
      <w:marBottom w:val="0"/>
      <w:divBdr>
        <w:top w:val="none" w:sz="0" w:space="0" w:color="auto"/>
        <w:left w:val="none" w:sz="0" w:space="0" w:color="auto"/>
        <w:bottom w:val="none" w:sz="0" w:space="0" w:color="auto"/>
        <w:right w:val="none" w:sz="0" w:space="0" w:color="auto"/>
      </w:divBdr>
    </w:div>
    <w:div w:id="596449634">
      <w:bodyDiv w:val="1"/>
      <w:marLeft w:val="0"/>
      <w:marRight w:val="0"/>
      <w:marTop w:val="0"/>
      <w:marBottom w:val="0"/>
      <w:divBdr>
        <w:top w:val="none" w:sz="0" w:space="0" w:color="auto"/>
        <w:left w:val="none" w:sz="0" w:space="0" w:color="auto"/>
        <w:bottom w:val="none" w:sz="0" w:space="0" w:color="auto"/>
        <w:right w:val="none" w:sz="0" w:space="0" w:color="auto"/>
      </w:divBdr>
    </w:div>
    <w:div w:id="599340814">
      <w:bodyDiv w:val="1"/>
      <w:marLeft w:val="0"/>
      <w:marRight w:val="0"/>
      <w:marTop w:val="0"/>
      <w:marBottom w:val="0"/>
      <w:divBdr>
        <w:top w:val="none" w:sz="0" w:space="0" w:color="auto"/>
        <w:left w:val="none" w:sz="0" w:space="0" w:color="auto"/>
        <w:bottom w:val="none" w:sz="0" w:space="0" w:color="auto"/>
        <w:right w:val="none" w:sz="0" w:space="0" w:color="auto"/>
      </w:divBdr>
    </w:div>
    <w:div w:id="615527081">
      <w:bodyDiv w:val="1"/>
      <w:marLeft w:val="0"/>
      <w:marRight w:val="0"/>
      <w:marTop w:val="0"/>
      <w:marBottom w:val="0"/>
      <w:divBdr>
        <w:top w:val="none" w:sz="0" w:space="0" w:color="auto"/>
        <w:left w:val="none" w:sz="0" w:space="0" w:color="auto"/>
        <w:bottom w:val="none" w:sz="0" w:space="0" w:color="auto"/>
        <w:right w:val="none" w:sz="0" w:space="0" w:color="auto"/>
      </w:divBdr>
    </w:div>
    <w:div w:id="630673663">
      <w:bodyDiv w:val="1"/>
      <w:marLeft w:val="0"/>
      <w:marRight w:val="0"/>
      <w:marTop w:val="0"/>
      <w:marBottom w:val="0"/>
      <w:divBdr>
        <w:top w:val="none" w:sz="0" w:space="0" w:color="auto"/>
        <w:left w:val="none" w:sz="0" w:space="0" w:color="auto"/>
        <w:bottom w:val="none" w:sz="0" w:space="0" w:color="auto"/>
        <w:right w:val="none" w:sz="0" w:space="0" w:color="auto"/>
      </w:divBdr>
    </w:div>
    <w:div w:id="635843527">
      <w:bodyDiv w:val="1"/>
      <w:marLeft w:val="0"/>
      <w:marRight w:val="0"/>
      <w:marTop w:val="0"/>
      <w:marBottom w:val="0"/>
      <w:divBdr>
        <w:top w:val="none" w:sz="0" w:space="0" w:color="auto"/>
        <w:left w:val="none" w:sz="0" w:space="0" w:color="auto"/>
        <w:bottom w:val="none" w:sz="0" w:space="0" w:color="auto"/>
        <w:right w:val="none" w:sz="0" w:space="0" w:color="auto"/>
      </w:divBdr>
    </w:div>
    <w:div w:id="637153377">
      <w:bodyDiv w:val="1"/>
      <w:marLeft w:val="0"/>
      <w:marRight w:val="0"/>
      <w:marTop w:val="0"/>
      <w:marBottom w:val="0"/>
      <w:divBdr>
        <w:top w:val="none" w:sz="0" w:space="0" w:color="auto"/>
        <w:left w:val="none" w:sz="0" w:space="0" w:color="auto"/>
        <w:bottom w:val="none" w:sz="0" w:space="0" w:color="auto"/>
        <w:right w:val="none" w:sz="0" w:space="0" w:color="auto"/>
      </w:divBdr>
    </w:div>
    <w:div w:id="638649517">
      <w:bodyDiv w:val="1"/>
      <w:marLeft w:val="0"/>
      <w:marRight w:val="0"/>
      <w:marTop w:val="0"/>
      <w:marBottom w:val="0"/>
      <w:divBdr>
        <w:top w:val="none" w:sz="0" w:space="0" w:color="auto"/>
        <w:left w:val="none" w:sz="0" w:space="0" w:color="auto"/>
        <w:bottom w:val="none" w:sz="0" w:space="0" w:color="auto"/>
        <w:right w:val="none" w:sz="0" w:space="0" w:color="auto"/>
      </w:divBdr>
    </w:div>
    <w:div w:id="682391020">
      <w:bodyDiv w:val="1"/>
      <w:marLeft w:val="0"/>
      <w:marRight w:val="0"/>
      <w:marTop w:val="0"/>
      <w:marBottom w:val="0"/>
      <w:divBdr>
        <w:top w:val="none" w:sz="0" w:space="0" w:color="auto"/>
        <w:left w:val="none" w:sz="0" w:space="0" w:color="auto"/>
        <w:bottom w:val="none" w:sz="0" w:space="0" w:color="auto"/>
        <w:right w:val="none" w:sz="0" w:space="0" w:color="auto"/>
      </w:divBdr>
    </w:div>
    <w:div w:id="695274946">
      <w:bodyDiv w:val="1"/>
      <w:marLeft w:val="0"/>
      <w:marRight w:val="0"/>
      <w:marTop w:val="0"/>
      <w:marBottom w:val="0"/>
      <w:divBdr>
        <w:top w:val="none" w:sz="0" w:space="0" w:color="auto"/>
        <w:left w:val="none" w:sz="0" w:space="0" w:color="auto"/>
        <w:bottom w:val="none" w:sz="0" w:space="0" w:color="auto"/>
        <w:right w:val="none" w:sz="0" w:space="0" w:color="auto"/>
      </w:divBdr>
    </w:div>
    <w:div w:id="725832764">
      <w:bodyDiv w:val="1"/>
      <w:marLeft w:val="0"/>
      <w:marRight w:val="0"/>
      <w:marTop w:val="0"/>
      <w:marBottom w:val="0"/>
      <w:divBdr>
        <w:top w:val="none" w:sz="0" w:space="0" w:color="auto"/>
        <w:left w:val="none" w:sz="0" w:space="0" w:color="auto"/>
        <w:bottom w:val="none" w:sz="0" w:space="0" w:color="auto"/>
        <w:right w:val="none" w:sz="0" w:space="0" w:color="auto"/>
      </w:divBdr>
    </w:div>
    <w:div w:id="735128096">
      <w:bodyDiv w:val="1"/>
      <w:marLeft w:val="0"/>
      <w:marRight w:val="0"/>
      <w:marTop w:val="0"/>
      <w:marBottom w:val="0"/>
      <w:divBdr>
        <w:top w:val="none" w:sz="0" w:space="0" w:color="auto"/>
        <w:left w:val="none" w:sz="0" w:space="0" w:color="auto"/>
        <w:bottom w:val="none" w:sz="0" w:space="0" w:color="auto"/>
        <w:right w:val="none" w:sz="0" w:space="0" w:color="auto"/>
      </w:divBdr>
    </w:div>
    <w:div w:id="756555820">
      <w:bodyDiv w:val="1"/>
      <w:marLeft w:val="0"/>
      <w:marRight w:val="0"/>
      <w:marTop w:val="0"/>
      <w:marBottom w:val="0"/>
      <w:divBdr>
        <w:top w:val="none" w:sz="0" w:space="0" w:color="auto"/>
        <w:left w:val="none" w:sz="0" w:space="0" w:color="auto"/>
        <w:bottom w:val="none" w:sz="0" w:space="0" w:color="auto"/>
        <w:right w:val="none" w:sz="0" w:space="0" w:color="auto"/>
      </w:divBdr>
    </w:div>
    <w:div w:id="762530942">
      <w:bodyDiv w:val="1"/>
      <w:marLeft w:val="0"/>
      <w:marRight w:val="0"/>
      <w:marTop w:val="0"/>
      <w:marBottom w:val="0"/>
      <w:divBdr>
        <w:top w:val="none" w:sz="0" w:space="0" w:color="auto"/>
        <w:left w:val="none" w:sz="0" w:space="0" w:color="auto"/>
        <w:bottom w:val="none" w:sz="0" w:space="0" w:color="auto"/>
        <w:right w:val="none" w:sz="0" w:space="0" w:color="auto"/>
      </w:divBdr>
    </w:div>
    <w:div w:id="763112639">
      <w:bodyDiv w:val="1"/>
      <w:marLeft w:val="0"/>
      <w:marRight w:val="0"/>
      <w:marTop w:val="0"/>
      <w:marBottom w:val="0"/>
      <w:divBdr>
        <w:top w:val="none" w:sz="0" w:space="0" w:color="auto"/>
        <w:left w:val="none" w:sz="0" w:space="0" w:color="auto"/>
        <w:bottom w:val="none" w:sz="0" w:space="0" w:color="auto"/>
        <w:right w:val="none" w:sz="0" w:space="0" w:color="auto"/>
      </w:divBdr>
    </w:div>
    <w:div w:id="799571061">
      <w:bodyDiv w:val="1"/>
      <w:marLeft w:val="0"/>
      <w:marRight w:val="0"/>
      <w:marTop w:val="0"/>
      <w:marBottom w:val="0"/>
      <w:divBdr>
        <w:top w:val="none" w:sz="0" w:space="0" w:color="auto"/>
        <w:left w:val="none" w:sz="0" w:space="0" w:color="auto"/>
        <w:bottom w:val="none" w:sz="0" w:space="0" w:color="auto"/>
        <w:right w:val="none" w:sz="0" w:space="0" w:color="auto"/>
      </w:divBdr>
    </w:div>
    <w:div w:id="817381694">
      <w:bodyDiv w:val="1"/>
      <w:marLeft w:val="0"/>
      <w:marRight w:val="0"/>
      <w:marTop w:val="0"/>
      <w:marBottom w:val="0"/>
      <w:divBdr>
        <w:top w:val="none" w:sz="0" w:space="0" w:color="auto"/>
        <w:left w:val="none" w:sz="0" w:space="0" w:color="auto"/>
        <w:bottom w:val="none" w:sz="0" w:space="0" w:color="auto"/>
        <w:right w:val="none" w:sz="0" w:space="0" w:color="auto"/>
      </w:divBdr>
    </w:div>
    <w:div w:id="855268628">
      <w:bodyDiv w:val="1"/>
      <w:marLeft w:val="0"/>
      <w:marRight w:val="0"/>
      <w:marTop w:val="0"/>
      <w:marBottom w:val="0"/>
      <w:divBdr>
        <w:top w:val="none" w:sz="0" w:space="0" w:color="auto"/>
        <w:left w:val="none" w:sz="0" w:space="0" w:color="auto"/>
        <w:bottom w:val="none" w:sz="0" w:space="0" w:color="auto"/>
        <w:right w:val="none" w:sz="0" w:space="0" w:color="auto"/>
      </w:divBdr>
    </w:div>
    <w:div w:id="860824743">
      <w:bodyDiv w:val="1"/>
      <w:marLeft w:val="0"/>
      <w:marRight w:val="0"/>
      <w:marTop w:val="0"/>
      <w:marBottom w:val="0"/>
      <w:divBdr>
        <w:top w:val="none" w:sz="0" w:space="0" w:color="auto"/>
        <w:left w:val="none" w:sz="0" w:space="0" w:color="auto"/>
        <w:bottom w:val="none" w:sz="0" w:space="0" w:color="auto"/>
        <w:right w:val="none" w:sz="0" w:space="0" w:color="auto"/>
      </w:divBdr>
    </w:div>
    <w:div w:id="862129701">
      <w:bodyDiv w:val="1"/>
      <w:marLeft w:val="0"/>
      <w:marRight w:val="0"/>
      <w:marTop w:val="0"/>
      <w:marBottom w:val="0"/>
      <w:divBdr>
        <w:top w:val="none" w:sz="0" w:space="0" w:color="auto"/>
        <w:left w:val="none" w:sz="0" w:space="0" w:color="auto"/>
        <w:bottom w:val="none" w:sz="0" w:space="0" w:color="auto"/>
        <w:right w:val="none" w:sz="0" w:space="0" w:color="auto"/>
      </w:divBdr>
    </w:div>
    <w:div w:id="906037905">
      <w:bodyDiv w:val="1"/>
      <w:marLeft w:val="0"/>
      <w:marRight w:val="0"/>
      <w:marTop w:val="0"/>
      <w:marBottom w:val="0"/>
      <w:divBdr>
        <w:top w:val="none" w:sz="0" w:space="0" w:color="auto"/>
        <w:left w:val="none" w:sz="0" w:space="0" w:color="auto"/>
        <w:bottom w:val="none" w:sz="0" w:space="0" w:color="auto"/>
        <w:right w:val="none" w:sz="0" w:space="0" w:color="auto"/>
      </w:divBdr>
    </w:div>
    <w:div w:id="908229405">
      <w:bodyDiv w:val="1"/>
      <w:marLeft w:val="0"/>
      <w:marRight w:val="0"/>
      <w:marTop w:val="0"/>
      <w:marBottom w:val="0"/>
      <w:divBdr>
        <w:top w:val="none" w:sz="0" w:space="0" w:color="auto"/>
        <w:left w:val="none" w:sz="0" w:space="0" w:color="auto"/>
        <w:bottom w:val="none" w:sz="0" w:space="0" w:color="auto"/>
        <w:right w:val="none" w:sz="0" w:space="0" w:color="auto"/>
      </w:divBdr>
    </w:div>
    <w:div w:id="912355561">
      <w:bodyDiv w:val="1"/>
      <w:marLeft w:val="0"/>
      <w:marRight w:val="0"/>
      <w:marTop w:val="0"/>
      <w:marBottom w:val="0"/>
      <w:divBdr>
        <w:top w:val="none" w:sz="0" w:space="0" w:color="auto"/>
        <w:left w:val="none" w:sz="0" w:space="0" w:color="auto"/>
        <w:bottom w:val="none" w:sz="0" w:space="0" w:color="auto"/>
        <w:right w:val="none" w:sz="0" w:space="0" w:color="auto"/>
      </w:divBdr>
    </w:div>
    <w:div w:id="942885181">
      <w:bodyDiv w:val="1"/>
      <w:marLeft w:val="0"/>
      <w:marRight w:val="0"/>
      <w:marTop w:val="0"/>
      <w:marBottom w:val="0"/>
      <w:divBdr>
        <w:top w:val="none" w:sz="0" w:space="0" w:color="auto"/>
        <w:left w:val="none" w:sz="0" w:space="0" w:color="auto"/>
        <w:bottom w:val="none" w:sz="0" w:space="0" w:color="auto"/>
        <w:right w:val="none" w:sz="0" w:space="0" w:color="auto"/>
      </w:divBdr>
    </w:div>
    <w:div w:id="967510105">
      <w:bodyDiv w:val="1"/>
      <w:marLeft w:val="0"/>
      <w:marRight w:val="0"/>
      <w:marTop w:val="0"/>
      <w:marBottom w:val="0"/>
      <w:divBdr>
        <w:top w:val="none" w:sz="0" w:space="0" w:color="auto"/>
        <w:left w:val="none" w:sz="0" w:space="0" w:color="auto"/>
        <w:bottom w:val="none" w:sz="0" w:space="0" w:color="auto"/>
        <w:right w:val="none" w:sz="0" w:space="0" w:color="auto"/>
      </w:divBdr>
    </w:div>
    <w:div w:id="975257098">
      <w:bodyDiv w:val="1"/>
      <w:marLeft w:val="0"/>
      <w:marRight w:val="0"/>
      <w:marTop w:val="0"/>
      <w:marBottom w:val="0"/>
      <w:divBdr>
        <w:top w:val="none" w:sz="0" w:space="0" w:color="auto"/>
        <w:left w:val="none" w:sz="0" w:space="0" w:color="auto"/>
        <w:bottom w:val="none" w:sz="0" w:space="0" w:color="auto"/>
        <w:right w:val="none" w:sz="0" w:space="0" w:color="auto"/>
      </w:divBdr>
    </w:div>
    <w:div w:id="983045288">
      <w:bodyDiv w:val="1"/>
      <w:marLeft w:val="0"/>
      <w:marRight w:val="0"/>
      <w:marTop w:val="0"/>
      <w:marBottom w:val="0"/>
      <w:divBdr>
        <w:top w:val="none" w:sz="0" w:space="0" w:color="auto"/>
        <w:left w:val="none" w:sz="0" w:space="0" w:color="auto"/>
        <w:bottom w:val="none" w:sz="0" w:space="0" w:color="auto"/>
        <w:right w:val="none" w:sz="0" w:space="0" w:color="auto"/>
      </w:divBdr>
    </w:div>
    <w:div w:id="996105310">
      <w:bodyDiv w:val="1"/>
      <w:marLeft w:val="0"/>
      <w:marRight w:val="0"/>
      <w:marTop w:val="0"/>
      <w:marBottom w:val="0"/>
      <w:divBdr>
        <w:top w:val="none" w:sz="0" w:space="0" w:color="auto"/>
        <w:left w:val="none" w:sz="0" w:space="0" w:color="auto"/>
        <w:bottom w:val="none" w:sz="0" w:space="0" w:color="auto"/>
        <w:right w:val="none" w:sz="0" w:space="0" w:color="auto"/>
      </w:divBdr>
    </w:div>
    <w:div w:id="1026490948">
      <w:bodyDiv w:val="1"/>
      <w:marLeft w:val="0"/>
      <w:marRight w:val="0"/>
      <w:marTop w:val="0"/>
      <w:marBottom w:val="0"/>
      <w:divBdr>
        <w:top w:val="none" w:sz="0" w:space="0" w:color="auto"/>
        <w:left w:val="none" w:sz="0" w:space="0" w:color="auto"/>
        <w:bottom w:val="none" w:sz="0" w:space="0" w:color="auto"/>
        <w:right w:val="none" w:sz="0" w:space="0" w:color="auto"/>
      </w:divBdr>
    </w:div>
    <w:div w:id="1040278972">
      <w:bodyDiv w:val="1"/>
      <w:marLeft w:val="0"/>
      <w:marRight w:val="0"/>
      <w:marTop w:val="0"/>
      <w:marBottom w:val="0"/>
      <w:divBdr>
        <w:top w:val="none" w:sz="0" w:space="0" w:color="auto"/>
        <w:left w:val="none" w:sz="0" w:space="0" w:color="auto"/>
        <w:bottom w:val="none" w:sz="0" w:space="0" w:color="auto"/>
        <w:right w:val="none" w:sz="0" w:space="0" w:color="auto"/>
      </w:divBdr>
    </w:div>
    <w:div w:id="1053697684">
      <w:bodyDiv w:val="1"/>
      <w:marLeft w:val="0"/>
      <w:marRight w:val="0"/>
      <w:marTop w:val="0"/>
      <w:marBottom w:val="0"/>
      <w:divBdr>
        <w:top w:val="none" w:sz="0" w:space="0" w:color="auto"/>
        <w:left w:val="none" w:sz="0" w:space="0" w:color="auto"/>
        <w:bottom w:val="none" w:sz="0" w:space="0" w:color="auto"/>
        <w:right w:val="none" w:sz="0" w:space="0" w:color="auto"/>
      </w:divBdr>
    </w:div>
    <w:div w:id="1080063465">
      <w:bodyDiv w:val="1"/>
      <w:marLeft w:val="0"/>
      <w:marRight w:val="0"/>
      <w:marTop w:val="0"/>
      <w:marBottom w:val="0"/>
      <w:divBdr>
        <w:top w:val="none" w:sz="0" w:space="0" w:color="auto"/>
        <w:left w:val="none" w:sz="0" w:space="0" w:color="auto"/>
        <w:bottom w:val="none" w:sz="0" w:space="0" w:color="auto"/>
        <w:right w:val="none" w:sz="0" w:space="0" w:color="auto"/>
      </w:divBdr>
    </w:div>
    <w:div w:id="1111898059">
      <w:bodyDiv w:val="1"/>
      <w:marLeft w:val="0"/>
      <w:marRight w:val="0"/>
      <w:marTop w:val="0"/>
      <w:marBottom w:val="0"/>
      <w:divBdr>
        <w:top w:val="none" w:sz="0" w:space="0" w:color="auto"/>
        <w:left w:val="none" w:sz="0" w:space="0" w:color="auto"/>
        <w:bottom w:val="none" w:sz="0" w:space="0" w:color="auto"/>
        <w:right w:val="none" w:sz="0" w:space="0" w:color="auto"/>
      </w:divBdr>
    </w:div>
    <w:div w:id="1138378537">
      <w:bodyDiv w:val="1"/>
      <w:marLeft w:val="0"/>
      <w:marRight w:val="0"/>
      <w:marTop w:val="0"/>
      <w:marBottom w:val="0"/>
      <w:divBdr>
        <w:top w:val="none" w:sz="0" w:space="0" w:color="auto"/>
        <w:left w:val="none" w:sz="0" w:space="0" w:color="auto"/>
        <w:bottom w:val="none" w:sz="0" w:space="0" w:color="auto"/>
        <w:right w:val="none" w:sz="0" w:space="0" w:color="auto"/>
      </w:divBdr>
    </w:div>
    <w:div w:id="1162811272">
      <w:bodyDiv w:val="1"/>
      <w:marLeft w:val="0"/>
      <w:marRight w:val="0"/>
      <w:marTop w:val="0"/>
      <w:marBottom w:val="0"/>
      <w:divBdr>
        <w:top w:val="none" w:sz="0" w:space="0" w:color="auto"/>
        <w:left w:val="none" w:sz="0" w:space="0" w:color="auto"/>
        <w:bottom w:val="none" w:sz="0" w:space="0" w:color="auto"/>
        <w:right w:val="none" w:sz="0" w:space="0" w:color="auto"/>
      </w:divBdr>
    </w:div>
    <w:div w:id="1168983255">
      <w:bodyDiv w:val="1"/>
      <w:marLeft w:val="0"/>
      <w:marRight w:val="0"/>
      <w:marTop w:val="0"/>
      <w:marBottom w:val="0"/>
      <w:divBdr>
        <w:top w:val="none" w:sz="0" w:space="0" w:color="auto"/>
        <w:left w:val="none" w:sz="0" w:space="0" w:color="auto"/>
        <w:bottom w:val="none" w:sz="0" w:space="0" w:color="auto"/>
        <w:right w:val="none" w:sz="0" w:space="0" w:color="auto"/>
      </w:divBdr>
    </w:div>
    <w:div w:id="1192888097">
      <w:bodyDiv w:val="1"/>
      <w:marLeft w:val="0"/>
      <w:marRight w:val="0"/>
      <w:marTop w:val="0"/>
      <w:marBottom w:val="0"/>
      <w:divBdr>
        <w:top w:val="none" w:sz="0" w:space="0" w:color="auto"/>
        <w:left w:val="none" w:sz="0" w:space="0" w:color="auto"/>
        <w:bottom w:val="none" w:sz="0" w:space="0" w:color="auto"/>
        <w:right w:val="none" w:sz="0" w:space="0" w:color="auto"/>
      </w:divBdr>
    </w:div>
    <w:div w:id="1274359439">
      <w:bodyDiv w:val="1"/>
      <w:marLeft w:val="0"/>
      <w:marRight w:val="0"/>
      <w:marTop w:val="0"/>
      <w:marBottom w:val="0"/>
      <w:divBdr>
        <w:top w:val="none" w:sz="0" w:space="0" w:color="auto"/>
        <w:left w:val="none" w:sz="0" w:space="0" w:color="auto"/>
        <w:bottom w:val="none" w:sz="0" w:space="0" w:color="auto"/>
        <w:right w:val="none" w:sz="0" w:space="0" w:color="auto"/>
      </w:divBdr>
    </w:div>
    <w:div w:id="1320646897">
      <w:bodyDiv w:val="1"/>
      <w:marLeft w:val="0"/>
      <w:marRight w:val="0"/>
      <w:marTop w:val="0"/>
      <w:marBottom w:val="0"/>
      <w:divBdr>
        <w:top w:val="none" w:sz="0" w:space="0" w:color="auto"/>
        <w:left w:val="none" w:sz="0" w:space="0" w:color="auto"/>
        <w:bottom w:val="none" w:sz="0" w:space="0" w:color="auto"/>
        <w:right w:val="none" w:sz="0" w:space="0" w:color="auto"/>
      </w:divBdr>
    </w:div>
    <w:div w:id="1332953208">
      <w:bodyDiv w:val="1"/>
      <w:marLeft w:val="0"/>
      <w:marRight w:val="0"/>
      <w:marTop w:val="0"/>
      <w:marBottom w:val="0"/>
      <w:divBdr>
        <w:top w:val="none" w:sz="0" w:space="0" w:color="auto"/>
        <w:left w:val="none" w:sz="0" w:space="0" w:color="auto"/>
        <w:bottom w:val="none" w:sz="0" w:space="0" w:color="auto"/>
        <w:right w:val="none" w:sz="0" w:space="0" w:color="auto"/>
      </w:divBdr>
    </w:div>
    <w:div w:id="1354109411">
      <w:bodyDiv w:val="1"/>
      <w:marLeft w:val="0"/>
      <w:marRight w:val="0"/>
      <w:marTop w:val="0"/>
      <w:marBottom w:val="0"/>
      <w:divBdr>
        <w:top w:val="none" w:sz="0" w:space="0" w:color="auto"/>
        <w:left w:val="none" w:sz="0" w:space="0" w:color="auto"/>
        <w:bottom w:val="none" w:sz="0" w:space="0" w:color="auto"/>
        <w:right w:val="none" w:sz="0" w:space="0" w:color="auto"/>
      </w:divBdr>
    </w:div>
    <w:div w:id="1357775360">
      <w:bodyDiv w:val="1"/>
      <w:marLeft w:val="0"/>
      <w:marRight w:val="0"/>
      <w:marTop w:val="0"/>
      <w:marBottom w:val="0"/>
      <w:divBdr>
        <w:top w:val="none" w:sz="0" w:space="0" w:color="auto"/>
        <w:left w:val="none" w:sz="0" w:space="0" w:color="auto"/>
        <w:bottom w:val="none" w:sz="0" w:space="0" w:color="auto"/>
        <w:right w:val="none" w:sz="0" w:space="0" w:color="auto"/>
      </w:divBdr>
    </w:div>
    <w:div w:id="1398355832">
      <w:bodyDiv w:val="1"/>
      <w:marLeft w:val="0"/>
      <w:marRight w:val="0"/>
      <w:marTop w:val="0"/>
      <w:marBottom w:val="0"/>
      <w:divBdr>
        <w:top w:val="none" w:sz="0" w:space="0" w:color="auto"/>
        <w:left w:val="none" w:sz="0" w:space="0" w:color="auto"/>
        <w:bottom w:val="none" w:sz="0" w:space="0" w:color="auto"/>
        <w:right w:val="none" w:sz="0" w:space="0" w:color="auto"/>
      </w:divBdr>
    </w:div>
    <w:div w:id="1458182459">
      <w:bodyDiv w:val="1"/>
      <w:marLeft w:val="0"/>
      <w:marRight w:val="0"/>
      <w:marTop w:val="0"/>
      <w:marBottom w:val="0"/>
      <w:divBdr>
        <w:top w:val="none" w:sz="0" w:space="0" w:color="auto"/>
        <w:left w:val="none" w:sz="0" w:space="0" w:color="auto"/>
        <w:bottom w:val="none" w:sz="0" w:space="0" w:color="auto"/>
        <w:right w:val="none" w:sz="0" w:space="0" w:color="auto"/>
      </w:divBdr>
    </w:div>
    <w:div w:id="1463957108">
      <w:bodyDiv w:val="1"/>
      <w:marLeft w:val="0"/>
      <w:marRight w:val="0"/>
      <w:marTop w:val="0"/>
      <w:marBottom w:val="0"/>
      <w:divBdr>
        <w:top w:val="none" w:sz="0" w:space="0" w:color="auto"/>
        <w:left w:val="none" w:sz="0" w:space="0" w:color="auto"/>
        <w:bottom w:val="none" w:sz="0" w:space="0" w:color="auto"/>
        <w:right w:val="none" w:sz="0" w:space="0" w:color="auto"/>
      </w:divBdr>
    </w:div>
    <w:div w:id="1473521702">
      <w:bodyDiv w:val="1"/>
      <w:marLeft w:val="0"/>
      <w:marRight w:val="0"/>
      <w:marTop w:val="0"/>
      <w:marBottom w:val="0"/>
      <w:divBdr>
        <w:top w:val="none" w:sz="0" w:space="0" w:color="auto"/>
        <w:left w:val="none" w:sz="0" w:space="0" w:color="auto"/>
        <w:bottom w:val="none" w:sz="0" w:space="0" w:color="auto"/>
        <w:right w:val="none" w:sz="0" w:space="0" w:color="auto"/>
      </w:divBdr>
    </w:div>
    <w:div w:id="1476292393">
      <w:bodyDiv w:val="1"/>
      <w:marLeft w:val="0"/>
      <w:marRight w:val="0"/>
      <w:marTop w:val="0"/>
      <w:marBottom w:val="0"/>
      <w:divBdr>
        <w:top w:val="none" w:sz="0" w:space="0" w:color="auto"/>
        <w:left w:val="none" w:sz="0" w:space="0" w:color="auto"/>
        <w:bottom w:val="none" w:sz="0" w:space="0" w:color="auto"/>
        <w:right w:val="none" w:sz="0" w:space="0" w:color="auto"/>
      </w:divBdr>
    </w:div>
    <w:div w:id="1512793750">
      <w:bodyDiv w:val="1"/>
      <w:marLeft w:val="0"/>
      <w:marRight w:val="0"/>
      <w:marTop w:val="0"/>
      <w:marBottom w:val="0"/>
      <w:divBdr>
        <w:top w:val="none" w:sz="0" w:space="0" w:color="auto"/>
        <w:left w:val="none" w:sz="0" w:space="0" w:color="auto"/>
        <w:bottom w:val="none" w:sz="0" w:space="0" w:color="auto"/>
        <w:right w:val="none" w:sz="0" w:space="0" w:color="auto"/>
      </w:divBdr>
    </w:div>
    <w:div w:id="1546335000">
      <w:bodyDiv w:val="1"/>
      <w:marLeft w:val="0"/>
      <w:marRight w:val="0"/>
      <w:marTop w:val="0"/>
      <w:marBottom w:val="0"/>
      <w:divBdr>
        <w:top w:val="none" w:sz="0" w:space="0" w:color="auto"/>
        <w:left w:val="none" w:sz="0" w:space="0" w:color="auto"/>
        <w:bottom w:val="none" w:sz="0" w:space="0" w:color="auto"/>
        <w:right w:val="none" w:sz="0" w:space="0" w:color="auto"/>
      </w:divBdr>
    </w:div>
    <w:div w:id="1560165074">
      <w:bodyDiv w:val="1"/>
      <w:marLeft w:val="0"/>
      <w:marRight w:val="0"/>
      <w:marTop w:val="0"/>
      <w:marBottom w:val="0"/>
      <w:divBdr>
        <w:top w:val="none" w:sz="0" w:space="0" w:color="auto"/>
        <w:left w:val="none" w:sz="0" w:space="0" w:color="auto"/>
        <w:bottom w:val="none" w:sz="0" w:space="0" w:color="auto"/>
        <w:right w:val="none" w:sz="0" w:space="0" w:color="auto"/>
      </w:divBdr>
    </w:div>
    <w:div w:id="1615868456">
      <w:bodyDiv w:val="1"/>
      <w:marLeft w:val="0"/>
      <w:marRight w:val="0"/>
      <w:marTop w:val="0"/>
      <w:marBottom w:val="0"/>
      <w:divBdr>
        <w:top w:val="none" w:sz="0" w:space="0" w:color="auto"/>
        <w:left w:val="none" w:sz="0" w:space="0" w:color="auto"/>
        <w:bottom w:val="none" w:sz="0" w:space="0" w:color="auto"/>
        <w:right w:val="none" w:sz="0" w:space="0" w:color="auto"/>
      </w:divBdr>
    </w:div>
    <w:div w:id="1645893054">
      <w:bodyDiv w:val="1"/>
      <w:marLeft w:val="0"/>
      <w:marRight w:val="0"/>
      <w:marTop w:val="0"/>
      <w:marBottom w:val="0"/>
      <w:divBdr>
        <w:top w:val="none" w:sz="0" w:space="0" w:color="auto"/>
        <w:left w:val="none" w:sz="0" w:space="0" w:color="auto"/>
        <w:bottom w:val="none" w:sz="0" w:space="0" w:color="auto"/>
        <w:right w:val="none" w:sz="0" w:space="0" w:color="auto"/>
      </w:divBdr>
    </w:div>
    <w:div w:id="1646426217">
      <w:bodyDiv w:val="1"/>
      <w:marLeft w:val="0"/>
      <w:marRight w:val="0"/>
      <w:marTop w:val="0"/>
      <w:marBottom w:val="0"/>
      <w:divBdr>
        <w:top w:val="none" w:sz="0" w:space="0" w:color="auto"/>
        <w:left w:val="none" w:sz="0" w:space="0" w:color="auto"/>
        <w:bottom w:val="none" w:sz="0" w:space="0" w:color="auto"/>
        <w:right w:val="none" w:sz="0" w:space="0" w:color="auto"/>
      </w:divBdr>
    </w:div>
    <w:div w:id="1649743819">
      <w:bodyDiv w:val="1"/>
      <w:marLeft w:val="0"/>
      <w:marRight w:val="0"/>
      <w:marTop w:val="0"/>
      <w:marBottom w:val="0"/>
      <w:divBdr>
        <w:top w:val="none" w:sz="0" w:space="0" w:color="auto"/>
        <w:left w:val="none" w:sz="0" w:space="0" w:color="auto"/>
        <w:bottom w:val="none" w:sz="0" w:space="0" w:color="auto"/>
        <w:right w:val="none" w:sz="0" w:space="0" w:color="auto"/>
      </w:divBdr>
    </w:div>
    <w:div w:id="1696539797">
      <w:bodyDiv w:val="1"/>
      <w:marLeft w:val="0"/>
      <w:marRight w:val="0"/>
      <w:marTop w:val="0"/>
      <w:marBottom w:val="0"/>
      <w:divBdr>
        <w:top w:val="none" w:sz="0" w:space="0" w:color="auto"/>
        <w:left w:val="none" w:sz="0" w:space="0" w:color="auto"/>
        <w:bottom w:val="none" w:sz="0" w:space="0" w:color="auto"/>
        <w:right w:val="none" w:sz="0" w:space="0" w:color="auto"/>
      </w:divBdr>
    </w:div>
    <w:div w:id="1724595477">
      <w:bodyDiv w:val="1"/>
      <w:marLeft w:val="0"/>
      <w:marRight w:val="0"/>
      <w:marTop w:val="0"/>
      <w:marBottom w:val="0"/>
      <w:divBdr>
        <w:top w:val="none" w:sz="0" w:space="0" w:color="auto"/>
        <w:left w:val="none" w:sz="0" w:space="0" w:color="auto"/>
        <w:bottom w:val="none" w:sz="0" w:space="0" w:color="auto"/>
        <w:right w:val="none" w:sz="0" w:space="0" w:color="auto"/>
      </w:divBdr>
    </w:div>
    <w:div w:id="1767310235">
      <w:bodyDiv w:val="1"/>
      <w:marLeft w:val="0"/>
      <w:marRight w:val="0"/>
      <w:marTop w:val="0"/>
      <w:marBottom w:val="0"/>
      <w:divBdr>
        <w:top w:val="none" w:sz="0" w:space="0" w:color="auto"/>
        <w:left w:val="none" w:sz="0" w:space="0" w:color="auto"/>
        <w:bottom w:val="none" w:sz="0" w:space="0" w:color="auto"/>
        <w:right w:val="none" w:sz="0" w:space="0" w:color="auto"/>
      </w:divBdr>
    </w:div>
    <w:div w:id="1796099720">
      <w:bodyDiv w:val="1"/>
      <w:marLeft w:val="0"/>
      <w:marRight w:val="0"/>
      <w:marTop w:val="0"/>
      <w:marBottom w:val="0"/>
      <w:divBdr>
        <w:top w:val="none" w:sz="0" w:space="0" w:color="auto"/>
        <w:left w:val="none" w:sz="0" w:space="0" w:color="auto"/>
        <w:bottom w:val="none" w:sz="0" w:space="0" w:color="auto"/>
        <w:right w:val="none" w:sz="0" w:space="0" w:color="auto"/>
      </w:divBdr>
    </w:div>
    <w:div w:id="1803574113">
      <w:bodyDiv w:val="1"/>
      <w:marLeft w:val="0"/>
      <w:marRight w:val="0"/>
      <w:marTop w:val="0"/>
      <w:marBottom w:val="0"/>
      <w:divBdr>
        <w:top w:val="none" w:sz="0" w:space="0" w:color="auto"/>
        <w:left w:val="none" w:sz="0" w:space="0" w:color="auto"/>
        <w:bottom w:val="none" w:sz="0" w:space="0" w:color="auto"/>
        <w:right w:val="none" w:sz="0" w:space="0" w:color="auto"/>
      </w:divBdr>
    </w:div>
    <w:div w:id="1855027120">
      <w:bodyDiv w:val="1"/>
      <w:marLeft w:val="0"/>
      <w:marRight w:val="0"/>
      <w:marTop w:val="0"/>
      <w:marBottom w:val="0"/>
      <w:divBdr>
        <w:top w:val="none" w:sz="0" w:space="0" w:color="auto"/>
        <w:left w:val="none" w:sz="0" w:space="0" w:color="auto"/>
        <w:bottom w:val="none" w:sz="0" w:space="0" w:color="auto"/>
        <w:right w:val="none" w:sz="0" w:space="0" w:color="auto"/>
      </w:divBdr>
    </w:div>
    <w:div w:id="1862234790">
      <w:bodyDiv w:val="1"/>
      <w:marLeft w:val="0"/>
      <w:marRight w:val="0"/>
      <w:marTop w:val="0"/>
      <w:marBottom w:val="0"/>
      <w:divBdr>
        <w:top w:val="none" w:sz="0" w:space="0" w:color="auto"/>
        <w:left w:val="none" w:sz="0" w:space="0" w:color="auto"/>
        <w:bottom w:val="none" w:sz="0" w:space="0" w:color="auto"/>
        <w:right w:val="none" w:sz="0" w:space="0" w:color="auto"/>
      </w:divBdr>
    </w:div>
    <w:div w:id="1878200815">
      <w:bodyDiv w:val="1"/>
      <w:marLeft w:val="0"/>
      <w:marRight w:val="0"/>
      <w:marTop w:val="0"/>
      <w:marBottom w:val="0"/>
      <w:divBdr>
        <w:top w:val="none" w:sz="0" w:space="0" w:color="auto"/>
        <w:left w:val="none" w:sz="0" w:space="0" w:color="auto"/>
        <w:bottom w:val="none" w:sz="0" w:space="0" w:color="auto"/>
        <w:right w:val="none" w:sz="0" w:space="0" w:color="auto"/>
      </w:divBdr>
    </w:div>
    <w:div w:id="1892302526">
      <w:bodyDiv w:val="1"/>
      <w:marLeft w:val="0"/>
      <w:marRight w:val="0"/>
      <w:marTop w:val="0"/>
      <w:marBottom w:val="0"/>
      <w:divBdr>
        <w:top w:val="none" w:sz="0" w:space="0" w:color="auto"/>
        <w:left w:val="none" w:sz="0" w:space="0" w:color="auto"/>
        <w:bottom w:val="none" w:sz="0" w:space="0" w:color="auto"/>
        <w:right w:val="none" w:sz="0" w:space="0" w:color="auto"/>
      </w:divBdr>
    </w:div>
    <w:div w:id="1905069181">
      <w:bodyDiv w:val="1"/>
      <w:marLeft w:val="0"/>
      <w:marRight w:val="0"/>
      <w:marTop w:val="0"/>
      <w:marBottom w:val="0"/>
      <w:divBdr>
        <w:top w:val="none" w:sz="0" w:space="0" w:color="auto"/>
        <w:left w:val="none" w:sz="0" w:space="0" w:color="auto"/>
        <w:bottom w:val="none" w:sz="0" w:space="0" w:color="auto"/>
        <w:right w:val="none" w:sz="0" w:space="0" w:color="auto"/>
      </w:divBdr>
    </w:div>
    <w:div w:id="1935743418">
      <w:bodyDiv w:val="1"/>
      <w:marLeft w:val="0"/>
      <w:marRight w:val="0"/>
      <w:marTop w:val="0"/>
      <w:marBottom w:val="0"/>
      <w:divBdr>
        <w:top w:val="none" w:sz="0" w:space="0" w:color="auto"/>
        <w:left w:val="none" w:sz="0" w:space="0" w:color="auto"/>
        <w:bottom w:val="none" w:sz="0" w:space="0" w:color="auto"/>
        <w:right w:val="none" w:sz="0" w:space="0" w:color="auto"/>
      </w:divBdr>
    </w:div>
    <w:div w:id="1939289310">
      <w:bodyDiv w:val="1"/>
      <w:marLeft w:val="0"/>
      <w:marRight w:val="0"/>
      <w:marTop w:val="0"/>
      <w:marBottom w:val="0"/>
      <w:divBdr>
        <w:top w:val="none" w:sz="0" w:space="0" w:color="auto"/>
        <w:left w:val="none" w:sz="0" w:space="0" w:color="auto"/>
        <w:bottom w:val="none" w:sz="0" w:space="0" w:color="auto"/>
        <w:right w:val="none" w:sz="0" w:space="0" w:color="auto"/>
      </w:divBdr>
    </w:div>
    <w:div w:id="1959099893">
      <w:bodyDiv w:val="1"/>
      <w:marLeft w:val="0"/>
      <w:marRight w:val="0"/>
      <w:marTop w:val="0"/>
      <w:marBottom w:val="0"/>
      <w:divBdr>
        <w:top w:val="none" w:sz="0" w:space="0" w:color="auto"/>
        <w:left w:val="none" w:sz="0" w:space="0" w:color="auto"/>
        <w:bottom w:val="none" w:sz="0" w:space="0" w:color="auto"/>
        <w:right w:val="none" w:sz="0" w:space="0" w:color="auto"/>
      </w:divBdr>
    </w:div>
    <w:div w:id="1961692228">
      <w:bodyDiv w:val="1"/>
      <w:marLeft w:val="0"/>
      <w:marRight w:val="0"/>
      <w:marTop w:val="0"/>
      <w:marBottom w:val="0"/>
      <w:divBdr>
        <w:top w:val="none" w:sz="0" w:space="0" w:color="auto"/>
        <w:left w:val="none" w:sz="0" w:space="0" w:color="auto"/>
        <w:bottom w:val="none" w:sz="0" w:space="0" w:color="auto"/>
        <w:right w:val="none" w:sz="0" w:space="0" w:color="auto"/>
      </w:divBdr>
    </w:div>
    <w:div w:id="1971787027">
      <w:bodyDiv w:val="1"/>
      <w:marLeft w:val="0"/>
      <w:marRight w:val="0"/>
      <w:marTop w:val="0"/>
      <w:marBottom w:val="0"/>
      <w:divBdr>
        <w:top w:val="none" w:sz="0" w:space="0" w:color="auto"/>
        <w:left w:val="none" w:sz="0" w:space="0" w:color="auto"/>
        <w:bottom w:val="none" w:sz="0" w:space="0" w:color="auto"/>
        <w:right w:val="none" w:sz="0" w:space="0" w:color="auto"/>
      </w:divBdr>
    </w:div>
    <w:div w:id="2002005956">
      <w:bodyDiv w:val="1"/>
      <w:marLeft w:val="0"/>
      <w:marRight w:val="0"/>
      <w:marTop w:val="0"/>
      <w:marBottom w:val="0"/>
      <w:divBdr>
        <w:top w:val="none" w:sz="0" w:space="0" w:color="auto"/>
        <w:left w:val="none" w:sz="0" w:space="0" w:color="auto"/>
        <w:bottom w:val="none" w:sz="0" w:space="0" w:color="auto"/>
        <w:right w:val="none" w:sz="0" w:space="0" w:color="auto"/>
      </w:divBdr>
    </w:div>
    <w:div w:id="2015305053">
      <w:bodyDiv w:val="1"/>
      <w:marLeft w:val="0"/>
      <w:marRight w:val="0"/>
      <w:marTop w:val="0"/>
      <w:marBottom w:val="0"/>
      <w:divBdr>
        <w:top w:val="none" w:sz="0" w:space="0" w:color="auto"/>
        <w:left w:val="none" w:sz="0" w:space="0" w:color="auto"/>
        <w:bottom w:val="none" w:sz="0" w:space="0" w:color="auto"/>
        <w:right w:val="none" w:sz="0" w:space="0" w:color="auto"/>
      </w:divBdr>
    </w:div>
    <w:div w:id="2029022997">
      <w:bodyDiv w:val="1"/>
      <w:marLeft w:val="0"/>
      <w:marRight w:val="0"/>
      <w:marTop w:val="0"/>
      <w:marBottom w:val="0"/>
      <w:divBdr>
        <w:top w:val="none" w:sz="0" w:space="0" w:color="auto"/>
        <w:left w:val="none" w:sz="0" w:space="0" w:color="auto"/>
        <w:bottom w:val="none" w:sz="0" w:space="0" w:color="auto"/>
        <w:right w:val="none" w:sz="0" w:space="0" w:color="auto"/>
      </w:divBdr>
    </w:div>
    <w:div w:id="2053574448">
      <w:bodyDiv w:val="1"/>
      <w:marLeft w:val="0"/>
      <w:marRight w:val="0"/>
      <w:marTop w:val="0"/>
      <w:marBottom w:val="0"/>
      <w:divBdr>
        <w:top w:val="none" w:sz="0" w:space="0" w:color="auto"/>
        <w:left w:val="none" w:sz="0" w:space="0" w:color="auto"/>
        <w:bottom w:val="none" w:sz="0" w:space="0" w:color="auto"/>
        <w:right w:val="none" w:sz="0" w:space="0" w:color="auto"/>
      </w:divBdr>
    </w:div>
    <w:div w:id="2057852850">
      <w:bodyDiv w:val="1"/>
      <w:marLeft w:val="0"/>
      <w:marRight w:val="0"/>
      <w:marTop w:val="0"/>
      <w:marBottom w:val="0"/>
      <w:divBdr>
        <w:top w:val="none" w:sz="0" w:space="0" w:color="auto"/>
        <w:left w:val="none" w:sz="0" w:space="0" w:color="auto"/>
        <w:bottom w:val="none" w:sz="0" w:space="0" w:color="auto"/>
        <w:right w:val="none" w:sz="0" w:space="0" w:color="auto"/>
      </w:divBdr>
    </w:div>
    <w:div w:id="2072070861">
      <w:bodyDiv w:val="1"/>
      <w:marLeft w:val="0"/>
      <w:marRight w:val="0"/>
      <w:marTop w:val="0"/>
      <w:marBottom w:val="0"/>
      <w:divBdr>
        <w:top w:val="none" w:sz="0" w:space="0" w:color="auto"/>
        <w:left w:val="none" w:sz="0" w:space="0" w:color="auto"/>
        <w:bottom w:val="none" w:sz="0" w:space="0" w:color="auto"/>
        <w:right w:val="none" w:sz="0" w:space="0" w:color="auto"/>
      </w:divBdr>
    </w:div>
    <w:div w:id="2103640426">
      <w:bodyDiv w:val="1"/>
      <w:marLeft w:val="0"/>
      <w:marRight w:val="0"/>
      <w:marTop w:val="0"/>
      <w:marBottom w:val="0"/>
      <w:divBdr>
        <w:top w:val="none" w:sz="0" w:space="0" w:color="auto"/>
        <w:left w:val="none" w:sz="0" w:space="0" w:color="auto"/>
        <w:bottom w:val="none" w:sz="0" w:space="0" w:color="auto"/>
        <w:right w:val="none" w:sz="0" w:space="0" w:color="auto"/>
      </w:divBdr>
    </w:div>
    <w:div w:id="2113091188">
      <w:bodyDiv w:val="1"/>
      <w:marLeft w:val="0"/>
      <w:marRight w:val="0"/>
      <w:marTop w:val="0"/>
      <w:marBottom w:val="0"/>
      <w:divBdr>
        <w:top w:val="none" w:sz="0" w:space="0" w:color="auto"/>
        <w:left w:val="none" w:sz="0" w:space="0" w:color="auto"/>
        <w:bottom w:val="none" w:sz="0" w:space="0" w:color="auto"/>
        <w:right w:val="none" w:sz="0" w:space="0" w:color="auto"/>
      </w:divBdr>
    </w:div>
    <w:div w:id="2122407049">
      <w:bodyDiv w:val="1"/>
      <w:marLeft w:val="0"/>
      <w:marRight w:val="0"/>
      <w:marTop w:val="0"/>
      <w:marBottom w:val="0"/>
      <w:divBdr>
        <w:top w:val="none" w:sz="0" w:space="0" w:color="auto"/>
        <w:left w:val="none" w:sz="0" w:space="0" w:color="auto"/>
        <w:bottom w:val="none" w:sz="0" w:space="0" w:color="auto"/>
        <w:right w:val="none" w:sz="0" w:space="0" w:color="auto"/>
      </w:divBdr>
    </w:div>
    <w:div w:id="21336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D914D-7297-47D1-9718-E519029C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16539</Words>
  <Characters>90967</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107292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Eugenia</cp:lastModifiedBy>
  <cp:revision>13</cp:revision>
  <cp:lastPrinted>2023-06-07T09:44:00Z</cp:lastPrinted>
  <dcterms:created xsi:type="dcterms:W3CDTF">2023-10-24T22:07:00Z</dcterms:created>
  <dcterms:modified xsi:type="dcterms:W3CDTF">2023-10-24T23:02:00Z</dcterms:modified>
</cp:coreProperties>
</file>