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7B57"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E2B8029"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15E090A5"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319C535"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EAF7617"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C524983"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BDB1BDA"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7FC85E4C"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44D67D39"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738ED808"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4A02B36D"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4AA34A3"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70B23B76"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00A00D71"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17304700"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32207F27"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23BACA55"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4FF0E1D4"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7145406"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11E84FC9"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18499130"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95396A2"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76C6A787"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3E15EEB6"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6A73A1F1"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711894FB"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71859BE"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C37B1E7" w14:textId="77777777" w:rsidR="00D34325" w:rsidRDefault="00D34325" w:rsidP="00D34325">
      <w:pPr>
        <w:suppressAutoHyphens/>
        <w:ind w:left="567"/>
        <w:jc w:val="both"/>
        <w:rPr>
          <w:rFonts w:ascii="Times New Roman" w:hAnsi="Times New Roman" w:cs="Times New Roman"/>
          <w:i/>
          <w:color w:val="0000FF"/>
          <w:spacing w:val="-3"/>
          <w:sz w:val="22"/>
          <w:szCs w:val="22"/>
        </w:rPr>
      </w:pPr>
    </w:p>
    <w:p w14:paraId="01811448" w14:textId="77777777" w:rsidR="00D34325" w:rsidRDefault="00D34325" w:rsidP="00D34325">
      <w:pPr>
        <w:suppressAutoHyphens/>
        <w:ind w:left="567"/>
        <w:jc w:val="both"/>
        <w:rPr>
          <w:rFonts w:ascii="Times New Roman" w:hAnsi="Times New Roman" w:cs="Times New Roman"/>
          <w:i/>
          <w:color w:val="0000FF"/>
          <w:spacing w:val="-3"/>
          <w:sz w:val="22"/>
          <w:szCs w:val="22"/>
        </w:rPr>
      </w:pPr>
    </w:p>
    <w:p w14:paraId="53868A79" w14:textId="77777777" w:rsidR="00D34325" w:rsidRDefault="00D34325" w:rsidP="00D34325">
      <w:pPr>
        <w:suppressAutoHyphens/>
        <w:ind w:left="567"/>
        <w:jc w:val="both"/>
        <w:rPr>
          <w:rFonts w:ascii="Times New Roman" w:hAnsi="Times New Roman" w:cs="Times New Roman"/>
          <w:i/>
          <w:color w:val="0000FF"/>
          <w:spacing w:val="-3"/>
          <w:sz w:val="22"/>
          <w:szCs w:val="22"/>
        </w:rPr>
      </w:pPr>
    </w:p>
    <w:p w14:paraId="71299F20" w14:textId="77777777" w:rsidR="00D34325" w:rsidRDefault="00D34325" w:rsidP="00D34325">
      <w:pPr>
        <w:suppressAutoHyphens/>
        <w:ind w:left="567"/>
        <w:jc w:val="both"/>
        <w:rPr>
          <w:rFonts w:ascii="Times New Roman" w:hAnsi="Times New Roman" w:cs="Times New Roman"/>
          <w:i/>
          <w:color w:val="0000FF"/>
          <w:spacing w:val="-3"/>
          <w:sz w:val="22"/>
          <w:szCs w:val="22"/>
        </w:rPr>
      </w:pPr>
    </w:p>
    <w:p w14:paraId="4A3DA81B" w14:textId="77777777" w:rsidR="00D34325" w:rsidRDefault="00D34325" w:rsidP="00D34325">
      <w:pPr>
        <w:suppressAutoHyphens/>
        <w:ind w:left="567"/>
        <w:jc w:val="both"/>
        <w:rPr>
          <w:rFonts w:ascii="Times New Roman" w:hAnsi="Times New Roman" w:cs="Times New Roman"/>
          <w:i/>
          <w:color w:val="0000FF"/>
          <w:spacing w:val="-3"/>
          <w:sz w:val="22"/>
          <w:szCs w:val="22"/>
        </w:rPr>
      </w:pPr>
    </w:p>
    <w:p w14:paraId="1B7556EF"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5FB0C9A0"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p w14:paraId="1C33EFBF" w14:textId="77777777" w:rsidR="00D34325" w:rsidRPr="00D34325" w:rsidRDefault="00D34325" w:rsidP="00D34325">
      <w:pPr>
        <w:suppressAutoHyphens/>
        <w:ind w:left="567"/>
        <w:jc w:val="both"/>
        <w:rPr>
          <w:rFonts w:ascii="Times New Roman" w:hAnsi="Times New Roman" w:cs="Times New Roman"/>
          <w:i/>
          <w:color w:val="0000FF"/>
          <w:spacing w:val="-3"/>
          <w:sz w:val="22"/>
          <w:szCs w:val="22"/>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7371"/>
      </w:tblGrid>
      <w:tr w:rsidR="00D34325" w:rsidRPr="00D34325" w14:paraId="5B9BAB4E" w14:textId="77777777" w:rsidTr="00D34325">
        <w:tblPrEx>
          <w:tblCellMar>
            <w:top w:w="0" w:type="dxa"/>
            <w:bottom w:w="0" w:type="dxa"/>
          </w:tblCellMar>
        </w:tblPrEx>
        <w:trPr>
          <w:jc w:val="center"/>
        </w:trPr>
        <w:tc>
          <w:tcPr>
            <w:tcW w:w="7371" w:type="dxa"/>
          </w:tcPr>
          <w:p w14:paraId="0F812617" w14:textId="77777777" w:rsidR="00D34325" w:rsidRPr="00D34325" w:rsidRDefault="00D34325" w:rsidP="00D34325">
            <w:pPr>
              <w:tabs>
                <w:tab w:val="left" w:pos="-720"/>
              </w:tabs>
              <w:suppressAutoHyphens/>
              <w:spacing w:before="90"/>
              <w:ind w:left="567"/>
              <w:jc w:val="center"/>
              <w:rPr>
                <w:rFonts w:ascii="Times New Roman" w:hAnsi="Times New Roman" w:cs="Times New Roman"/>
                <w:i/>
                <w:color w:val="0000FF"/>
                <w:spacing w:val="-3"/>
                <w:sz w:val="22"/>
                <w:szCs w:val="22"/>
              </w:rPr>
            </w:pPr>
          </w:p>
          <w:p w14:paraId="57428B4A" w14:textId="77777777" w:rsidR="00D34325" w:rsidRPr="00D34325" w:rsidRDefault="00D34325" w:rsidP="00D34325">
            <w:pPr>
              <w:tabs>
                <w:tab w:val="left" w:pos="-720"/>
              </w:tabs>
              <w:suppressAutoHyphens/>
              <w:ind w:left="-46"/>
              <w:jc w:val="center"/>
              <w:rPr>
                <w:rFonts w:ascii="Times New Roman" w:hAnsi="Times New Roman" w:cs="Times New Roman"/>
                <w:i/>
                <w:color w:val="0000FF"/>
                <w:spacing w:val="-3"/>
                <w:sz w:val="22"/>
                <w:szCs w:val="22"/>
              </w:rPr>
            </w:pPr>
          </w:p>
          <w:p w14:paraId="2EE6824E" w14:textId="77777777" w:rsidR="00D34325" w:rsidRPr="00D34325" w:rsidRDefault="00D34325" w:rsidP="00D34325">
            <w:pPr>
              <w:tabs>
                <w:tab w:val="left" w:pos="0"/>
              </w:tabs>
              <w:suppressAutoHyphens/>
              <w:ind w:left="-46"/>
              <w:jc w:val="center"/>
              <w:rPr>
                <w:rFonts w:ascii="Times New Roman" w:hAnsi="Times New Roman" w:cs="Times New Roman"/>
                <w:b/>
                <w:i/>
                <w:spacing w:val="-4"/>
                <w:sz w:val="28"/>
                <w:szCs w:val="28"/>
              </w:rPr>
            </w:pPr>
            <w:r w:rsidRPr="00D34325">
              <w:rPr>
                <w:rFonts w:ascii="Times New Roman" w:hAnsi="Times New Roman" w:cs="Times New Roman"/>
                <w:b/>
                <w:i/>
                <w:spacing w:val="-4"/>
                <w:sz w:val="28"/>
                <w:szCs w:val="28"/>
              </w:rPr>
              <w:t>PROMOCIÓN DE LA</w:t>
            </w:r>
          </w:p>
          <w:p w14:paraId="5C21BDCE" w14:textId="77777777" w:rsidR="00D34325" w:rsidRPr="00D34325" w:rsidRDefault="00D34325" w:rsidP="00D34325">
            <w:pPr>
              <w:tabs>
                <w:tab w:val="left" w:pos="0"/>
              </w:tabs>
              <w:suppressAutoHyphens/>
              <w:ind w:left="-46"/>
              <w:jc w:val="center"/>
              <w:rPr>
                <w:rFonts w:ascii="Times New Roman" w:hAnsi="Times New Roman" w:cs="Times New Roman"/>
                <w:b/>
                <w:i/>
                <w:spacing w:val="-4"/>
                <w:sz w:val="28"/>
                <w:szCs w:val="28"/>
              </w:rPr>
            </w:pPr>
            <w:r w:rsidRPr="00D34325">
              <w:rPr>
                <w:rFonts w:ascii="Times New Roman" w:hAnsi="Times New Roman" w:cs="Times New Roman"/>
                <w:b/>
                <w:i/>
                <w:spacing w:val="-4"/>
                <w:sz w:val="28"/>
                <w:szCs w:val="28"/>
              </w:rPr>
              <w:t>CIUDAD DE LAS PALMAS</w:t>
            </w:r>
          </w:p>
          <w:p w14:paraId="157B6F04" w14:textId="77777777" w:rsidR="00D34325" w:rsidRPr="00D34325" w:rsidRDefault="00D34325" w:rsidP="00D34325">
            <w:pPr>
              <w:tabs>
                <w:tab w:val="left" w:pos="0"/>
              </w:tabs>
              <w:suppressAutoHyphens/>
              <w:ind w:left="-46"/>
              <w:jc w:val="center"/>
              <w:rPr>
                <w:rFonts w:ascii="Times New Roman" w:hAnsi="Times New Roman" w:cs="Times New Roman"/>
                <w:i/>
                <w:spacing w:val="-3"/>
                <w:sz w:val="28"/>
                <w:szCs w:val="28"/>
              </w:rPr>
            </w:pPr>
            <w:r w:rsidRPr="00D34325">
              <w:rPr>
                <w:rFonts w:ascii="Times New Roman" w:hAnsi="Times New Roman" w:cs="Times New Roman"/>
                <w:b/>
                <w:i/>
                <w:spacing w:val="-4"/>
                <w:sz w:val="28"/>
                <w:szCs w:val="28"/>
              </w:rPr>
              <w:t>DE GRAN CANARIA, S.A.</w:t>
            </w:r>
          </w:p>
          <w:p w14:paraId="38D9973F" w14:textId="77777777" w:rsidR="00D34325" w:rsidRPr="00D34325" w:rsidRDefault="00D34325" w:rsidP="00D34325">
            <w:pPr>
              <w:tabs>
                <w:tab w:val="left" w:pos="0"/>
              </w:tabs>
              <w:suppressAutoHyphens/>
              <w:ind w:left="-46"/>
              <w:jc w:val="center"/>
              <w:rPr>
                <w:rFonts w:ascii="Times New Roman" w:hAnsi="Times New Roman" w:cs="Times New Roman"/>
                <w:i/>
                <w:spacing w:val="-3"/>
                <w:sz w:val="28"/>
                <w:szCs w:val="28"/>
              </w:rPr>
            </w:pPr>
          </w:p>
          <w:p w14:paraId="0E8C1013" w14:textId="77777777" w:rsidR="00D34325" w:rsidRPr="00D34325" w:rsidRDefault="00D34325" w:rsidP="00D34325">
            <w:pPr>
              <w:tabs>
                <w:tab w:val="left" w:pos="0"/>
              </w:tabs>
              <w:suppressAutoHyphens/>
              <w:ind w:left="-46"/>
              <w:jc w:val="center"/>
              <w:rPr>
                <w:rFonts w:ascii="Times New Roman" w:hAnsi="Times New Roman" w:cs="Times New Roman"/>
                <w:b/>
                <w:i/>
                <w:spacing w:val="-3"/>
                <w:sz w:val="28"/>
                <w:szCs w:val="28"/>
              </w:rPr>
            </w:pPr>
            <w:r w:rsidRPr="00D34325">
              <w:rPr>
                <w:rFonts w:ascii="Times New Roman" w:hAnsi="Times New Roman" w:cs="Times New Roman"/>
                <w:b/>
                <w:i/>
                <w:spacing w:val="-3"/>
                <w:sz w:val="28"/>
                <w:szCs w:val="28"/>
              </w:rPr>
              <w:t>INFORME DE AUDITORIA</w:t>
            </w:r>
          </w:p>
          <w:p w14:paraId="2E51679E" w14:textId="77777777" w:rsidR="00D34325" w:rsidRPr="00D34325" w:rsidRDefault="00D34325" w:rsidP="00D34325">
            <w:pPr>
              <w:tabs>
                <w:tab w:val="left" w:pos="0"/>
              </w:tabs>
              <w:suppressAutoHyphens/>
              <w:ind w:left="-46"/>
              <w:jc w:val="center"/>
              <w:rPr>
                <w:rFonts w:ascii="Times New Roman" w:hAnsi="Times New Roman" w:cs="Times New Roman"/>
                <w:b/>
                <w:i/>
                <w:spacing w:val="-3"/>
                <w:sz w:val="28"/>
                <w:szCs w:val="28"/>
              </w:rPr>
            </w:pPr>
            <w:r w:rsidRPr="00D34325">
              <w:rPr>
                <w:rFonts w:ascii="Times New Roman" w:hAnsi="Times New Roman" w:cs="Times New Roman"/>
                <w:b/>
                <w:i/>
                <w:spacing w:val="-3"/>
                <w:sz w:val="28"/>
                <w:szCs w:val="28"/>
              </w:rPr>
              <w:t>INDEPENDIENTE</w:t>
            </w:r>
          </w:p>
          <w:p w14:paraId="0400F384" w14:textId="77777777" w:rsidR="00D34325" w:rsidRPr="00D34325" w:rsidRDefault="00D34325" w:rsidP="00D34325">
            <w:pPr>
              <w:pStyle w:val="Ttulo8"/>
              <w:tabs>
                <w:tab w:val="left" w:pos="0"/>
              </w:tabs>
              <w:ind w:left="-46"/>
              <w:jc w:val="center"/>
              <w:rPr>
                <w:rFonts w:ascii="Times New Roman" w:hAnsi="Times New Roman" w:cs="Times New Roman"/>
                <w:b/>
                <w:spacing w:val="-3"/>
                <w:sz w:val="28"/>
                <w:szCs w:val="28"/>
              </w:rPr>
            </w:pPr>
            <w:r w:rsidRPr="00D34325">
              <w:rPr>
                <w:rFonts w:ascii="Times New Roman" w:hAnsi="Times New Roman" w:cs="Times New Roman"/>
                <w:b/>
                <w:spacing w:val="-3"/>
                <w:sz w:val="28"/>
                <w:szCs w:val="28"/>
              </w:rPr>
              <w:t>CUENTAS ANUALES</w:t>
            </w:r>
          </w:p>
          <w:p w14:paraId="338ABDA2" w14:textId="77777777" w:rsidR="00D34325" w:rsidRPr="00D34325" w:rsidRDefault="00D34325" w:rsidP="00D34325">
            <w:pPr>
              <w:tabs>
                <w:tab w:val="left" w:pos="0"/>
              </w:tabs>
              <w:suppressAutoHyphens/>
              <w:ind w:left="-46"/>
              <w:jc w:val="center"/>
              <w:rPr>
                <w:rFonts w:ascii="Times New Roman" w:hAnsi="Times New Roman" w:cs="Times New Roman"/>
                <w:i/>
                <w:spacing w:val="-3"/>
                <w:sz w:val="28"/>
                <w:szCs w:val="28"/>
              </w:rPr>
            </w:pPr>
            <w:r w:rsidRPr="00D34325">
              <w:rPr>
                <w:rFonts w:ascii="Times New Roman" w:hAnsi="Times New Roman" w:cs="Times New Roman"/>
                <w:b/>
                <w:i/>
                <w:spacing w:val="-3"/>
                <w:sz w:val="28"/>
                <w:szCs w:val="28"/>
              </w:rPr>
              <w:t>EJERCICIO 2023</w:t>
            </w:r>
          </w:p>
          <w:p w14:paraId="6C99CFE8" w14:textId="77777777" w:rsidR="00D34325" w:rsidRPr="00D34325" w:rsidRDefault="00D34325" w:rsidP="00D34325">
            <w:pPr>
              <w:tabs>
                <w:tab w:val="left" w:pos="-720"/>
              </w:tabs>
              <w:suppressAutoHyphens/>
              <w:ind w:left="-46"/>
              <w:jc w:val="center"/>
              <w:rPr>
                <w:rFonts w:ascii="Times New Roman" w:hAnsi="Times New Roman" w:cs="Times New Roman"/>
                <w:i/>
                <w:color w:val="0000FF"/>
                <w:spacing w:val="-3"/>
                <w:sz w:val="22"/>
                <w:szCs w:val="22"/>
              </w:rPr>
            </w:pPr>
          </w:p>
          <w:p w14:paraId="65146CB8" w14:textId="77777777" w:rsidR="00D34325" w:rsidRPr="00D34325" w:rsidRDefault="00D34325" w:rsidP="00D34325">
            <w:pPr>
              <w:tabs>
                <w:tab w:val="left" w:pos="-720"/>
              </w:tabs>
              <w:suppressAutoHyphens/>
              <w:spacing w:after="54"/>
              <w:ind w:left="567"/>
              <w:jc w:val="both"/>
              <w:rPr>
                <w:rFonts w:ascii="Times New Roman" w:hAnsi="Times New Roman" w:cs="Times New Roman"/>
                <w:i/>
                <w:color w:val="0000FF"/>
                <w:spacing w:val="-3"/>
                <w:sz w:val="22"/>
                <w:szCs w:val="22"/>
              </w:rPr>
            </w:pPr>
          </w:p>
        </w:tc>
      </w:tr>
    </w:tbl>
    <w:p w14:paraId="7E07AEB7" w14:textId="77777777" w:rsidR="00D34325" w:rsidRPr="00D34325" w:rsidRDefault="00D34325" w:rsidP="00D34325">
      <w:pPr>
        <w:tabs>
          <w:tab w:val="left" w:pos="-720"/>
        </w:tabs>
        <w:suppressAutoHyphens/>
        <w:ind w:left="567"/>
        <w:jc w:val="both"/>
        <w:rPr>
          <w:rFonts w:ascii="Times New Roman" w:hAnsi="Times New Roman" w:cs="Times New Roman"/>
          <w:i/>
          <w:color w:val="0000FF"/>
          <w:spacing w:val="-3"/>
          <w:sz w:val="22"/>
          <w:szCs w:val="22"/>
        </w:rPr>
      </w:pPr>
    </w:p>
    <w:p w14:paraId="07C6AB74"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2"/>
          <w:szCs w:val="22"/>
        </w:rPr>
      </w:pPr>
    </w:p>
    <w:p w14:paraId="6BAC361D"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2"/>
          <w:szCs w:val="22"/>
        </w:rPr>
      </w:pPr>
    </w:p>
    <w:p w14:paraId="48A4E07C"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2"/>
          <w:szCs w:val="22"/>
        </w:rPr>
      </w:pPr>
    </w:p>
    <w:p w14:paraId="7844C8E3"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2"/>
          <w:szCs w:val="22"/>
        </w:rPr>
      </w:pPr>
    </w:p>
    <w:p w14:paraId="01DBB67D"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2"/>
          <w:szCs w:val="22"/>
        </w:rPr>
      </w:pPr>
    </w:p>
    <w:p w14:paraId="7CF13F93" w14:textId="77777777" w:rsidR="00647A84" w:rsidRDefault="00647A84" w:rsidP="00D34325">
      <w:pPr>
        <w:pStyle w:val="Sinespaciado"/>
        <w:ind w:left="567"/>
        <w:jc w:val="both"/>
        <w:rPr>
          <w:rFonts w:ascii="Times New Roman" w:hAnsi="Times New Roman" w:cs="Times New Roman"/>
          <w:b/>
          <w:i/>
          <w:sz w:val="22"/>
          <w:szCs w:val="22"/>
          <w:lang w:val="es-ES_tradnl"/>
        </w:rPr>
        <w:sectPr w:rsidR="00647A84" w:rsidSect="00D34325">
          <w:footerReference w:type="default" r:id="rId8"/>
          <w:pgSz w:w="11907" w:h="16840"/>
          <w:pgMar w:top="993" w:right="1418" w:bottom="1276" w:left="1276" w:header="720" w:footer="720" w:gutter="0"/>
          <w:pgNumType w:start="1"/>
          <w:cols w:space="708"/>
          <w:docGrid w:linePitch="360"/>
        </w:sectPr>
      </w:pPr>
    </w:p>
    <w:p w14:paraId="64F47D00" w14:textId="77777777" w:rsidR="00D34325" w:rsidRPr="00D34325" w:rsidRDefault="00D34325" w:rsidP="00D34325">
      <w:pPr>
        <w:pStyle w:val="Sinespaciado"/>
        <w:ind w:left="567"/>
        <w:jc w:val="both"/>
        <w:rPr>
          <w:rFonts w:ascii="Times New Roman" w:hAnsi="Times New Roman" w:cs="Times New Roman"/>
          <w:b/>
          <w:i/>
          <w:sz w:val="22"/>
          <w:szCs w:val="22"/>
          <w:lang w:val="es-ES_tradnl"/>
        </w:rPr>
      </w:pPr>
    </w:p>
    <w:p w14:paraId="0B710B3F" w14:textId="77777777" w:rsidR="00D34325" w:rsidRDefault="00D34325" w:rsidP="00D34325">
      <w:pPr>
        <w:pStyle w:val="Sinespaciado"/>
        <w:ind w:left="567"/>
        <w:jc w:val="both"/>
        <w:rPr>
          <w:rFonts w:ascii="Times New Roman" w:hAnsi="Times New Roman" w:cs="Times New Roman"/>
          <w:b/>
          <w:i/>
          <w:sz w:val="24"/>
          <w:szCs w:val="24"/>
          <w:lang w:val="es-ES_tradnl"/>
        </w:rPr>
      </w:pPr>
    </w:p>
    <w:p w14:paraId="60D47EAA" w14:textId="77777777" w:rsidR="00D34325" w:rsidRDefault="00D34325" w:rsidP="00D34325">
      <w:pPr>
        <w:pStyle w:val="Sinespaciado"/>
        <w:ind w:left="567"/>
        <w:jc w:val="both"/>
        <w:rPr>
          <w:rFonts w:ascii="Times New Roman" w:hAnsi="Times New Roman" w:cs="Times New Roman"/>
          <w:b/>
          <w:i/>
          <w:sz w:val="24"/>
          <w:szCs w:val="24"/>
          <w:lang w:val="es-ES_tradnl"/>
        </w:rPr>
      </w:pPr>
    </w:p>
    <w:p w14:paraId="126C4D8F" w14:textId="33F25992" w:rsidR="00D34325" w:rsidRPr="00D34325" w:rsidRDefault="00D34325" w:rsidP="00D34325">
      <w:pPr>
        <w:pStyle w:val="Sinespaciado"/>
        <w:ind w:left="567"/>
        <w:jc w:val="both"/>
        <w:rPr>
          <w:rFonts w:ascii="Times New Roman" w:hAnsi="Times New Roman" w:cs="Times New Roman"/>
          <w:b/>
          <w:i/>
          <w:sz w:val="24"/>
          <w:szCs w:val="24"/>
          <w:lang w:val="es-ES_tradnl"/>
        </w:rPr>
      </w:pPr>
      <w:r w:rsidRPr="00D34325">
        <w:rPr>
          <w:rFonts w:ascii="Times New Roman" w:hAnsi="Times New Roman" w:cs="Times New Roman"/>
          <w:b/>
          <w:i/>
          <w:sz w:val="24"/>
          <w:szCs w:val="24"/>
          <w:lang w:val="es-ES_tradnl"/>
        </w:rPr>
        <w:t xml:space="preserve">NÚMERO 24016                                                                   </w:t>
      </w:r>
      <w:r>
        <w:rPr>
          <w:rFonts w:ascii="Times New Roman" w:hAnsi="Times New Roman" w:cs="Times New Roman"/>
          <w:b/>
          <w:i/>
          <w:sz w:val="24"/>
          <w:szCs w:val="24"/>
          <w:lang w:val="es-ES_tradnl"/>
        </w:rPr>
        <w:t xml:space="preserve">                           </w:t>
      </w:r>
      <w:r w:rsidRPr="00D34325">
        <w:rPr>
          <w:rFonts w:ascii="Times New Roman" w:hAnsi="Times New Roman" w:cs="Times New Roman"/>
          <w:b/>
          <w:i/>
          <w:sz w:val="24"/>
          <w:szCs w:val="24"/>
          <w:lang w:val="es-ES_tradnl"/>
        </w:rPr>
        <w:t xml:space="preserve">  AÑO: 2024</w:t>
      </w:r>
    </w:p>
    <w:p w14:paraId="5FE82849" w14:textId="77777777" w:rsidR="00D34325" w:rsidRPr="00D34325" w:rsidRDefault="00D34325" w:rsidP="00D34325">
      <w:pPr>
        <w:tabs>
          <w:tab w:val="left" w:pos="-720"/>
        </w:tabs>
        <w:suppressAutoHyphens/>
        <w:ind w:left="567" w:right="-108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ab/>
      </w:r>
    </w:p>
    <w:p w14:paraId="685E6158" w14:textId="77777777" w:rsidR="00D34325" w:rsidRPr="00D34325" w:rsidRDefault="00D34325" w:rsidP="00D34325">
      <w:pPr>
        <w:tabs>
          <w:tab w:val="left" w:pos="-720"/>
        </w:tabs>
        <w:suppressAutoHyphens/>
        <w:ind w:left="567" w:right="-1087"/>
        <w:jc w:val="both"/>
        <w:rPr>
          <w:rFonts w:ascii="Times New Roman" w:hAnsi="Times New Roman" w:cs="Times New Roman"/>
          <w:i/>
          <w:spacing w:val="-3"/>
          <w:sz w:val="24"/>
          <w:szCs w:val="24"/>
        </w:rPr>
      </w:pPr>
    </w:p>
    <w:p w14:paraId="07C94B3B" w14:textId="77777777" w:rsidR="00D34325" w:rsidRPr="00D34325" w:rsidRDefault="00D34325" w:rsidP="00D34325">
      <w:pPr>
        <w:tabs>
          <w:tab w:val="left" w:pos="-720"/>
        </w:tabs>
        <w:suppressAutoHyphens/>
        <w:ind w:left="567" w:right="-1087"/>
        <w:jc w:val="both"/>
        <w:rPr>
          <w:rFonts w:ascii="Times New Roman" w:hAnsi="Times New Roman" w:cs="Times New Roman"/>
          <w:i/>
          <w:spacing w:val="-3"/>
          <w:sz w:val="24"/>
          <w:szCs w:val="24"/>
        </w:rPr>
      </w:pPr>
    </w:p>
    <w:p w14:paraId="5057DD3D" w14:textId="77777777" w:rsidR="00D34325" w:rsidRPr="00D34325" w:rsidRDefault="00D34325" w:rsidP="00D34325">
      <w:pPr>
        <w:pStyle w:val="Sinespaciado"/>
        <w:ind w:left="567"/>
        <w:jc w:val="both"/>
        <w:rPr>
          <w:rFonts w:ascii="Times New Roman" w:hAnsi="Times New Roman" w:cs="Times New Roman"/>
          <w:b/>
          <w:i/>
          <w:sz w:val="24"/>
          <w:szCs w:val="24"/>
          <w:lang w:val="es-ES_tradnl"/>
        </w:rPr>
      </w:pPr>
      <w:r w:rsidRPr="00D34325">
        <w:rPr>
          <w:rFonts w:ascii="Times New Roman" w:hAnsi="Times New Roman" w:cs="Times New Roman"/>
          <w:b/>
          <w:i/>
          <w:sz w:val="24"/>
          <w:szCs w:val="24"/>
          <w:lang w:val="es-ES_tradnl"/>
        </w:rPr>
        <w:t>INFORME:</w:t>
      </w:r>
    </w:p>
    <w:p w14:paraId="55CF5FF3" w14:textId="77777777" w:rsidR="00D34325" w:rsidRPr="00D34325" w:rsidRDefault="00D34325" w:rsidP="00D34325">
      <w:pPr>
        <w:pStyle w:val="Sinespaciado"/>
        <w:ind w:left="567"/>
        <w:jc w:val="both"/>
        <w:rPr>
          <w:rFonts w:ascii="Times New Roman" w:hAnsi="Times New Roman" w:cs="Times New Roman"/>
          <w:b/>
          <w:i/>
          <w:color w:val="0000FF"/>
          <w:sz w:val="24"/>
          <w:szCs w:val="24"/>
          <w:lang w:val="es-ES_tradnl"/>
        </w:rPr>
      </w:pPr>
    </w:p>
    <w:p w14:paraId="0FA0D19C" w14:textId="77777777" w:rsidR="00D34325" w:rsidRPr="00D34325" w:rsidRDefault="00D34325" w:rsidP="00D34325">
      <w:pPr>
        <w:pStyle w:val="Sinespaciado"/>
        <w:ind w:left="567" w:firstLine="708"/>
        <w:jc w:val="both"/>
        <w:rPr>
          <w:rFonts w:ascii="Times New Roman" w:hAnsi="Times New Roman" w:cs="Times New Roman"/>
          <w:i/>
          <w:sz w:val="24"/>
          <w:szCs w:val="24"/>
          <w:lang w:val="es-ES_tradnl"/>
        </w:rPr>
      </w:pPr>
      <w:r w:rsidRPr="00D34325">
        <w:rPr>
          <w:rFonts w:ascii="Times New Roman" w:hAnsi="Times New Roman" w:cs="Times New Roman"/>
          <w:i/>
          <w:sz w:val="24"/>
          <w:szCs w:val="24"/>
          <w:lang w:val="es-ES_tradnl"/>
        </w:rPr>
        <w:t xml:space="preserve">Sobre </w:t>
      </w:r>
      <w:smartTag w:uri="urn:schemas-microsoft-com:office:smarttags" w:element="PersonName">
        <w:smartTagPr>
          <w:attr w:name="ProductID" w:val="la Auditor￭a"/>
        </w:smartTagPr>
        <w:r w:rsidRPr="00D34325">
          <w:rPr>
            <w:rFonts w:ascii="Times New Roman" w:hAnsi="Times New Roman" w:cs="Times New Roman"/>
            <w:i/>
            <w:sz w:val="24"/>
            <w:szCs w:val="24"/>
            <w:lang w:val="es-ES_tradnl"/>
          </w:rPr>
          <w:t>la Auditoría</w:t>
        </w:r>
      </w:smartTag>
      <w:r w:rsidRPr="00D34325">
        <w:rPr>
          <w:rFonts w:ascii="Times New Roman" w:hAnsi="Times New Roman" w:cs="Times New Roman"/>
          <w:i/>
          <w:sz w:val="24"/>
          <w:szCs w:val="24"/>
          <w:lang w:val="es-ES_tradnl"/>
        </w:rPr>
        <w:t xml:space="preserve"> realizada de las cuentas anuales referida al 31 de diciembre de 2023,</w:t>
      </w:r>
      <w:r w:rsidRPr="00D34325">
        <w:rPr>
          <w:rFonts w:ascii="Times New Roman" w:hAnsi="Times New Roman" w:cs="Times New Roman"/>
          <w:i/>
          <w:color w:val="0000FF"/>
          <w:sz w:val="24"/>
          <w:szCs w:val="24"/>
          <w:lang w:val="es-ES_tradnl"/>
        </w:rPr>
        <w:t xml:space="preserve"> </w:t>
      </w:r>
      <w:r w:rsidRPr="00D34325">
        <w:rPr>
          <w:rFonts w:ascii="Times New Roman" w:hAnsi="Times New Roman" w:cs="Times New Roman"/>
          <w:i/>
          <w:sz w:val="24"/>
          <w:szCs w:val="24"/>
          <w:lang w:val="es-ES_tradnl"/>
        </w:rPr>
        <w:t xml:space="preserve">de </w:t>
      </w:r>
      <w:smartTag w:uri="urn:schemas-microsoft-com:office:smarttags" w:element="PersonName">
        <w:smartTagPr>
          <w:attr w:name="ProductID" w:val="la Sociedad Mercantil"/>
        </w:smartTagPr>
        <w:r w:rsidRPr="00D34325">
          <w:rPr>
            <w:rFonts w:ascii="Times New Roman" w:hAnsi="Times New Roman" w:cs="Times New Roman"/>
            <w:i/>
            <w:sz w:val="24"/>
            <w:szCs w:val="24"/>
            <w:lang w:val="es-ES_tradnl"/>
          </w:rPr>
          <w:t>la Sociedad Mercantil</w:t>
        </w:r>
      </w:smartTag>
      <w:r w:rsidRPr="00D34325">
        <w:rPr>
          <w:rFonts w:ascii="Times New Roman" w:hAnsi="Times New Roman" w:cs="Times New Roman"/>
          <w:i/>
          <w:sz w:val="24"/>
          <w:szCs w:val="24"/>
          <w:lang w:val="es-ES_tradnl"/>
        </w:rPr>
        <w:t xml:space="preserve"> PROMOCIÓN DE </w:t>
      </w:r>
      <w:smartTag w:uri="urn:schemas-microsoft-com:office:smarttags" w:element="PersonName">
        <w:smartTagPr>
          <w:attr w:name="ProductID" w:val="LA CIUDAD DE"/>
        </w:smartTagPr>
        <w:r w:rsidRPr="00D34325">
          <w:rPr>
            <w:rFonts w:ascii="Times New Roman" w:hAnsi="Times New Roman" w:cs="Times New Roman"/>
            <w:i/>
            <w:sz w:val="24"/>
            <w:szCs w:val="24"/>
            <w:lang w:val="es-ES_tradnl"/>
          </w:rPr>
          <w:t>LA CIUDAD DE</w:t>
        </w:r>
      </w:smartTag>
      <w:r w:rsidRPr="00D34325">
        <w:rPr>
          <w:rFonts w:ascii="Times New Roman" w:hAnsi="Times New Roman" w:cs="Times New Roman"/>
          <w:i/>
          <w:sz w:val="24"/>
          <w:szCs w:val="24"/>
          <w:lang w:val="es-ES_tradnl"/>
        </w:rPr>
        <w:t xml:space="preserve"> LAS PALMAS DE GRAN CANARIA, S.A., con número de identificación fiscal A-35250737 con sede social en la calle León y Castillo número 270, término municipal de Las Palmas de Gran Canaria.</w:t>
      </w:r>
    </w:p>
    <w:p w14:paraId="27960977"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1F5F21F"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3566B94" w14:textId="77777777" w:rsidR="00D34325" w:rsidRPr="00D34325" w:rsidRDefault="00D34325" w:rsidP="00D34325">
      <w:pPr>
        <w:pStyle w:val="Sinespaciado"/>
        <w:ind w:left="567"/>
        <w:jc w:val="both"/>
        <w:rPr>
          <w:rFonts w:ascii="Times New Roman" w:hAnsi="Times New Roman" w:cs="Times New Roman"/>
          <w:b/>
          <w:i/>
          <w:sz w:val="24"/>
          <w:szCs w:val="24"/>
          <w:lang w:val="es-ES_tradnl"/>
        </w:rPr>
      </w:pPr>
      <w:r w:rsidRPr="00D34325">
        <w:rPr>
          <w:rFonts w:ascii="Times New Roman" w:hAnsi="Times New Roman" w:cs="Times New Roman"/>
          <w:b/>
          <w:i/>
          <w:sz w:val="24"/>
          <w:szCs w:val="24"/>
          <w:lang w:val="es-ES_tradnl"/>
        </w:rPr>
        <w:t>EMITIDO POR:</w:t>
      </w:r>
    </w:p>
    <w:p w14:paraId="7569B7D9" w14:textId="77777777" w:rsidR="00D34325" w:rsidRPr="00D34325" w:rsidRDefault="00D34325" w:rsidP="00D34325">
      <w:pPr>
        <w:pStyle w:val="Sinespaciado"/>
        <w:ind w:left="567"/>
        <w:jc w:val="both"/>
        <w:rPr>
          <w:rFonts w:ascii="Times New Roman" w:hAnsi="Times New Roman" w:cs="Times New Roman"/>
          <w:b/>
          <w:i/>
          <w:sz w:val="24"/>
          <w:szCs w:val="24"/>
          <w:lang w:val="es-ES_tradnl"/>
        </w:rPr>
      </w:pPr>
    </w:p>
    <w:p w14:paraId="73BEEAAD" w14:textId="77777777" w:rsidR="00D34325" w:rsidRPr="00D34325" w:rsidRDefault="00D34325" w:rsidP="00D34325">
      <w:pPr>
        <w:pStyle w:val="Sinespaciado"/>
        <w:ind w:left="567" w:firstLine="708"/>
        <w:jc w:val="both"/>
        <w:rPr>
          <w:rFonts w:ascii="Times New Roman" w:hAnsi="Times New Roman" w:cs="Times New Roman"/>
          <w:i/>
          <w:sz w:val="24"/>
          <w:szCs w:val="24"/>
          <w:lang w:val="es-ES_tradnl"/>
        </w:rPr>
      </w:pPr>
      <w:r w:rsidRPr="00D34325">
        <w:rPr>
          <w:rFonts w:ascii="Times New Roman" w:hAnsi="Times New Roman" w:cs="Times New Roman"/>
          <w:b/>
          <w:i/>
          <w:sz w:val="24"/>
          <w:szCs w:val="24"/>
          <w:lang w:val="es-ES_tradnl"/>
        </w:rPr>
        <w:t>SANCHEZ MARICHAL AUDITORES, S.L.</w:t>
      </w:r>
      <w:r w:rsidRPr="00D34325">
        <w:rPr>
          <w:rFonts w:ascii="Times New Roman" w:hAnsi="Times New Roman" w:cs="Times New Roman"/>
          <w:i/>
          <w:sz w:val="24"/>
          <w:szCs w:val="24"/>
          <w:lang w:val="es-ES_tradnl"/>
        </w:rPr>
        <w:t xml:space="preserve">, Censores Jurados de Cuentas, Sociedad inscrita con el número 631 en el Registro Especial de Sociedades de Auditores del Instituto de Censores Jurados de Cuentas de España y en el Registro Oficial de Auditores de Cuentas con el número S-1295, con número de identificación fiscal B-35586585, con domicilio en Avenida Rafael Cabrera, 5 Portal 5 (calle privada), Edificio Océano, Las Palmas de Gran Canaria, Código Postal 35002. En su nombre y representación el socio que suscribe Don </w:t>
      </w:r>
      <w:r w:rsidRPr="00D34325">
        <w:rPr>
          <w:rFonts w:ascii="Times New Roman" w:hAnsi="Times New Roman" w:cs="Times New Roman"/>
          <w:b/>
          <w:i/>
          <w:sz w:val="24"/>
          <w:szCs w:val="24"/>
          <w:lang w:val="es-ES_tradnl"/>
        </w:rPr>
        <w:t>JUAN LUIS CEBALLOS TOLEDO</w:t>
      </w:r>
      <w:r w:rsidRPr="00D34325">
        <w:rPr>
          <w:rFonts w:ascii="Times New Roman" w:hAnsi="Times New Roman" w:cs="Times New Roman"/>
          <w:i/>
          <w:sz w:val="24"/>
          <w:szCs w:val="24"/>
          <w:lang w:val="es-ES_tradnl"/>
        </w:rPr>
        <w:t>, miembro Numerario del Instituto de Censores Jurados de Cuentas de España.</w:t>
      </w:r>
    </w:p>
    <w:p w14:paraId="7E3DEFF2"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4"/>
          <w:szCs w:val="24"/>
        </w:rPr>
      </w:pPr>
    </w:p>
    <w:p w14:paraId="292B15EB" w14:textId="77777777" w:rsidR="00D34325" w:rsidRPr="00D34325" w:rsidRDefault="00D34325" w:rsidP="00D34325">
      <w:pPr>
        <w:tabs>
          <w:tab w:val="left" w:pos="-720"/>
        </w:tabs>
        <w:suppressAutoHyphens/>
        <w:ind w:left="567" w:right="-1087"/>
        <w:jc w:val="both"/>
        <w:rPr>
          <w:rFonts w:ascii="Times New Roman" w:hAnsi="Times New Roman" w:cs="Times New Roman"/>
          <w:b/>
          <w:i/>
          <w:color w:val="0000FF"/>
          <w:spacing w:val="-3"/>
          <w:sz w:val="24"/>
          <w:szCs w:val="24"/>
        </w:rPr>
      </w:pPr>
    </w:p>
    <w:p w14:paraId="74F4ADB6" w14:textId="77777777" w:rsidR="00D34325" w:rsidRPr="00D34325" w:rsidRDefault="00D34325" w:rsidP="00D34325">
      <w:pPr>
        <w:pStyle w:val="Sinespaciado"/>
        <w:ind w:left="567"/>
        <w:jc w:val="both"/>
        <w:rPr>
          <w:rFonts w:ascii="Times New Roman" w:hAnsi="Times New Roman" w:cs="Times New Roman"/>
          <w:b/>
          <w:i/>
          <w:sz w:val="24"/>
          <w:szCs w:val="24"/>
          <w:lang w:val="es-ES_tradnl"/>
        </w:rPr>
      </w:pPr>
      <w:r w:rsidRPr="00D34325">
        <w:rPr>
          <w:rFonts w:ascii="Times New Roman" w:hAnsi="Times New Roman" w:cs="Times New Roman"/>
          <w:b/>
          <w:i/>
          <w:sz w:val="24"/>
          <w:szCs w:val="24"/>
          <w:lang w:val="es-ES_tradnl"/>
        </w:rPr>
        <w:t>POR ENCARGO DE:</w:t>
      </w:r>
    </w:p>
    <w:p w14:paraId="69B91B0C" w14:textId="77777777" w:rsidR="00D34325" w:rsidRPr="00D34325" w:rsidRDefault="00D34325" w:rsidP="00D34325">
      <w:pPr>
        <w:pStyle w:val="Sinespaciado"/>
        <w:ind w:left="567"/>
        <w:jc w:val="both"/>
        <w:rPr>
          <w:rFonts w:ascii="Times New Roman" w:hAnsi="Times New Roman" w:cs="Times New Roman"/>
          <w:b/>
          <w:i/>
          <w:sz w:val="24"/>
          <w:szCs w:val="24"/>
          <w:lang w:val="es-ES_tradnl"/>
        </w:rPr>
      </w:pPr>
    </w:p>
    <w:p w14:paraId="7D4F85FB" w14:textId="77777777" w:rsidR="00D34325" w:rsidRPr="00D34325" w:rsidRDefault="00D34325" w:rsidP="00D34325">
      <w:pPr>
        <w:pStyle w:val="Sinespaciado"/>
        <w:ind w:left="567" w:firstLine="708"/>
        <w:jc w:val="both"/>
        <w:rPr>
          <w:rFonts w:ascii="Times New Roman" w:hAnsi="Times New Roman" w:cs="Times New Roman"/>
          <w:i/>
          <w:sz w:val="24"/>
          <w:szCs w:val="24"/>
          <w:lang w:val="es-ES_tradnl"/>
        </w:rPr>
      </w:pPr>
      <w:r w:rsidRPr="00D34325">
        <w:rPr>
          <w:rFonts w:ascii="Times New Roman" w:hAnsi="Times New Roman" w:cs="Times New Roman"/>
          <w:i/>
          <w:sz w:val="24"/>
          <w:szCs w:val="24"/>
          <w:lang w:val="es-ES_tradnl"/>
        </w:rPr>
        <w:t xml:space="preserve">Por acuerdo del Pleno del Excmo. Ayuntamiento de Las Palmas de Gran Canaria en funciones de Junta General de </w:t>
      </w:r>
      <w:smartTag w:uri="urn:schemas-microsoft-com:office:smarttags" w:element="PersonName">
        <w:smartTagPr>
          <w:attr w:name="ProductID" w:val="La Sociedad"/>
        </w:smartTagPr>
        <w:r w:rsidRPr="00D34325">
          <w:rPr>
            <w:rFonts w:ascii="Times New Roman" w:hAnsi="Times New Roman" w:cs="Times New Roman"/>
            <w:i/>
            <w:sz w:val="24"/>
            <w:szCs w:val="24"/>
            <w:lang w:val="es-ES_tradnl"/>
          </w:rPr>
          <w:t>la Sociedad</w:t>
        </w:r>
      </w:smartTag>
      <w:r w:rsidRPr="00D34325">
        <w:rPr>
          <w:rFonts w:ascii="Times New Roman" w:hAnsi="Times New Roman" w:cs="Times New Roman"/>
          <w:i/>
          <w:sz w:val="24"/>
          <w:szCs w:val="24"/>
          <w:lang w:val="es-ES_tradnl"/>
        </w:rPr>
        <w:t xml:space="preserve"> de fecha 15 diciembre de 2021.</w:t>
      </w:r>
    </w:p>
    <w:p w14:paraId="6ED3DA3A" w14:textId="77777777" w:rsidR="00D34325" w:rsidRPr="00D34325" w:rsidRDefault="00D34325" w:rsidP="00D34325">
      <w:pPr>
        <w:pStyle w:val="Sinespaciado"/>
        <w:ind w:left="567"/>
        <w:jc w:val="both"/>
        <w:rPr>
          <w:rFonts w:ascii="Times New Roman" w:hAnsi="Times New Roman" w:cs="Times New Roman"/>
          <w:i/>
          <w:sz w:val="24"/>
          <w:szCs w:val="24"/>
          <w:lang w:val="es-ES_tradnl"/>
        </w:rPr>
      </w:pPr>
    </w:p>
    <w:p w14:paraId="5067E093"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C1F4AD5"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786A8A5"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24007E8F"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2040BC4"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044338C"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37A576D"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778DB12"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02791FA7"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7BC00289"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02E3CCF"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8DF7F21"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11CFC18"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FFFD5CD"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4B9CBFA"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AD7F73D"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21E99AD9"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23BF8F8"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6D2F9A1"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76BF7E16"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2B5501B6" w14:textId="77777777" w:rsidR="00D34325" w:rsidRPr="00D34325" w:rsidRDefault="00D34325" w:rsidP="00D34325">
      <w:pPr>
        <w:pStyle w:val="Ttulo1"/>
        <w:tabs>
          <w:tab w:val="center" w:pos="2410"/>
          <w:tab w:val="left" w:pos="2835"/>
        </w:tabs>
        <w:ind w:left="567" w:right="-24"/>
        <w:jc w:val="center"/>
        <w:rPr>
          <w:rFonts w:ascii="Times New Roman" w:hAnsi="Times New Roman" w:cs="Times New Roman"/>
          <w:spacing w:val="-3"/>
          <w:sz w:val="24"/>
          <w:szCs w:val="24"/>
          <w:lang w:val="en-US"/>
        </w:rPr>
      </w:pPr>
      <w:r w:rsidRPr="00D34325">
        <w:rPr>
          <w:rFonts w:ascii="Times New Roman" w:eastAsia="Times New Roman" w:hAnsi="Times New Roman" w:cs="Times New Roman"/>
          <w:b/>
          <w:i/>
          <w:color w:val="auto"/>
          <w:sz w:val="24"/>
          <w:szCs w:val="24"/>
          <w:lang w:val="es-ES_tradnl"/>
        </w:rPr>
        <w:t>Í N D I C E</w:t>
      </w:r>
    </w:p>
    <w:p w14:paraId="772F765C"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lang w:val="en-US"/>
        </w:rPr>
      </w:pPr>
    </w:p>
    <w:p w14:paraId="72DCA00E"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lang w:val="en-US"/>
        </w:rPr>
      </w:pPr>
    </w:p>
    <w:p w14:paraId="14F52403"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lang w:val="en-US"/>
        </w:rPr>
      </w:pPr>
    </w:p>
    <w:p w14:paraId="1B73425C"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lang w:val="en-US"/>
        </w:rPr>
      </w:pPr>
    </w:p>
    <w:tbl>
      <w:tblPr>
        <w:tblW w:w="8225" w:type="dxa"/>
        <w:tblInd w:w="829" w:type="dxa"/>
        <w:tblLayout w:type="fixed"/>
        <w:tblCellMar>
          <w:left w:w="120" w:type="dxa"/>
          <w:right w:w="120" w:type="dxa"/>
        </w:tblCellMar>
        <w:tblLook w:val="0000" w:firstRow="0" w:lastRow="0" w:firstColumn="0" w:lastColumn="0" w:noHBand="0" w:noVBand="0"/>
      </w:tblPr>
      <w:tblGrid>
        <w:gridCol w:w="6237"/>
        <w:gridCol w:w="1988"/>
      </w:tblGrid>
      <w:tr w:rsidR="00D34325" w:rsidRPr="00D34325" w14:paraId="3C162C89" w14:textId="77777777" w:rsidTr="00AE1F9A">
        <w:tblPrEx>
          <w:tblCellMar>
            <w:top w:w="0" w:type="dxa"/>
            <w:bottom w:w="0" w:type="dxa"/>
          </w:tblCellMar>
        </w:tblPrEx>
        <w:trPr>
          <w:trHeight w:val="888"/>
        </w:trPr>
        <w:tc>
          <w:tcPr>
            <w:tcW w:w="6237" w:type="dxa"/>
            <w:tcBorders>
              <w:top w:val="double" w:sz="6" w:space="0" w:color="auto"/>
              <w:left w:val="double" w:sz="6" w:space="0" w:color="auto"/>
            </w:tcBorders>
            <w:shd w:val="pct10" w:color="auto" w:fill="auto"/>
          </w:tcPr>
          <w:p w14:paraId="2FC590E6" w14:textId="77777777" w:rsidR="00D34325" w:rsidRPr="00D34325" w:rsidRDefault="00D34325" w:rsidP="00D34325">
            <w:pPr>
              <w:tabs>
                <w:tab w:val="left" w:pos="-720"/>
              </w:tabs>
              <w:suppressAutoHyphens/>
              <w:spacing w:before="90"/>
              <w:ind w:left="567"/>
              <w:rPr>
                <w:rFonts w:ascii="Times New Roman" w:hAnsi="Times New Roman" w:cs="Times New Roman"/>
                <w:i/>
                <w:color w:val="0000FF"/>
                <w:spacing w:val="-3"/>
                <w:sz w:val="24"/>
                <w:szCs w:val="24"/>
                <w:lang w:val="en-US"/>
              </w:rPr>
            </w:pPr>
          </w:p>
          <w:p w14:paraId="49549A5A" w14:textId="77777777" w:rsidR="00D34325" w:rsidRPr="00D34325" w:rsidRDefault="00D34325" w:rsidP="00D34325">
            <w:pPr>
              <w:tabs>
                <w:tab w:val="left" w:pos="-720"/>
              </w:tabs>
              <w:suppressAutoHyphens/>
              <w:ind w:left="567"/>
              <w:rPr>
                <w:rFonts w:ascii="Times New Roman" w:hAnsi="Times New Roman" w:cs="Times New Roman"/>
                <w:i/>
                <w:color w:val="0000FF"/>
                <w:spacing w:val="-3"/>
                <w:sz w:val="24"/>
                <w:szCs w:val="24"/>
                <w:lang w:val="en-US"/>
              </w:rPr>
            </w:pPr>
          </w:p>
          <w:p w14:paraId="4DB23D85" w14:textId="77777777" w:rsidR="00D34325" w:rsidRPr="00D34325" w:rsidRDefault="00D34325" w:rsidP="00D34325">
            <w:pPr>
              <w:tabs>
                <w:tab w:val="left" w:pos="-720"/>
              </w:tabs>
              <w:suppressAutoHyphens/>
              <w:ind w:left="567"/>
              <w:rPr>
                <w:rFonts w:ascii="Times New Roman" w:hAnsi="Times New Roman" w:cs="Times New Roman"/>
                <w:i/>
                <w:color w:val="0000FF"/>
                <w:spacing w:val="-3"/>
                <w:sz w:val="24"/>
                <w:szCs w:val="24"/>
                <w:lang w:val="en-US"/>
              </w:rPr>
            </w:pPr>
          </w:p>
          <w:p w14:paraId="49EEF474" w14:textId="77777777" w:rsidR="00D34325" w:rsidRPr="00D34325" w:rsidRDefault="00D34325" w:rsidP="00D34325">
            <w:pPr>
              <w:tabs>
                <w:tab w:val="left" w:pos="-720"/>
              </w:tabs>
              <w:suppressAutoHyphens/>
              <w:spacing w:after="54"/>
              <w:ind w:left="567"/>
              <w:rPr>
                <w:rFonts w:ascii="Times New Roman" w:hAnsi="Times New Roman" w:cs="Times New Roman"/>
                <w:i/>
                <w:color w:val="0000FF"/>
                <w:spacing w:val="-3"/>
                <w:sz w:val="24"/>
                <w:szCs w:val="24"/>
                <w:lang w:val="en-US"/>
              </w:rPr>
            </w:pPr>
          </w:p>
        </w:tc>
        <w:tc>
          <w:tcPr>
            <w:tcW w:w="1988" w:type="dxa"/>
            <w:tcBorders>
              <w:top w:val="double" w:sz="6" w:space="0" w:color="auto"/>
              <w:left w:val="single" w:sz="6" w:space="0" w:color="auto"/>
              <w:right w:val="double" w:sz="6" w:space="0" w:color="auto"/>
            </w:tcBorders>
            <w:shd w:val="pct10" w:color="auto" w:fill="auto"/>
          </w:tcPr>
          <w:p w14:paraId="6F24D783" w14:textId="77777777" w:rsidR="00D34325" w:rsidRPr="00D34325" w:rsidRDefault="00D34325" w:rsidP="00D34325">
            <w:pPr>
              <w:tabs>
                <w:tab w:val="left" w:pos="-720"/>
              </w:tabs>
              <w:suppressAutoHyphens/>
              <w:spacing w:before="90"/>
              <w:ind w:left="-116"/>
              <w:jc w:val="center"/>
              <w:rPr>
                <w:rFonts w:ascii="Times New Roman" w:hAnsi="Times New Roman" w:cs="Times New Roman"/>
                <w:i/>
                <w:color w:val="0000FF"/>
                <w:spacing w:val="-3"/>
                <w:sz w:val="24"/>
                <w:szCs w:val="24"/>
                <w:lang w:val="en-US"/>
              </w:rPr>
            </w:pPr>
          </w:p>
          <w:p w14:paraId="736CA077" w14:textId="77777777" w:rsidR="00D34325" w:rsidRPr="00D34325" w:rsidRDefault="00D34325" w:rsidP="00D34325">
            <w:pPr>
              <w:tabs>
                <w:tab w:val="left" w:pos="-720"/>
              </w:tabs>
              <w:suppressAutoHyphens/>
              <w:ind w:left="-116"/>
              <w:jc w:val="center"/>
              <w:rPr>
                <w:rFonts w:ascii="Times New Roman" w:hAnsi="Times New Roman" w:cs="Times New Roman"/>
                <w:i/>
                <w:spacing w:val="-3"/>
                <w:sz w:val="24"/>
                <w:szCs w:val="24"/>
              </w:rPr>
            </w:pPr>
            <w:r w:rsidRPr="00D34325">
              <w:rPr>
                <w:rFonts w:ascii="Times New Roman" w:hAnsi="Times New Roman" w:cs="Times New Roman"/>
                <w:i/>
                <w:spacing w:val="-3"/>
                <w:sz w:val="24"/>
                <w:szCs w:val="24"/>
              </w:rPr>
              <w:t>Número de</w:t>
            </w:r>
          </w:p>
          <w:p w14:paraId="2954FA61" w14:textId="77777777" w:rsidR="00D34325" w:rsidRPr="00D34325" w:rsidRDefault="00D34325" w:rsidP="00D34325">
            <w:pPr>
              <w:tabs>
                <w:tab w:val="left" w:pos="-720"/>
              </w:tabs>
              <w:suppressAutoHyphens/>
              <w:spacing w:after="54"/>
              <w:ind w:left="-116"/>
              <w:jc w:val="center"/>
              <w:rPr>
                <w:rFonts w:ascii="Times New Roman" w:hAnsi="Times New Roman" w:cs="Times New Roman"/>
                <w:i/>
                <w:color w:val="0000FF"/>
                <w:spacing w:val="-3"/>
                <w:sz w:val="24"/>
                <w:szCs w:val="24"/>
              </w:rPr>
            </w:pPr>
            <w:r w:rsidRPr="00D34325">
              <w:rPr>
                <w:rFonts w:ascii="Times New Roman" w:hAnsi="Times New Roman" w:cs="Times New Roman"/>
                <w:i/>
                <w:spacing w:val="-3"/>
                <w:sz w:val="24"/>
                <w:szCs w:val="24"/>
              </w:rPr>
              <w:t>Páginas</w:t>
            </w:r>
          </w:p>
        </w:tc>
      </w:tr>
      <w:tr w:rsidR="00D34325" w:rsidRPr="009B1A2D" w14:paraId="4944E597" w14:textId="77777777" w:rsidTr="00D34325">
        <w:tblPrEx>
          <w:tblCellMar>
            <w:top w:w="0" w:type="dxa"/>
            <w:bottom w:w="0" w:type="dxa"/>
          </w:tblCellMar>
        </w:tblPrEx>
        <w:tc>
          <w:tcPr>
            <w:tcW w:w="6237" w:type="dxa"/>
            <w:tcBorders>
              <w:top w:val="single" w:sz="6" w:space="0" w:color="auto"/>
              <w:left w:val="double" w:sz="6" w:space="0" w:color="auto"/>
            </w:tcBorders>
          </w:tcPr>
          <w:p w14:paraId="39B760AE" w14:textId="77777777" w:rsidR="00D34325" w:rsidRPr="00D34325" w:rsidRDefault="00D34325" w:rsidP="00D34325">
            <w:pPr>
              <w:tabs>
                <w:tab w:val="left" w:pos="-720"/>
              </w:tabs>
              <w:suppressAutoHyphens/>
              <w:spacing w:before="90"/>
              <w:ind w:left="567"/>
              <w:rPr>
                <w:rFonts w:ascii="Times New Roman" w:hAnsi="Times New Roman" w:cs="Times New Roman"/>
                <w:i/>
                <w:spacing w:val="-3"/>
                <w:sz w:val="24"/>
                <w:szCs w:val="24"/>
              </w:rPr>
            </w:pPr>
          </w:p>
          <w:p w14:paraId="4B04D60A"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 xml:space="preserve">Informe de Auditoría de Cuentas Anuales </w:t>
            </w:r>
          </w:p>
          <w:p w14:paraId="13942DE1"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36B0C7F6"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36F3FD30" w14:textId="77777777" w:rsidR="00D34325" w:rsidRPr="009B1A2D" w:rsidRDefault="00D34325"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01-05</w:t>
            </w:r>
          </w:p>
        </w:tc>
      </w:tr>
      <w:tr w:rsidR="00D34325" w:rsidRPr="009B1A2D" w14:paraId="0C9B2F01" w14:textId="77777777" w:rsidTr="00D34325">
        <w:tblPrEx>
          <w:tblCellMar>
            <w:top w:w="0" w:type="dxa"/>
            <w:bottom w:w="0" w:type="dxa"/>
          </w:tblCellMar>
        </w:tblPrEx>
        <w:tc>
          <w:tcPr>
            <w:tcW w:w="6237" w:type="dxa"/>
            <w:tcBorders>
              <w:top w:val="single" w:sz="6" w:space="0" w:color="auto"/>
              <w:left w:val="double" w:sz="6" w:space="0" w:color="auto"/>
            </w:tcBorders>
          </w:tcPr>
          <w:p w14:paraId="7328B2CF"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p w14:paraId="7B60B10C"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 xml:space="preserve">Balance de Situación </w:t>
            </w:r>
          </w:p>
          <w:p w14:paraId="47751152"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71264948"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64D64ED5" w14:textId="4566AD99" w:rsidR="00D34325" w:rsidRPr="009B1A2D" w:rsidRDefault="00647A84"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06</w:t>
            </w:r>
          </w:p>
        </w:tc>
      </w:tr>
      <w:tr w:rsidR="00D34325" w:rsidRPr="009B1A2D" w14:paraId="1E9459A5" w14:textId="77777777" w:rsidTr="00D34325">
        <w:tblPrEx>
          <w:tblCellMar>
            <w:top w:w="0" w:type="dxa"/>
            <w:bottom w:w="0" w:type="dxa"/>
          </w:tblCellMar>
        </w:tblPrEx>
        <w:tc>
          <w:tcPr>
            <w:tcW w:w="6237" w:type="dxa"/>
            <w:tcBorders>
              <w:top w:val="single" w:sz="6" w:space="0" w:color="auto"/>
              <w:left w:val="double" w:sz="6" w:space="0" w:color="auto"/>
            </w:tcBorders>
          </w:tcPr>
          <w:p w14:paraId="3866E2E0"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p w14:paraId="5E1A76FA"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Cuenta de Pérdidas y Ganancias Abreviada</w:t>
            </w:r>
          </w:p>
          <w:p w14:paraId="3853393A"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6BC728D4"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52764726" w14:textId="3CEE103A" w:rsidR="00D34325" w:rsidRPr="009B1A2D" w:rsidRDefault="00647A84"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07</w:t>
            </w:r>
          </w:p>
        </w:tc>
      </w:tr>
      <w:tr w:rsidR="00D34325" w:rsidRPr="009B1A2D" w14:paraId="69AF747B" w14:textId="77777777" w:rsidTr="00D34325">
        <w:tblPrEx>
          <w:tblCellMar>
            <w:top w:w="0" w:type="dxa"/>
            <w:bottom w:w="0" w:type="dxa"/>
          </w:tblCellMar>
        </w:tblPrEx>
        <w:tc>
          <w:tcPr>
            <w:tcW w:w="6237" w:type="dxa"/>
            <w:tcBorders>
              <w:top w:val="single" w:sz="6" w:space="0" w:color="auto"/>
              <w:left w:val="double" w:sz="6" w:space="0" w:color="auto"/>
            </w:tcBorders>
          </w:tcPr>
          <w:p w14:paraId="3C3FC471"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p w14:paraId="755FF10C"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Estado de cambios en el patrimonio neto</w:t>
            </w:r>
          </w:p>
          <w:p w14:paraId="7CAF5CEE"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6E8D152A"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3571CC18" w14:textId="05F1DFAE" w:rsidR="00D34325" w:rsidRPr="009B1A2D" w:rsidRDefault="00647A84"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08 - 10</w:t>
            </w:r>
          </w:p>
        </w:tc>
      </w:tr>
      <w:tr w:rsidR="00D34325" w:rsidRPr="009B1A2D" w14:paraId="55E1EE75" w14:textId="77777777" w:rsidTr="00D34325">
        <w:tblPrEx>
          <w:tblCellMar>
            <w:top w:w="0" w:type="dxa"/>
            <w:bottom w:w="0" w:type="dxa"/>
          </w:tblCellMar>
        </w:tblPrEx>
        <w:tc>
          <w:tcPr>
            <w:tcW w:w="6237" w:type="dxa"/>
            <w:tcBorders>
              <w:top w:val="single" w:sz="6" w:space="0" w:color="auto"/>
              <w:left w:val="double" w:sz="6" w:space="0" w:color="auto"/>
            </w:tcBorders>
          </w:tcPr>
          <w:p w14:paraId="0B1482A1"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p w14:paraId="2CE41C34"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Estado de flujos de efectivo</w:t>
            </w:r>
          </w:p>
          <w:p w14:paraId="461AB5D5"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09BE7609"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6AC2FFF3" w14:textId="50832BDE" w:rsidR="00D34325" w:rsidRPr="009B1A2D" w:rsidRDefault="00647A84" w:rsidP="00D34325">
            <w:pPr>
              <w:tabs>
                <w:tab w:val="left" w:pos="-720"/>
              </w:tabs>
              <w:suppressAutoHyphens/>
              <w:spacing w:after="54"/>
              <w:ind w:left="-116"/>
              <w:jc w:val="center"/>
              <w:rPr>
                <w:rFonts w:ascii="Times New Roman" w:hAnsi="Times New Roman" w:cs="Times New Roman"/>
                <w:i/>
                <w:color w:val="0000FF"/>
                <w:spacing w:val="-3"/>
                <w:sz w:val="24"/>
                <w:szCs w:val="24"/>
              </w:rPr>
            </w:pPr>
            <w:r w:rsidRPr="009B1A2D">
              <w:rPr>
                <w:rFonts w:ascii="Times New Roman" w:hAnsi="Times New Roman" w:cs="Times New Roman"/>
                <w:i/>
                <w:spacing w:val="-3"/>
                <w:sz w:val="24"/>
                <w:szCs w:val="24"/>
              </w:rPr>
              <w:t>11</w:t>
            </w:r>
          </w:p>
        </w:tc>
      </w:tr>
      <w:tr w:rsidR="00D34325" w:rsidRPr="009B1A2D" w14:paraId="33328950" w14:textId="77777777" w:rsidTr="00D34325">
        <w:tblPrEx>
          <w:tblCellMar>
            <w:top w:w="0" w:type="dxa"/>
            <w:bottom w:w="0" w:type="dxa"/>
          </w:tblCellMar>
        </w:tblPrEx>
        <w:tc>
          <w:tcPr>
            <w:tcW w:w="6237" w:type="dxa"/>
            <w:tcBorders>
              <w:top w:val="single" w:sz="6" w:space="0" w:color="auto"/>
              <w:left w:val="double" w:sz="6" w:space="0" w:color="auto"/>
            </w:tcBorders>
          </w:tcPr>
          <w:p w14:paraId="5785EEE5"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p>
          <w:p w14:paraId="482AB2B7"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 xml:space="preserve">Memoria </w:t>
            </w:r>
          </w:p>
          <w:p w14:paraId="2916E30F"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tc>
        <w:tc>
          <w:tcPr>
            <w:tcW w:w="1988" w:type="dxa"/>
            <w:tcBorders>
              <w:top w:val="single" w:sz="6" w:space="0" w:color="auto"/>
              <w:left w:val="single" w:sz="6" w:space="0" w:color="auto"/>
              <w:right w:val="double" w:sz="6" w:space="0" w:color="auto"/>
            </w:tcBorders>
          </w:tcPr>
          <w:p w14:paraId="6E118259" w14:textId="77777777" w:rsidR="00D34325" w:rsidRPr="009B1A2D" w:rsidRDefault="00D34325" w:rsidP="00D34325">
            <w:pPr>
              <w:tabs>
                <w:tab w:val="left" w:pos="-720"/>
              </w:tabs>
              <w:suppressAutoHyphens/>
              <w:spacing w:before="90"/>
              <w:ind w:left="-116"/>
              <w:jc w:val="center"/>
              <w:rPr>
                <w:rFonts w:ascii="Times New Roman" w:hAnsi="Times New Roman" w:cs="Times New Roman"/>
                <w:i/>
                <w:color w:val="0000FF"/>
                <w:spacing w:val="-3"/>
                <w:sz w:val="24"/>
                <w:szCs w:val="24"/>
              </w:rPr>
            </w:pPr>
          </w:p>
          <w:p w14:paraId="30C2909C" w14:textId="79F16009" w:rsidR="00D34325" w:rsidRPr="009B1A2D" w:rsidRDefault="00647A84"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12 - 39</w:t>
            </w:r>
          </w:p>
        </w:tc>
      </w:tr>
      <w:tr w:rsidR="00D34325" w:rsidRPr="00D34325" w14:paraId="6512DC70" w14:textId="77777777" w:rsidTr="00D34325">
        <w:tblPrEx>
          <w:tblCellMar>
            <w:top w:w="0" w:type="dxa"/>
            <w:bottom w:w="0" w:type="dxa"/>
          </w:tblCellMar>
        </w:tblPrEx>
        <w:tc>
          <w:tcPr>
            <w:tcW w:w="6237" w:type="dxa"/>
            <w:tcBorders>
              <w:top w:val="single" w:sz="6" w:space="0" w:color="auto"/>
              <w:left w:val="double" w:sz="6" w:space="0" w:color="auto"/>
              <w:bottom w:val="double" w:sz="6" w:space="0" w:color="auto"/>
            </w:tcBorders>
          </w:tcPr>
          <w:p w14:paraId="34CA9755" w14:textId="77777777" w:rsidR="00D34325" w:rsidRPr="009B1A2D" w:rsidRDefault="00D34325" w:rsidP="00D34325">
            <w:pPr>
              <w:tabs>
                <w:tab w:val="left" w:pos="-720"/>
              </w:tabs>
              <w:suppressAutoHyphens/>
              <w:spacing w:before="90"/>
              <w:ind w:left="567"/>
              <w:rPr>
                <w:rFonts w:ascii="Times New Roman" w:hAnsi="Times New Roman" w:cs="Times New Roman"/>
                <w:i/>
                <w:spacing w:val="-3"/>
                <w:sz w:val="24"/>
                <w:szCs w:val="24"/>
              </w:rPr>
            </w:pPr>
          </w:p>
          <w:p w14:paraId="5B1C667A" w14:textId="77777777" w:rsidR="00D34325" w:rsidRPr="009B1A2D" w:rsidRDefault="00D34325" w:rsidP="00D34325">
            <w:pPr>
              <w:tabs>
                <w:tab w:val="left" w:pos="-720"/>
              </w:tabs>
              <w:suppressAutoHyphens/>
              <w:ind w:left="567"/>
              <w:rPr>
                <w:rFonts w:ascii="Times New Roman" w:hAnsi="Times New Roman" w:cs="Times New Roman"/>
                <w:i/>
                <w:spacing w:val="-3"/>
                <w:sz w:val="24"/>
                <w:szCs w:val="24"/>
              </w:rPr>
            </w:pPr>
            <w:r w:rsidRPr="009B1A2D">
              <w:rPr>
                <w:rFonts w:ascii="Times New Roman" w:hAnsi="Times New Roman" w:cs="Times New Roman"/>
                <w:i/>
                <w:spacing w:val="-3"/>
                <w:sz w:val="24"/>
                <w:szCs w:val="24"/>
              </w:rPr>
              <w:t>Informe de Gestión</w:t>
            </w:r>
          </w:p>
          <w:p w14:paraId="6B9444EA" w14:textId="77777777" w:rsidR="00D34325" w:rsidRPr="009B1A2D" w:rsidRDefault="00D34325" w:rsidP="00D34325">
            <w:pPr>
              <w:tabs>
                <w:tab w:val="left" w:pos="-720"/>
              </w:tabs>
              <w:suppressAutoHyphens/>
              <w:spacing w:after="54"/>
              <w:ind w:left="567"/>
              <w:rPr>
                <w:rFonts w:ascii="Times New Roman" w:hAnsi="Times New Roman" w:cs="Times New Roman"/>
                <w:i/>
                <w:spacing w:val="-3"/>
                <w:sz w:val="24"/>
                <w:szCs w:val="24"/>
              </w:rPr>
            </w:pPr>
          </w:p>
        </w:tc>
        <w:tc>
          <w:tcPr>
            <w:tcW w:w="1988" w:type="dxa"/>
            <w:tcBorders>
              <w:top w:val="single" w:sz="6" w:space="0" w:color="auto"/>
              <w:left w:val="single" w:sz="6" w:space="0" w:color="auto"/>
              <w:bottom w:val="double" w:sz="6" w:space="0" w:color="auto"/>
              <w:right w:val="double" w:sz="6" w:space="0" w:color="auto"/>
            </w:tcBorders>
          </w:tcPr>
          <w:p w14:paraId="3224A2BF" w14:textId="77777777" w:rsidR="00D34325" w:rsidRPr="009B1A2D" w:rsidRDefault="00D34325" w:rsidP="00D34325">
            <w:pPr>
              <w:tabs>
                <w:tab w:val="left" w:pos="-720"/>
              </w:tabs>
              <w:suppressAutoHyphens/>
              <w:spacing w:before="90"/>
              <w:ind w:left="-116"/>
              <w:jc w:val="center"/>
              <w:rPr>
                <w:rFonts w:ascii="Times New Roman" w:hAnsi="Times New Roman" w:cs="Times New Roman"/>
                <w:i/>
                <w:spacing w:val="-3"/>
                <w:sz w:val="24"/>
                <w:szCs w:val="24"/>
              </w:rPr>
            </w:pPr>
          </w:p>
          <w:p w14:paraId="428435DB" w14:textId="1347232C" w:rsidR="00D34325" w:rsidRPr="009B1A2D" w:rsidRDefault="00647A84" w:rsidP="00D34325">
            <w:pPr>
              <w:tabs>
                <w:tab w:val="left" w:pos="-720"/>
              </w:tabs>
              <w:suppressAutoHyphens/>
              <w:spacing w:after="54"/>
              <w:ind w:left="-116"/>
              <w:jc w:val="center"/>
              <w:rPr>
                <w:rFonts w:ascii="Times New Roman" w:hAnsi="Times New Roman" w:cs="Times New Roman"/>
                <w:i/>
                <w:spacing w:val="-3"/>
                <w:sz w:val="24"/>
                <w:szCs w:val="24"/>
              </w:rPr>
            </w:pPr>
            <w:r w:rsidRPr="009B1A2D">
              <w:rPr>
                <w:rFonts w:ascii="Times New Roman" w:hAnsi="Times New Roman" w:cs="Times New Roman"/>
                <w:i/>
                <w:spacing w:val="-3"/>
                <w:sz w:val="24"/>
                <w:szCs w:val="24"/>
              </w:rPr>
              <w:t>40 - 4</w:t>
            </w:r>
            <w:r w:rsidR="009B1A2D" w:rsidRPr="009B1A2D">
              <w:rPr>
                <w:rFonts w:ascii="Times New Roman" w:hAnsi="Times New Roman" w:cs="Times New Roman"/>
                <w:i/>
                <w:spacing w:val="-3"/>
                <w:sz w:val="24"/>
                <w:szCs w:val="24"/>
              </w:rPr>
              <w:t>1</w:t>
            </w:r>
          </w:p>
        </w:tc>
      </w:tr>
    </w:tbl>
    <w:p w14:paraId="1F9F9246"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7BB5C40"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79CECE66"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0DD12661"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2BBA0C84"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B7EDD0D" w14:textId="77777777" w:rsidR="00D34325" w:rsidRP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6CF2FEEE"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4D15E9B0"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59D8404"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6D7276D0"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7F305D01"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4F35915"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14AAB8F5"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C808810"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32846A83"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2DFDEFB1" w14:textId="77777777" w:rsidR="00647A84" w:rsidRDefault="00647A84" w:rsidP="00D34325">
      <w:pPr>
        <w:tabs>
          <w:tab w:val="left" w:pos="-720"/>
        </w:tabs>
        <w:suppressAutoHyphens/>
        <w:ind w:left="567" w:right="-1087"/>
        <w:jc w:val="both"/>
        <w:rPr>
          <w:rFonts w:ascii="Times New Roman" w:hAnsi="Times New Roman" w:cs="Times New Roman"/>
          <w:i/>
          <w:color w:val="0000FF"/>
          <w:spacing w:val="-3"/>
          <w:sz w:val="24"/>
          <w:szCs w:val="24"/>
        </w:rPr>
        <w:sectPr w:rsidR="00647A84" w:rsidSect="00D34325">
          <w:pgSz w:w="11907" w:h="16840"/>
          <w:pgMar w:top="993" w:right="1418" w:bottom="1276" w:left="1276" w:header="720" w:footer="720" w:gutter="0"/>
          <w:pgNumType w:start="1"/>
          <w:cols w:space="708"/>
          <w:docGrid w:linePitch="360"/>
        </w:sectPr>
      </w:pPr>
    </w:p>
    <w:p w14:paraId="46BC20CB" w14:textId="77777777" w:rsidR="00D34325" w:rsidRDefault="00D34325" w:rsidP="00D34325">
      <w:pPr>
        <w:tabs>
          <w:tab w:val="left" w:pos="-720"/>
        </w:tabs>
        <w:suppressAutoHyphens/>
        <w:ind w:left="567" w:right="-1087"/>
        <w:jc w:val="both"/>
        <w:rPr>
          <w:rFonts w:ascii="Times New Roman" w:hAnsi="Times New Roman" w:cs="Times New Roman"/>
          <w:i/>
          <w:color w:val="0000FF"/>
          <w:spacing w:val="-3"/>
          <w:sz w:val="24"/>
          <w:szCs w:val="24"/>
        </w:rPr>
      </w:pPr>
    </w:p>
    <w:p w14:paraId="5DCE3B42" w14:textId="77777777" w:rsidR="00D34325" w:rsidRPr="00D34325" w:rsidRDefault="00D34325" w:rsidP="00D34325">
      <w:pPr>
        <w:tabs>
          <w:tab w:val="left" w:pos="-720"/>
        </w:tabs>
        <w:suppressAutoHyphens/>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t xml:space="preserve">INFORME DE AUDITORÍA DE CUENTAS ANUALES EMITIDO POR UN AUDITOR INDEPENDIENTE </w:t>
      </w:r>
    </w:p>
    <w:p w14:paraId="4BC43B8A" w14:textId="77777777" w:rsidR="00D34325" w:rsidRPr="00D34325" w:rsidRDefault="00D34325" w:rsidP="00D34325">
      <w:pPr>
        <w:tabs>
          <w:tab w:val="left" w:pos="-720"/>
        </w:tabs>
        <w:suppressAutoHyphens/>
        <w:ind w:left="567"/>
        <w:jc w:val="both"/>
        <w:rPr>
          <w:rFonts w:ascii="Times New Roman" w:hAnsi="Times New Roman" w:cs="Times New Roman"/>
          <w:b/>
          <w:i/>
          <w:spacing w:val="-3"/>
          <w:sz w:val="24"/>
          <w:szCs w:val="24"/>
        </w:rPr>
      </w:pPr>
    </w:p>
    <w:p w14:paraId="51EBE18D" w14:textId="77777777" w:rsidR="00D34325" w:rsidRPr="00D34325" w:rsidRDefault="00D34325" w:rsidP="00D34325">
      <w:pPr>
        <w:tabs>
          <w:tab w:val="left" w:pos="-720"/>
        </w:tabs>
        <w:suppressAutoHyphens/>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t>A los socios de PROMOCIÓN DE LA CIUDAD DE LAS PALMAS DE GRAN CANARIA, S.A.</w:t>
      </w:r>
    </w:p>
    <w:p w14:paraId="6138BE94"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58F4243B"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Por encargo del Consejo de Administración</w:t>
      </w:r>
    </w:p>
    <w:p w14:paraId="291EDDED"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2034958E"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1C5A34DE" w14:textId="77777777" w:rsidR="00D34325" w:rsidRPr="00D34325" w:rsidRDefault="00D34325" w:rsidP="00D34325">
      <w:pPr>
        <w:tabs>
          <w:tab w:val="left" w:pos="-720"/>
        </w:tabs>
        <w:suppressAutoHyphens/>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t>Opinión con salvedades</w:t>
      </w:r>
    </w:p>
    <w:p w14:paraId="4BAAD8AD" w14:textId="77777777" w:rsidR="00D34325" w:rsidRPr="00D34325" w:rsidRDefault="00D34325" w:rsidP="00D34325">
      <w:pPr>
        <w:tabs>
          <w:tab w:val="left" w:pos="-720"/>
        </w:tabs>
        <w:suppressAutoHyphens/>
        <w:ind w:left="567"/>
        <w:jc w:val="both"/>
        <w:rPr>
          <w:rFonts w:ascii="Times New Roman" w:hAnsi="Times New Roman" w:cs="Times New Roman"/>
          <w:b/>
          <w:i/>
          <w:spacing w:val="-3"/>
          <w:sz w:val="24"/>
          <w:szCs w:val="24"/>
        </w:rPr>
      </w:pPr>
    </w:p>
    <w:p w14:paraId="74474F3E"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Hemos auditado las cuentas anuales de PROMOCIÓN DE LA CIUDAD DE LAS PALMAS DE GRAN CANARIA, S.A. que comprenden el balance a 31 de diciembre de 2023, la cuenta de pérdidas y ganancias abreviada, el estado de cambios en el patrimonio neto, el estado de flujos de efectivo y la </w:t>
      </w:r>
      <w:proofErr w:type="gramStart"/>
      <w:r w:rsidRPr="00D34325">
        <w:rPr>
          <w:rFonts w:ascii="Times New Roman" w:hAnsi="Times New Roman" w:cs="Times New Roman"/>
          <w:i/>
          <w:spacing w:val="-3"/>
          <w:sz w:val="24"/>
          <w:szCs w:val="24"/>
        </w:rPr>
        <w:t>memoria correspondientes</w:t>
      </w:r>
      <w:proofErr w:type="gramEnd"/>
      <w:r w:rsidRPr="00D34325">
        <w:rPr>
          <w:rFonts w:ascii="Times New Roman" w:hAnsi="Times New Roman" w:cs="Times New Roman"/>
          <w:i/>
          <w:spacing w:val="-3"/>
          <w:sz w:val="24"/>
          <w:szCs w:val="24"/>
        </w:rPr>
        <w:t xml:space="preserve"> al ejercicio terminado en dicha fecha.</w:t>
      </w:r>
    </w:p>
    <w:p w14:paraId="6EB7FB07"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23261EFA"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En nuestra opinión, excepto por los posibles efectos del hecho descrito en el párrafo de “Fundamento de la opinión con salvedades” las cuentas anuales adjuntas expresan, en todos los aspectos significativos, la imagen fiel del patrimonio y de la situación financiera de la sociedad, a 31 de diciembre de 2023, así como de sus resultados y flujos de efectivo correspondientes al ejercicio anual terminado en dicha fecha, de conformidad con el marco normativo de información financiera que resulta de aplicación (que se identifica en la nota 2 de la memoria) y, en particular, con los principios y criterios contables contenidos en el mismo.</w:t>
      </w:r>
    </w:p>
    <w:p w14:paraId="0DDA82B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12D4BA5D"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t>Fundamento de la opinión con salvedades</w:t>
      </w:r>
    </w:p>
    <w:p w14:paraId="05FE3125"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03B00421"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El epígrafe de Inmovilizado Material del Activo del Balance incluye como valor inicial de los bienes demaniales cedidos en uso en los ejercicios 2012 y 2015 por el Ayuntamiento de Las Palmas de Gran Canaria, la cantidad de 16.602.932,28 euros coincidente con su valor asegurado, figurando su contrapartida en el epígrafe de Subvenciones, donaciones y legados recibidos, ubicada en el Patrimonio Neto del Balance. A la fecha de emisión del presente informe no hemos dispuesto de tasaciones sobre dichos activos inmobiliarios, realizadas por un experto independiente, que nos permitan verificar la razonabilidad de su valoración. En tal sentido consecuencia de lo indicado, las cuantías expresadas en las partidas “Dotación a la amortización de inmovilizado” y “Otros ingresos de explotación” de la Cuenta de Pérdidas y Ganancias, en lo que respectan a la cesión de estos bienes pudiera verse afectada, sin que ello altere el resultado del ejercicio ni por ende el Patrimonio Neto de la Sociedad. Nuestra opinión de auditoría sobre las cuentas anuales correspondientes al ejercicio terminado el 31 de diciembre de 2022 contenía una salvedad al respecto.</w:t>
      </w:r>
    </w:p>
    <w:p w14:paraId="129B157F"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629462C1"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Hemos llevado a cabo nuestra auditoría de conformidad con la normativa reguladora de la actividad de auditoría de cuentas vigente en España. Nuestras responsabilidades de acuerdo con dichas normas se describen más adelante en la sección Responsabilidades del auditor en relación con la auditoría de las cuentas anuales de nuestro informe.</w:t>
      </w:r>
    </w:p>
    <w:p w14:paraId="5BE7CD30" w14:textId="4792330A"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lastRenderedPageBreak/>
        <w:t xml:space="preserve"> Somos independientes de la Sociedad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14:paraId="66B785A0"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298E272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Consideramos que la evidencia de auditoría que hemos obtenido proporciona una base suficiente y adecuada para nuestra opinión con salvedades. </w:t>
      </w:r>
    </w:p>
    <w:p w14:paraId="4D8045A7"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color w:val="0000FF"/>
          <w:spacing w:val="-3"/>
          <w:sz w:val="24"/>
          <w:szCs w:val="24"/>
        </w:rPr>
      </w:pPr>
    </w:p>
    <w:p w14:paraId="1E0F024F" w14:textId="77777777" w:rsidR="00D34325" w:rsidRPr="00D34325" w:rsidRDefault="00D34325" w:rsidP="00D34325">
      <w:pPr>
        <w:ind w:left="567"/>
        <w:jc w:val="both"/>
        <w:rPr>
          <w:rFonts w:ascii="Times New Roman" w:hAnsi="Times New Roman" w:cs="Times New Roman"/>
          <w:b/>
          <w:i/>
          <w:spacing w:val="-3"/>
          <w:sz w:val="24"/>
          <w:szCs w:val="24"/>
          <w:u w:val="single"/>
        </w:rPr>
      </w:pPr>
      <w:r w:rsidRPr="00D34325">
        <w:rPr>
          <w:rFonts w:ascii="Times New Roman" w:hAnsi="Times New Roman" w:cs="Times New Roman"/>
          <w:b/>
          <w:i/>
          <w:spacing w:val="-3"/>
          <w:sz w:val="24"/>
          <w:szCs w:val="24"/>
          <w:u w:val="single"/>
        </w:rPr>
        <w:t>Párrafos de énfasis</w:t>
      </w:r>
    </w:p>
    <w:p w14:paraId="439125F6" w14:textId="77777777" w:rsidR="00D34325" w:rsidRPr="00D34325" w:rsidRDefault="00D34325" w:rsidP="00D34325">
      <w:pPr>
        <w:ind w:left="567"/>
        <w:jc w:val="both"/>
        <w:rPr>
          <w:rFonts w:ascii="Times New Roman" w:hAnsi="Times New Roman" w:cs="Times New Roman"/>
          <w:i/>
          <w:color w:val="0000FF"/>
          <w:spacing w:val="-3"/>
          <w:sz w:val="24"/>
          <w:szCs w:val="24"/>
        </w:rPr>
      </w:pPr>
    </w:p>
    <w:p w14:paraId="326A18D9"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Llamamos la atención respecto de lo señalado en la Nota 2.3 de la memoria, en la que se indica que la Sociedad a 31 de diciembre de 2023 presenta unos Fondos Propios negativos en la cuantía 2.351.916,27 euro, motivado principalmente por el resultado negativo de la cuenta de pérdidas y ganancias del ejercicio 2023 ascendente a 3.944.517,65 euro, así como, que la sociedad presenta un Fondo de Maniobra negativo ascendente a 2.572.492,32 euros principalmente motivado por la causa anteriormente descrita; y en donde se describe como factor mitigante de la situación anterior lo expresado en el artículo 19 de los Estatutos Sociales de la Sociedad, que regula que, en caso de existir pérdidas, éstas habrán de ser enjugadas íntegramente por el Excmo. Ayuntamiento de Las Palmas de Gran Canaria con cargo al Presupuesto Municipal correspondiente. Nuestra opinión no ha sido modificada en relación con esta cuestión.</w:t>
      </w:r>
    </w:p>
    <w:p w14:paraId="050573E8" w14:textId="77777777" w:rsidR="00D34325" w:rsidRPr="00D34325" w:rsidRDefault="00D34325" w:rsidP="00D34325">
      <w:pPr>
        <w:ind w:left="567"/>
        <w:jc w:val="both"/>
        <w:rPr>
          <w:rFonts w:ascii="Times New Roman" w:hAnsi="Times New Roman" w:cs="Times New Roman"/>
          <w:i/>
          <w:color w:val="0000FF"/>
          <w:spacing w:val="-3"/>
          <w:sz w:val="24"/>
          <w:szCs w:val="24"/>
        </w:rPr>
      </w:pPr>
    </w:p>
    <w:p w14:paraId="3D3C331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Asimismo, llamamos la atención respecto de lo señalado en la Nota 15 “Otra información” de la memoria de las cuentas anuales, que describe las razones de la reformulación de </w:t>
      </w:r>
      <w:proofErr w:type="gramStart"/>
      <w:r w:rsidRPr="00D34325">
        <w:rPr>
          <w:rFonts w:ascii="Times New Roman" w:hAnsi="Times New Roman" w:cs="Times New Roman"/>
          <w:i/>
          <w:spacing w:val="-3"/>
          <w:sz w:val="24"/>
          <w:szCs w:val="24"/>
        </w:rPr>
        <w:t>las mismas</w:t>
      </w:r>
      <w:proofErr w:type="gramEnd"/>
      <w:r w:rsidRPr="00D34325">
        <w:rPr>
          <w:rFonts w:ascii="Times New Roman" w:hAnsi="Times New Roman" w:cs="Times New Roman"/>
          <w:i/>
          <w:spacing w:val="-3"/>
          <w:sz w:val="24"/>
          <w:szCs w:val="24"/>
        </w:rPr>
        <w:t xml:space="preserve"> procediendo al reconocimiento contable del gasto en el ejercicio auditado por importe 693.193,19 euros. Nuestra opinión no ha sido modificada en relación con esta cuestión.</w:t>
      </w:r>
    </w:p>
    <w:p w14:paraId="4E4C8640" w14:textId="77777777" w:rsidR="00D34325" w:rsidRPr="00D34325" w:rsidRDefault="00D34325" w:rsidP="00D34325">
      <w:pPr>
        <w:ind w:left="567"/>
        <w:jc w:val="both"/>
        <w:rPr>
          <w:rFonts w:ascii="Times New Roman" w:hAnsi="Times New Roman" w:cs="Times New Roman"/>
          <w:i/>
          <w:color w:val="0000FF"/>
          <w:spacing w:val="-3"/>
          <w:sz w:val="24"/>
          <w:szCs w:val="24"/>
        </w:rPr>
      </w:pPr>
    </w:p>
    <w:p w14:paraId="68C725C1" w14:textId="77777777" w:rsidR="00D34325" w:rsidRPr="00D34325" w:rsidRDefault="00D34325" w:rsidP="00D34325">
      <w:pPr>
        <w:ind w:left="567"/>
        <w:jc w:val="both"/>
        <w:rPr>
          <w:rFonts w:ascii="Times New Roman" w:hAnsi="Times New Roman" w:cs="Times New Roman"/>
          <w:b/>
          <w:i/>
          <w:iCs/>
          <w:sz w:val="24"/>
          <w:szCs w:val="24"/>
        </w:rPr>
      </w:pPr>
      <w:r w:rsidRPr="00D34325">
        <w:rPr>
          <w:rFonts w:ascii="Times New Roman" w:hAnsi="Times New Roman" w:cs="Times New Roman"/>
          <w:i/>
          <w:color w:val="0000FF"/>
          <w:spacing w:val="-3"/>
          <w:sz w:val="24"/>
          <w:szCs w:val="24"/>
        </w:rPr>
        <w:t xml:space="preserve"> </w:t>
      </w:r>
      <w:r w:rsidRPr="00D34325">
        <w:rPr>
          <w:rFonts w:ascii="Times New Roman" w:hAnsi="Times New Roman" w:cs="Times New Roman"/>
          <w:b/>
          <w:i/>
          <w:iCs/>
          <w:sz w:val="24"/>
          <w:szCs w:val="24"/>
        </w:rPr>
        <w:t xml:space="preserve">Aspectos más relevantes de la auditoría </w:t>
      </w:r>
    </w:p>
    <w:p w14:paraId="3B005B85"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highlight w:val="red"/>
        </w:rPr>
      </w:pPr>
    </w:p>
    <w:p w14:paraId="17C3C134"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Además de la cuestión descrita en la sección Fundamento de la opinión con salvedades, hemos determinado que las cuestiones que se describen a continuación son los aspectos más relevantes de la auditoría y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éstas, y no expresamos una opinión por separado sobre esos riesgos. </w:t>
      </w:r>
    </w:p>
    <w:p w14:paraId="4BD7B118"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2CB1D151"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u w:val="single"/>
        </w:rPr>
      </w:pPr>
      <w:r w:rsidRPr="00D34325">
        <w:rPr>
          <w:rFonts w:ascii="Times New Roman" w:hAnsi="Times New Roman" w:cs="Times New Roman"/>
          <w:i/>
          <w:spacing w:val="-3"/>
          <w:sz w:val="24"/>
          <w:szCs w:val="24"/>
          <w:u w:val="single"/>
        </w:rPr>
        <w:t xml:space="preserve">Relevancia de otros gastos de explotación </w:t>
      </w:r>
    </w:p>
    <w:p w14:paraId="3CB7E3F9"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75B18F3C"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La entidad PROMOCIÓN DE LA CIUDAD DE LAS PALMAS DE GRAN CANARIA, S.A. es una sociedad íntegramente participada por el Excmo. Ayuntamiento de Las Palmas de Gran Canaria, y del que percibe el 94,42% de sus ingresos de explotación del ejercicio.</w:t>
      </w:r>
    </w:p>
    <w:p w14:paraId="25E5C01A"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lastRenderedPageBreak/>
        <w:t>La verificación del epígrafe de Otros gastos de explotación, que constituye una partida significativa de la cuenta de Pérdidas y Ganancias, es un aspecto relevante en su correlación con los ingresos percibidos, por ello hemos considerado que se trata de un área de riesgo de incorrección material significativo en la medida de que dichos gastos no estén registrados en el período adecuado.</w:t>
      </w:r>
    </w:p>
    <w:p w14:paraId="7A077C2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0C322AA0"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Como parte de nuestro trabajo hemos realizado distintos procedimientos que dan respuesta a dicho riesgo como son la verificación de los controles relevantes del ciclo de gastos; en concreto, los de autorización, registro y un análisis exhaustivo del corte de operaciones entre ejercicios.</w:t>
      </w:r>
    </w:p>
    <w:p w14:paraId="5E69978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color w:val="0000FF"/>
          <w:spacing w:val="-3"/>
          <w:sz w:val="24"/>
          <w:szCs w:val="24"/>
        </w:rPr>
      </w:pPr>
    </w:p>
    <w:p w14:paraId="13E642F3" w14:textId="77777777" w:rsidR="00D34325" w:rsidRPr="00D34325" w:rsidRDefault="00D34325" w:rsidP="00D34325">
      <w:pPr>
        <w:ind w:left="567"/>
        <w:jc w:val="both"/>
        <w:rPr>
          <w:rFonts w:ascii="Times New Roman" w:hAnsi="Times New Roman" w:cs="Times New Roman"/>
          <w:b/>
          <w:i/>
          <w:iCs/>
          <w:sz w:val="24"/>
          <w:szCs w:val="24"/>
        </w:rPr>
      </w:pPr>
      <w:r w:rsidRPr="00D34325">
        <w:rPr>
          <w:rFonts w:ascii="Times New Roman" w:hAnsi="Times New Roman" w:cs="Times New Roman"/>
          <w:b/>
          <w:i/>
          <w:iCs/>
          <w:sz w:val="24"/>
          <w:szCs w:val="24"/>
        </w:rPr>
        <w:t>Otra información: Informe de gestión</w:t>
      </w:r>
    </w:p>
    <w:p w14:paraId="03A32D43" w14:textId="77777777" w:rsidR="00D34325" w:rsidRPr="00D34325" w:rsidRDefault="00D34325" w:rsidP="00D34325">
      <w:pPr>
        <w:ind w:left="567"/>
        <w:jc w:val="both"/>
        <w:rPr>
          <w:rFonts w:ascii="Times New Roman" w:hAnsi="Times New Roman" w:cs="Times New Roman"/>
          <w:b/>
          <w:i/>
          <w:iCs/>
          <w:sz w:val="24"/>
          <w:szCs w:val="24"/>
        </w:rPr>
      </w:pPr>
    </w:p>
    <w:p w14:paraId="260C13AC"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La otra información comprende exclusivamente el informe de gestión del ejercicio 2023, cuya formulación es responsabilidad de los administradores de la Sociedad y no forma parte integrante de las cuentas anuales. </w:t>
      </w:r>
    </w:p>
    <w:p w14:paraId="385B6708"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258C6491"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Nuestra opinión de auditoría sobre las cuentas anuales no cubre el informe de gestión. 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w:t>
      </w:r>
    </w:p>
    <w:p w14:paraId="519DB0D4" w14:textId="77777777" w:rsidR="00D34325" w:rsidRPr="00D34325" w:rsidRDefault="00D34325" w:rsidP="00D34325">
      <w:pPr>
        <w:tabs>
          <w:tab w:val="left" w:pos="-720"/>
        </w:tabs>
        <w:suppressAutoHyphens/>
        <w:ind w:left="567"/>
        <w:jc w:val="right"/>
        <w:rPr>
          <w:rFonts w:ascii="Times New Roman" w:hAnsi="Times New Roman" w:cs="Times New Roman"/>
          <w:b/>
          <w:i/>
          <w:color w:val="0000FF"/>
          <w:spacing w:val="-3"/>
          <w:sz w:val="24"/>
          <w:szCs w:val="24"/>
        </w:rPr>
      </w:pPr>
    </w:p>
    <w:p w14:paraId="2995966D"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Sobre la base del trabajo realizado, según lo descrito en el párrafo anterior, la información que contiene el informe de gestión concuerda con la de las cuentas anuales del ejercicio 2023 y su contenido y presentación son conformes a la normativa que resulta de aplicación. </w:t>
      </w:r>
    </w:p>
    <w:p w14:paraId="44E62CC8"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4D50C25B"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t xml:space="preserve">Responsabilidad de los administradores en relación con las cuentas anuales </w:t>
      </w:r>
    </w:p>
    <w:p w14:paraId="2E3D04C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b/>
          <w:i/>
          <w:spacing w:val="-3"/>
          <w:sz w:val="24"/>
          <w:szCs w:val="24"/>
        </w:rPr>
      </w:pPr>
    </w:p>
    <w:p w14:paraId="75EC6F4C"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Los administradores son responsables de formular las cuentas anuales adjuntas, de forma que expresen la imagen fiel del patrimonio, de la situación financiera y de los resultados de la Sociedad, de conformidad con el marco normativo de información financiera aplicable a la entidad en España, y del control interno que consideren necesario para permitir la preparación de cuentas anuales libres de incorrección material, debida a fraude o error.</w:t>
      </w:r>
    </w:p>
    <w:p w14:paraId="0A76BB3C"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07F9B3C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En la preparación de las cuentas anuales,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 </w:t>
      </w:r>
    </w:p>
    <w:p w14:paraId="18DEDF26"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b/>
          <w:i/>
          <w:spacing w:val="-3"/>
          <w:sz w:val="24"/>
          <w:szCs w:val="24"/>
        </w:rPr>
      </w:pPr>
      <w:r w:rsidRPr="00D34325">
        <w:rPr>
          <w:rFonts w:ascii="Times New Roman" w:hAnsi="Times New Roman" w:cs="Times New Roman"/>
          <w:b/>
          <w:i/>
          <w:spacing w:val="-3"/>
          <w:sz w:val="24"/>
          <w:szCs w:val="24"/>
        </w:rPr>
        <w:lastRenderedPageBreak/>
        <w:t xml:space="preserve">Responsabilidades del auditor en relación con la auditoría de las cuentas anuales </w:t>
      </w:r>
    </w:p>
    <w:p w14:paraId="39237CF6"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b/>
          <w:i/>
          <w:spacing w:val="-3"/>
          <w:sz w:val="24"/>
          <w:szCs w:val="24"/>
        </w:rPr>
      </w:pPr>
    </w:p>
    <w:p w14:paraId="217DC02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Nuestros objetivos son obtener una seguridad razonable de que las cuentas anuales en su conjunto están libres de incorrección material, debida a fraude o error, y emitir un informe de auditoría que contiene nuestra opinión con salvedades. Seguridad razonable es un alto grado de </w:t>
      </w:r>
      <w:proofErr w:type="gramStart"/>
      <w:r w:rsidRPr="00D34325">
        <w:rPr>
          <w:rFonts w:ascii="Times New Roman" w:hAnsi="Times New Roman" w:cs="Times New Roman"/>
          <w:i/>
          <w:spacing w:val="-3"/>
          <w:sz w:val="24"/>
          <w:szCs w:val="24"/>
        </w:rPr>
        <w:t>seguridad</w:t>
      </w:r>
      <w:proofErr w:type="gramEnd"/>
      <w:r w:rsidRPr="00D34325">
        <w:rPr>
          <w:rFonts w:ascii="Times New Roman" w:hAnsi="Times New Roman" w:cs="Times New Roman"/>
          <w:i/>
          <w:spacing w:val="-3"/>
          <w:sz w:val="24"/>
          <w:szCs w:val="24"/>
        </w:rPr>
        <w:t xml:space="preserve">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w:t>
      </w:r>
    </w:p>
    <w:p w14:paraId="7040BF3A"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7EF4FCF7"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Como parte de una auditoría de conformidad con la normativa reguladora de la actividad de auditoría de cuentas vigente en España, aplicamos nuestro juicio profesional y mantenemos una actitud de escepticismo profesional durante toda la auditoría. También:</w:t>
      </w:r>
    </w:p>
    <w:p w14:paraId="17999B5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7AE881E9" w14:textId="77777777" w:rsidR="00D34325" w:rsidRPr="00D34325" w:rsidRDefault="00D34325" w:rsidP="00D34325">
      <w:pPr>
        <w:pStyle w:val="Prrafodelista"/>
        <w:widowControl/>
        <w:numPr>
          <w:ilvl w:val="0"/>
          <w:numId w:val="17"/>
        </w:numPr>
        <w:tabs>
          <w:tab w:val="left" w:pos="-720"/>
        </w:tabs>
        <w:suppressAutoHyphens/>
        <w:autoSpaceDE/>
        <w:autoSpaceDN/>
        <w:adjustRightInd/>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Identificamos y valoramos los riesgos de incorrección material en las cuentas </w:t>
      </w:r>
      <w:proofErr w:type="gramStart"/>
      <w:r w:rsidRPr="00D34325">
        <w:rPr>
          <w:rFonts w:ascii="Times New Roman" w:hAnsi="Times New Roman" w:cs="Times New Roman"/>
          <w:i/>
          <w:spacing w:val="-3"/>
          <w:sz w:val="24"/>
          <w:szCs w:val="24"/>
        </w:rPr>
        <w:t>anuales ,</w:t>
      </w:r>
      <w:proofErr w:type="gramEnd"/>
      <w:r w:rsidRPr="00D34325">
        <w:rPr>
          <w:rFonts w:ascii="Times New Roman" w:hAnsi="Times New Roman" w:cs="Times New Roman"/>
          <w:i/>
          <w:spacing w:val="-3"/>
          <w:sz w:val="24"/>
          <w:szCs w:val="24"/>
        </w:rPr>
        <w:t xml:space="preserve">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44CCC1C7" w14:textId="77777777" w:rsidR="00D34325" w:rsidRPr="00D34325" w:rsidRDefault="00D34325" w:rsidP="00D34325">
      <w:pPr>
        <w:pStyle w:val="Prrafodelista"/>
        <w:spacing w:after="240"/>
        <w:ind w:left="567"/>
        <w:jc w:val="both"/>
        <w:rPr>
          <w:rFonts w:ascii="Times New Roman" w:hAnsi="Times New Roman" w:cs="Times New Roman"/>
          <w:sz w:val="24"/>
          <w:szCs w:val="24"/>
        </w:rPr>
      </w:pPr>
    </w:p>
    <w:p w14:paraId="7E32CC20" w14:textId="77777777" w:rsidR="00D34325" w:rsidRPr="00D34325" w:rsidRDefault="00D34325" w:rsidP="00D34325">
      <w:pPr>
        <w:pStyle w:val="Prrafodelista"/>
        <w:widowControl/>
        <w:numPr>
          <w:ilvl w:val="0"/>
          <w:numId w:val="17"/>
        </w:numPr>
        <w:tabs>
          <w:tab w:val="left" w:pos="-720"/>
        </w:tabs>
        <w:suppressAutoHyphens/>
        <w:autoSpaceDE/>
        <w:autoSpaceDN/>
        <w:adjustRightInd/>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14:paraId="7DCDE9D9" w14:textId="77777777" w:rsidR="00D34325" w:rsidRPr="00D34325" w:rsidRDefault="00D34325" w:rsidP="00D34325">
      <w:pPr>
        <w:pStyle w:val="Prrafodelista"/>
        <w:ind w:left="567"/>
        <w:rPr>
          <w:rFonts w:ascii="Times New Roman" w:hAnsi="Times New Roman" w:cs="Times New Roman"/>
          <w:i/>
          <w:spacing w:val="-3"/>
          <w:sz w:val="24"/>
          <w:szCs w:val="24"/>
        </w:rPr>
      </w:pPr>
    </w:p>
    <w:p w14:paraId="5F911E58" w14:textId="77777777" w:rsidR="00D34325" w:rsidRPr="00D34325" w:rsidRDefault="00D34325" w:rsidP="00D34325">
      <w:pPr>
        <w:pStyle w:val="Prrafodelista"/>
        <w:widowControl/>
        <w:numPr>
          <w:ilvl w:val="0"/>
          <w:numId w:val="17"/>
        </w:numPr>
        <w:tabs>
          <w:tab w:val="left" w:pos="-720"/>
        </w:tabs>
        <w:suppressAutoHyphens/>
        <w:autoSpaceDE/>
        <w:autoSpaceDN/>
        <w:adjustRightInd/>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Evaluamos si las políticas contables aplicadas son adecuadas y la razonabilidad de las estimaciones contables y la correspondiente información revelada por los administradores.</w:t>
      </w:r>
    </w:p>
    <w:p w14:paraId="5D460131" w14:textId="77777777" w:rsidR="00D34325" w:rsidRPr="00D34325" w:rsidRDefault="00D34325" w:rsidP="00D34325">
      <w:pPr>
        <w:tabs>
          <w:tab w:val="left" w:pos="-720"/>
        </w:tabs>
        <w:suppressAutoHyphens/>
        <w:ind w:left="567"/>
        <w:jc w:val="right"/>
        <w:rPr>
          <w:rFonts w:ascii="Times New Roman" w:hAnsi="Times New Roman" w:cs="Times New Roman"/>
          <w:b/>
          <w:i/>
          <w:spacing w:val="-3"/>
          <w:sz w:val="24"/>
          <w:szCs w:val="24"/>
        </w:rPr>
      </w:pPr>
    </w:p>
    <w:p w14:paraId="61A88BDE" w14:textId="77777777" w:rsidR="00D34325" w:rsidRPr="00D34325" w:rsidRDefault="00D34325" w:rsidP="00D34325">
      <w:pPr>
        <w:pStyle w:val="Prrafodelista"/>
        <w:widowControl/>
        <w:numPr>
          <w:ilvl w:val="0"/>
          <w:numId w:val="17"/>
        </w:numPr>
        <w:tabs>
          <w:tab w:val="left" w:pos="-720"/>
        </w:tabs>
        <w:suppressAutoHyphens/>
        <w:autoSpaceDE/>
        <w:autoSpaceDN/>
        <w:adjustRightInd/>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14:paraId="1A0AA00A" w14:textId="77777777" w:rsidR="00D34325" w:rsidRPr="00D34325" w:rsidRDefault="00D34325" w:rsidP="00D34325">
      <w:pPr>
        <w:pStyle w:val="Prrafodelista"/>
        <w:ind w:left="567"/>
        <w:rPr>
          <w:rFonts w:ascii="Times New Roman" w:hAnsi="Times New Roman" w:cs="Times New Roman"/>
          <w:sz w:val="24"/>
          <w:szCs w:val="24"/>
        </w:rPr>
      </w:pPr>
    </w:p>
    <w:p w14:paraId="24AA51B0" w14:textId="47C8EFAF" w:rsidR="00D34325" w:rsidRPr="00D34325" w:rsidRDefault="00D34325" w:rsidP="00D34325">
      <w:pPr>
        <w:pStyle w:val="Prrafodelista"/>
        <w:widowControl/>
        <w:numPr>
          <w:ilvl w:val="0"/>
          <w:numId w:val="17"/>
        </w:numPr>
        <w:tabs>
          <w:tab w:val="left" w:pos="-720"/>
        </w:tabs>
        <w:suppressAutoHyphens/>
        <w:autoSpaceDE/>
        <w:autoSpaceDN/>
        <w:adjustRightInd/>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lastRenderedPageBreak/>
        <w:t>Evaluamos la presentación global, la estructura y el contenido de las cuentas anuales, incluida la información revelada, y si las cuentas anuales representan las transacciones y hechos subyacentes de un modo que logran expresar la imagen fiel.</w:t>
      </w:r>
    </w:p>
    <w:p w14:paraId="2D1F9AF4"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30883C30"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7579C418"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5B64B19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Entre los riesgos significativos que han sido objeto de comunicación a los administradores de la entidad, determinamos los que han sido de la mayor significatividad en la auditoría de las cuentas anuales del periodo actual y que son, en consecuencia, los riesgos considerados más significativos. </w:t>
      </w:r>
    </w:p>
    <w:p w14:paraId="40FD1AC3"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p>
    <w:p w14:paraId="48F873D2" w14:textId="77777777" w:rsidR="00D34325" w:rsidRPr="00D34325" w:rsidRDefault="00D34325" w:rsidP="00D34325">
      <w:pPr>
        <w:tabs>
          <w:tab w:val="left" w:pos="-720"/>
        </w:tabs>
        <w:suppressAutoHyphens/>
        <w:spacing w:line="276" w:lineRule="auto"/>
        <w:ind w:left="567"/>
        <w:jc w:val="both"/>
        <w:rPr>
          <w:rFonts w:ascii="Times New Roman" w:hAnsi="Times New Roman" w:cs="Times New Roman"/>
          <w:i/>
          <w:spacing w:val="-3"/>
          <w:sz w:val="24"/>
          <w:szCs w:val="24"/>
        </w:rPr>
      </w:pPr>
      <w:r w:rsidRPr="00D34325">
        <w:rPr>
          <w:rFonts w:ascii="Times New Roman" w:hAnsi="Times New Roman" w:cs="Times New Roman"/>
          <w:i/>
          <w:spacing w:val="-3"/>
          <w:sz w:val="24"/>
          <w:szCs w:val="24"/>
        </w:rPr>
        <w:t xml:space="preserve">Describimos esos riesgos en nuestro informe de auditoría salvo que las disposiciones legales o reglamentarias prohíban revelar públicamente la cuestión. </w:t>
      </w:r>
    </w:p>
    <w:p w14:paraId="7E8015FA" w14:textId="77777777" w:rsidR="00D34325" w:rsidRPr="00D34325" w:rsidRDefault="00D34325" w:rsidP="00D34325">
      <w:pPr>
        <w:ind w:left="567" w:right="81"/>
        <w:jc w:val="both"/>
        <w:rPr>
          <w:rFonts w:ascii="Times New Roman" w:eastAsia="Arial" w:hAnsi="Times New Roman" w:cs="Times New Roman"/>
          <w:b/>
          <w:i/>
          <w:spacing w:val="1"/>
          <w:sz w:val="24"/>
          <w:szCs w:val="24"/>
        </w:rPr>
      </w:pPr>
    </w:p>
    <w:p w14:paraId="12D81E18"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08074561" w14:textId="77777777" w:rsidR="00D34325" w:rsidRPr="00D34325" w:rsidRDefault="00D34325" w:rsidP="00D34325">
      <w:pPr>
        <w:tabs>
          <w:tab w:val="center" w:pos="4099"/>
        </w:tabs>
        <w:suppressAutoHyphens/>
        <w:ind w:left="567"/>
        <w:jc w:val="center"/>
        <w:rPr>
          <w:rFonts w:ascii="Times New Roman" w:hAnsi="Times New Roman" w:cs="Times New Roman"/>
          <w:i/>
          <w:spacing w:val="-3"/>
          <w:sz w:val="24"/>
          <w:szCs w:val="24"/>
        </w:rPr>
      </w:pPr>
      <w:r w:rsidRPr="00D34325">
        <w:rPr>
          <w:rFonts w:ascii="Times New Roman" w:hAnsi="Times New Roman" w:cs="Times New Roman"/>
          <w:i/>
          <w:spacing w:val="-3"/>
          <w:sz w:val="24"/>
          <w:szCs w:val="24"/>
        </w:rPr>
        <w:t>Las Palmas de Gran Canaria, 16 de mayo de 2024</w:t>
      </w:r>
    </w:p>
    <w:p w14:paraId="19FD58BB" w14:textId="77777777" w:rsidR="00D34325" w:rsidRPr="00D34325" w:rsidRDefault="00D34325" w:rsidP="00D34325">
      <w:pPr>
        <w:tabs>
          <w:tab w:val="left" w:pos="-720"/>
        </w:tabs>
        <w:suppressAutoHyphens/>
        <w:ind w:left="567"/>
        <w:jc w:val="both"/>
        <w:rPr>
          <w:rFonts w:ascii="Times New Roman" w:hAnsi="Times New Roman" w:cs="Times New Roman"/>
          <w:i/>
          <w:spacing w:val="-3"/>
          <w:sz w:val="24"/>
          <w:szCs w:val="24"/>
        </w:rPr>
      </w:pPr>
    </w:p>
    <w:p w14:paraId="716E2C41" w14:textId="77777777" w:rsidR="00D34325" w:rsidRDefault="00D34325" w:rsidP="00D34325">
      <w:pPr>
        <w:tabs>
          <w:tab w:val="left" w:pos="-720"/>
        </w:tabs>
        <w:suppressAutoHyphens/>
        <w:jc w:val="right"/>
        <w:rPr>
          <w:b/>
          <w:i/>
          <w:spacing w:val="-3"/>
        </w:rPr>
      </w:pPr>
    </w:p>
    <w:p w14:paraId="02A02A7A" w14:textId="77777777" w:rsidR="00AE1F9A" w:rsidRDefault="00AE1F9A" w:rsidP="00D34325">
      <w:pPr>
        <w:tabs>
          <w:tab w:val="left" w:pos="-720"/>
        </w:tabs>
        <w:suppressAutoHyphens/>
        <w:jc w:val="right"/>
        <w:rPr>
          <w:b/>
          <w:i/>
          <w:spacing w:val="-3"/>
        </w:rPr>
      </w:pPr>
    </w:p>
    <w:p w14:paraId="35689627" w14:textId="77777777" w:rsidR="00AE1F9A" w:rsidRDefault="00AE1F9A" w:rsidP="00D34325">
      <w:pPr>
        <w:tabs>
          <w:tab w:val="left" w:pos="-720"/>
        </w:tabs>
        <w:suppressAutoHyphens/>
        <w:jc w:val="right"/>
        <w:rPr>
          <w:b/>
          <w:i/>
          <w:spacing w:val="-3"/>
        </w:rPr>
      </w:pPr>
    </w:p>
    <w:p w14:paraId="45E91C5E" w14:textId="77777777" w:rsidR="00AE1F9A" w:rsidRDefault="00AE1F9A" w:rsidP="00D34325">
      <w:pPr>
        <w:tabs>
          <w:tab w:val="left" w:pos="-720"/>
        </w:tabs>
        <w:suppressAutoHyphens/>
        <w:jc w:val="right"/>
        <w:rPr>
          <w:b/>
          <w:i/>
          <w:spacing w:val="-3"/>
        </w:rPr>
      </w:pPr>
    </w:p>
    <w:p w14:paraId="52CCE5BD" w14:textId="77777777" w:rsidR="00AE1F9A" w:rsidRDefault="00AE1F9A" w:rsidP="00D34325">
      <w:pPr>
        <w:tabs>
          <w:tab w:val="left" w:pos="-720"/>
        </w:tabs>
        <w:suppressAutoHyphens/>
        <w:jc w:val="right"/>
        <w:rPr>
          <w:b/>
          <w:i/>
          <w:spacing w:val="-3"/>
        </w:rPr>
      </w:pPr>
    </w:p>
    <w:p w14:paraId="3BB2A4F6" w14:textId="77777777" w:rsidR="00AE1F9A" w:rsidRDefault="00AE1F9A" w:rsidP="00D34325">
      <w:pPr>
        <w:tabs>
          <w:tab w:val="left" w:pos="-720"/>
        </w:tabs>
        <w:suppressAutoHyphens/>
        <w:jc w:val="right"/>
        <w:rPr>
          <w:b/>
          <w:i/>
          <w:spacing w:val="-3"/>
        </w:rPr>
      </w:pPr>
    </w:p>
    <w:p w14:paraId="7B20C7DF" w14:textId="77777777" w:rsidR="00AE1F9A" w:rsidRDefault="00AE1F9A" w:rsidP="00D34325">
      <w:pPr>
        <w:tabs>
          <w:tab w:val="left" w:pos="-720"/>
        </w:tabs>
        <w:suppressAutoHyphens/>
        <w:jc w:val="right"/>
        <w:rPr>
          <w:b/>
          <w:i/>
          <w:spacing w:val="-3"/>
        </w:rPr>
      </w:pPr>
    </w:p>
    <w:p w14:paraId="3713B262" w14:textId="77777777" w:rsidR="00AE1F9A" w:rsidRDefault="00AE1F9A" w:rsidP="00D34325">
      <w:pPr>
        <w:tabs>
          <w:tab w:val="left" w:pos="-720"/>
        </w:tabs>
        <w:suppressAutoHyphens/>
        <w:jc w:val="right"/>
        <w:rPr>
          <w:b/>
          <w:i/>
          <w:spacing w:val="-3"/>
        </w:rPr>
      </w:pPr>
    </w:p>
    <w:p w14:paraId="218BE545" w14:textId="77777777" w:rsidR="00AE1F9A" w:rsidRDefault="00AE1F9A" w:rsidP="00D34325">
      <w:pPr>
        <w:tabs>
          <w:tab w:val="left" w:pos="-720"/>
        </w:tabs>
        <w:suppressAutoHyphens/>
        <w:jc w:val="right"/>
        <w:rPr>
          <w:b/>
          <w:i/>
          <w:spacing w:val="-3"/>
        </w:rPr>
      </w:pPr>
    </w:p>
    <w:p w14:paraId="579678A9" w14:textId="77777777" w:rsidR="00AE1F9A" w:rsidRDefault="00AE1F9A" w:rsidP="00D34325">
      <w:pPr>
        <w:tabs>
          <w:tab w:val="left" w:pos="-720"/>
        </w:tabs>
        <w:suppressAutoHyphens/>
        <w:jc w:val="right"/>
        <w:rPr>
          <w:b/>
          <w:i/>
          <w:spacing w:val="-3"/>
        </w:rPr>
      </w:pPr>
    </w:p>
    <w:p w14:paraId="05BA87D8" w14:textId="77777777" w:rsidR="00AE1F9A" w:rsidRDefault="00AE1F9A" w:rsidP="00D34325">
      <w:pPr>
        <w:tabs>
          <w:tab w:val="left" w:pos="-720"/>
        </w:tabs>
        <w:suppressAutoHyphens/>
        <w:jc w:val="right"/>
        <w:rPr>
          <w:b/>
          <w:i/>
          <w:spacing w:val="-3"/>
        </w:rPr>
      </w:pPr>
    </w:p>
    <w:p w14:paraId="19D91A38" w14:textId="77777777" w:rsidR="00AE1F9A" w:rsidRDefault="00AE1F9A" w:rsidP="00D34325">
      <w:pPr>
        <w:tabs>
          <w:tab w:val="left" w:pos="-720"/>
        </w:tabs>
        <w:suppressAutoHyphens/>
        <w:jc w:val="right"/>
        <w:rPr>
          <w:b/>
          <w:i/>
          <w:spacing w:val="-3"/>
        </w:rPr>
      </w:pPr>
    </w:p>
    <w:p w14:paraId="0C20B7E3" w14:textId="77777777" w:rsidR="00AE1F9A" w:rsidRDefault="00AE1F9A" w:rsidP="00D34325">
      <w:pPr>
        <w:tabs>
          <w:tab w:val="left" w:pos="-720"/>
        </w:tabs>
        <w:suppressAutoHyphens/>
        <w:jc w:val="right"/>
        <w:rPr>
          <w:b/>
          <w:i/>
          <w:spacing w:val="-3"/>
        </w:rPr>
      </w:pPr>
    </w:p>
    <w:p w14:paraId="226B5EB7" w14:textId="77777777" w:rsidR="00AE1F9A" w:rsidRDefault="00AE1F9A" w:rsidP="00D34325">
      <w:pPr>
        <w:tabs>
          <w:tab w:val="left" w:pos="-720"/>
        </w:tabs>
        <w:suppressAutoHyphens/>
        <w:jc w:val="right"/>
        <w:rPr>
          <w:b/>
          <w:i/>
          <w:spacing w:val="-3"/>
        </w:rPr>
      </w:pPr>
    </w:p>
    <w:p w14:paraId="59E0BBDF" w14:textId="77777777" w:rsidR="00AE1F9A" w:rsidRDefault="00AE1F9A" w:rsidP="00D34325">
      <w:pPr>
        <w:tabs>
          <w:tab w:val="left" w:pos="-720"/>
        </w:tabs>
        <w:suppressAutoHyphens/>
        <w:jc w:val="right"/>
        <w:rPr>
          <w:b/>
          <w:i/>
          <w:spacing w:val="-3"/>
        </w:rPr>
      </w:pPr>
    </w:p>
    <w:p w14:paraId="5E44ADF0" w14:textId="77777777" w:rsidR="00AE1F9A" w:rsidRDefault="00AE1F9A" w:rsidP="00D34325">
      <w:pPr>
        <w:tabs>
          <w:tab w:val="left" w:pos="-720"/>
        </w:tabs>
        <w:suppressAutoHyphens/>
        <w:jc w:val="right"/>
        <w:rPr>
          <w:b/>
          <w:i/>
          <w:spacing w:val="-3"/>
        </w:rPr>
      </w:pPr>
    </w:p>
    <w:p w14:paraId="0691336A" w14:textId="77777777" w:rsidR="00AE1F9A" w:rsidRDefault="00AE1F9A" w:rsidP="00D34325">
      <w:pPr>
        <w:tabs>
          <w:tab w:val="left" w:pos="-720"/>
        </w:tabs>
        <w:suppressAutoHyphens/>
        <w:jc w:val="right"/>
        <w:rPr>
          <w:b/>
          <w:i/>
          <w:spacing w:val="-3"/>
        </w:rPr>
      </w:pPr>
    </w:p>
    <w:p w14:paraId="1C6309D0" w14:textId="77777777" w:rsidR="00AE1F9A" w:rsidRDefault="00AE1F9A" w:rsidP="00D34325">
      <w:pPr>
        <w:tabs>
          <w:tab w:val="left" w:pos="-720"/>
        </w:tabs>
        <w:suppressAutoHyphens/>
        <w:jc w:val="right"/>
        <w:rPr>
          <w:b/>
          <w:i/>
          <w:spacing w:val="-3"/>
        </w:rPr>
      </w:pPr>
    </w:p>
    <w:p w14:paraId="1EA1613A" w14:textId="77777777" w:rsidR="00AE1F9A" w:rsidRDefault="00AE1F9A" w:rsidP="00D34325">
      <w:pPr>
        <w:tabs>
          <w:tab w:val="left" w:pos="-720"/>
        </w:tabs>
        <w:suppressAutoHyphens/>
        <w:jc w:val="right"/>
        <w:rPr>
          <w:b/>
          <w:i/>
          <w:spacing w:val="-3"/>
        </w:rPr>
      </w:pPr>
    </w:p>
    <w:p w14:paraId="2F2B285E" w14:textId="77777777" w:rsidR="00AE1F9A" w:rsidRDefault="00AE1F9A" w:rsidP="00D34325">
      <w:pPr>
        <w:tabs>
          <w:tab w:val="left" w:pos="-720"/>
        </w:tabs>
        <w:suppressAutoHyphens/>
        <w:jc w:val="right"/>
        <w:rPr>
          <w:b/>
          <w:i/>
          <w:spacing w:val="-3"/>
        </w:rPr>
      </w:pPr>
    </w:p>
    <w:p w14:paraId="30FF9529" w14:textId="77777777" w:rsidR="00AE1F9A" w:rsidRDefault="00AE1F9A" w:rsidP="00D34325">
      <w:pPr>
        <w:tabs>
          <w:tab w:val="left" w:pos="-720"/>
        </w:tabs>
        <w:suppressAutoHyphens/>
        <w:jc w:val="right"/>
        <w:rPr>
          <w:b/>
          <w:i/>
          <w:spacing w:val="-3"/>
        </w:rPr>
      </w:pPr>
    </w:p>
    <w:p w14:paraId="1653ADC6" w14:textId="77777777" w:rsidR="00AE1F9A" w:rsidRDefault="00AE1F9A" w:rsidP="00D34325">
      <w:pPr>
        <w:tabs>
          <w:tab w:val="left" w:pos="-720"/>
        </w:tabs>
        <w:suppressAutoHyphens/>
        <w:jc w:val="right"/>
        <w:rPr>
          <w:b/>
          <w:i/>
          <w:spacing w:val="-3"/>
        </w:rPr>
      </w:pPr>
    </w:p>
    <w:p w14:paraId="289BB633" w14:textId="77777777" w:rsidR="00AE1F9A" w:rsidRDefault="00AE1F9A" w:rsidP="00D34325">
      <w:pPr>
        <w:tabs>
          <w:tab w:val="left" w:pos="-720"/>
        </w:tabs>
        <w:suppressAutoHyphens/>
        <w:jc w:val="right"/>
        <w:rPr>
          <w:b/>
          <w:i/>
          <w:spacing w:val="-3"/>
        </w:rPr>
      </w:pPr>
    </w:p>
    <w:p w14:paraId="1FCD6BE1" w14:textId="77777777" w:rsidR="00D34325" w:rsidRDefault="00D34325" w:rsidP="00D34325">
      <w:pPr>
        <w:tabs>
          <w:tab w:val="left" w:pos="-720"/>
        </w:tabs>
        <w:suppressAutoHyphens/>
        <w:jc w:val="right"/>
        <w:rPr>
          <w:b/>
          <w:i/>
          <w:spacing w:val="-3"/>
        </w:rPr>
      </w:pPr>
    </w:p>
    <w:p w14:paraId="5685F5D9" w14:textId="77777777" w:rsidR="00D34325" w:rsidRDefault="00D34325" w:rsidP="00D34325">
      <w:pPr>
        <w:tabs>
          <w:tab w:val="left" w:pos="-720"/>
        </w:tabs>
        <w:suppressAutoHyphens/>
        <w:jc w:val="right"/>
        <w:rPr>
          <w:b/>
          <w:i/>
          <w:spacing w:val="-3"/>
        </w:rPr>
      </w:pPr>
    </w:p>
    <w:p w14:paraId="56060245" w14:textId="77777777" w:rsidR="00D34325" w:rsidRDefault="00D34325" w:rsidP="00D34325">
      <w:pPr>
        <w:tabs>
          <w:tab w:val="left" w:pos="-720"/>
        </w:tabs>
        <w:suppressAutoHyphens/>
        <w:jc w:val="right"/>
        <w:rPr>
          <w:b/>
          <w:i/>
          <w:spacing w:val="-3"/>
        </w:rPr>
      </w:pPr>
    </w:p>
    <w:p w14:paraId="5B581EAD" w14:textId="77777777" w:rsidR="00D34325" w:rsidRDefault="00D34325" w:rsidP="00D34325">
      <w:pPr>
        <w:tabs>
          <w:tab w:val="left" w:pos="-720"/>
        </w:tabs>
        <w:suppressAutoHyphens/>
        <w:jc w:val="right"/>
        <w:rPr>
          <w:b/>
          <w:i/>
          <w:spacing w:val="-3"/>
        </w:rPr>
      </w:pPr>
    </w:p>
    <w:p w14:paraId="6543C796" w14:textId="77777777" w:rsidR="00D34325" w:rsidRDefault="00D34325" w:rsidP="00D34325">
      <w:pPr>
        <w:tabs>
          <w:tab w:val="left" w:pos="-720"/>
        </w:tabs>
        <w:suppressAutoHyphens/>
        <w:jc w:val="right"/>
        <w:rPr>
          <w:b/>
          <w:i/>
          <w:spacing w:val="-3"/>
        </w:rPr>
      </w:pPr>
    </w:p>
    <w:p w14:paraId="3CDF36A7" w14:textId="77777777" w:rsidR="00D34325" w:rsidRDefault="00D34325" w:rsidP="00D34325">
      <w:pPr>
        <w:tabs>
          <w:tab w:val="left" w:pos="-720"/>
        </w:tabs>
        <w:suppressAutoHyphens/>
        <w:jc w:val="right"/>
        <w:rPr>
          <w:b/>
          <w:i/>
          <w:spacing w:val="-3"/>
        </w:rPr>
      </w:pPr>
    </w:p>
    <w:p w14:paraId="753CAA2D" w14:textId="77777777" w:rsidR="00D34325" w:rsidRDefault="00D34325" w:rsidP="00D34325">
      <w:pPr>
        <w:tabs>
          <w:tab w:val="left" w:pos="-720"/>
        </w:tabs>
        <w:suppressAutoHyphens/>
        <w:jc w:val="right"/>
        <w:rPr>
          <w:b/>
          <w:i/>
          <w:spacing w:val="-3"/>
        </w:rPr>
      </w:pPr>
    </w:p>
    <w:p w14:paraId="07C2DFB8" w14:textId="77777777" w:rsidR="00D34325" w:rsidRDefault="00D34325" w:rsidP="00D34325">
      <w:pPr>
        <w:tabs>
          <w:tab w:val="left" w:pos="-720"/>
        </w:tabs>
        <w:suppressAutoHyphens/>
        <w:jc w:val="right"/>
        <w:rPr>
          <w:b/>
          <w:i/>
          <w:spacing w:val="-3"/>
        </w:rPr>
      </w:pPr>
    </w:p>
    <w:p w14:paraId="4CB3EA16" w14:textId="77777777" w:rsidR="00D34325" w:rsidRDefault="00D34325" w:rsidP="00D34325">
      <w:pPr>
        <w:tabs>
          <w:tab w:val="left" w:pos="-720"/>
        </w:tabs>
        <w:suppressAutoHyphens/>
        <w:jc w:val="right"/>
        <w:rPr>
          <w:b/>
          <w:i/>
          <w:spacing w:val="-3"/>
        </w:rPr>
      </w:pPr>
    </w:p>
    <w:p w14:paraId="5B423AB3" w14:textId="77777777" w:rsidR="00D34325" w:rsidRDefault="00D34325" w:rsidP="00D34325">
      <w:pPr>
        <w:tabs>
          <w:tab w:val="left" w:pos="-720"/>
        </w:tabs>
        <w:suppressAutoHyphens/>
        <w:jc w:val="right"/>
        <w:rPr>
          <w:b/>
          <w:i/>
          <w:spacing w:val="-3"/>
        </w:rPr>
      </w:pPr>
    </w:p>
    <w:p w14:paraId="2EFF502A" w14:textId="77777777" w:rsidR="00D34325" w:rsidRPr="004807D2" w:rsidRDefault="00D34325" w:rsidP="00D34325">
      <w:pPr>
        <w:tabs>
          <w:tab w:val="left" w:pos="-720"/>
        </w:tabs>
        <w:suppressAutoHyphens/>
        <w:jc w:val="right"/>
        <w:rPr>
          <w:b/>
          <w:i/>
          <w:spacing w:val="-3"/>
        </w:rPr>
      </w:pPr>
    </w:p>
    <w:p w14:paraId="2AA4A43D" w14:textId="77777777" w:rsidR="00D34325" w:rsidRPr="004807D2" w:rsidRDefault="00D34325" w:rsidP="00D34325"/>
    <w:p w14:paraId="093D7DEC" w14:textId="77777777" w:rsidR="00D34325" w:rsidRPr="00386235" w:rsidRDefault="00D34325" w:rsidP="00D34325">
      <w:pPr>
        <w:rPr>
          <w:color w:val="0000FF"/>
        </w:rPr>
      </w:pPr>
    </w:p>
    <w:p w14:paraId="051000CE"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781" w:type="dxa"/>
        <w:tblInd w:w="-214" w:type="dxa"/>
        <w:tblCellMar>
          <w:left w:w="70" w:type="dxa"/>
          <w:right w:w="70" w:type="dxa"/>
        </w:tblCellMar>
        <w:tblLook w:val="04A0" w:firstRow="1" w:lastRow="0" w:firstColumn="1" w:lastColumn="0" w:noHBand="0" w:noVBand="1"/>
      </w:tblPr>
      <w:tblGrid>
        <w:gridCol w:w="5826"/>
        <w:gridCol w:w="1177"/>
        <w:gridCol w:w="1360"/>
        <w:gridCol w:w="1418"/>
      </w:tblGrid>
      <w:tr w:rsidR="00006424" w:rsidRPr="00006424" w14:paraId="0500A8C9" w14:textId="77777777" w:rsidTr="00D34325">
        <w:trPr>
          <w:trHeight w:val="315"/>
        </w:trPr>
        <w:tc>
          <w:tcPr>
            <w:tcW w:w="9781"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4E03DB4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PROMOCIÓN DE LA CIUDAD DE LAS PALMAS DE GRAN CANARIA, S.A.</w:t>
            </w:r>
          </w:p>
        </w:tc>
      </w:tr>
      <w:tr w:rsidR="00006424" w:rsidRPr="00006424" w14:paraId="18461637" w14:textId="77777777" w:rsidTr="00D34325">
        <w:trPr>
          <w:trHeight w:val="390"/>
        </w:trPr>
        <w:tc>
          <w:tcPr>
            <w:tcW w:w="978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557E703"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BALANCE AL CIERRE DEL EJERCICIO 2023</w:t>
            </w:r>
          </w:p>
        </w:tc>
      </w:tr>
      <w:tr w:rsidR="00006424" w:rsidRPr="00006424" w14:paraId="1572E872" w14:textId="77777777" w:rsidTr="00D34325">
        <w:trPr>
          <w:trHeight w:val="255"/>
        </w:trPr>
        <w:tc>
          <w:tcPr>
            <w:tcW w:w="5826" w:type="dxa"/>
            <w:tcBorders>
              <w:top w:val="nil"/>
              <w:left w:val="nil"/>
              <w:bottom w:val="nil"/>
              <w:right w:val="nil"/>
            </w:tcBorders>
            <w:shd w:val="clear" w:color="auto" w:fill="auto"/>
            <w:noWrap/>
            <w:vAlign w:val="center"/>
            <w:hideMark/>
          </w:tcPr>
          <w:p w14:paraId="53CEF154" w14:textId="77777777" w:rsidR="00006424" w:rsidRPr="00006424" w:rsidRDefault="00006424" w:rsidP="00006424">
            <w:pPr>
              <w:widowControl/>
              <w:autoSpaceDE/>
              <w:autoSpaceDN/>
              <w:adjustRightInd/>
              <w:jc w:val="center"/>
              <w:rPr>
                <w:rFonts w:ascii="Times New Roman" w:hAnsi="Times New Roman" w:cs="Times New Roman"/>
                <w:b/>
                <w:bCs/>
              </w:rPr>
            </w:pPr>
          </w:p>
        </w:tc>
        <w:tc>
          <w:tcPr>
            <w:tcW w:w="1177" w:type="dxa"/>
            <w:tcBorders>
              <w:top w:val="nil"/>
              <w:left w:val="nil"/>
              <w:bottom w:val="nil"/>
              <w:right w:val="nil"/>
            </w:tcBorders>
            <w:shd w:val="clear" w:color="auto" w:fill="auto"/>
            <w:noWrap/>
            <w:vAlign w:val="center"/>
            <w:hideMark/>
          </w:tcPr>
          <w:p w14:paraId="450D09F1"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20434802"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502E25F4"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44218479" w14:textId="77777777" w:rsidTr="00D34325">
        <w:trPr>
          <w:trHeight w:val="291"/>
        </w:trPr>
        <w:tc>
          <w:tcPr>
            <w:tcW w:w="58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4C18F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ACTIVO</w:t>
            </w:r>
          </w:p>
        </w:tc>
        <w:tc>
          <w:tcPr>
            <w:tcW w:w="1177" w:type="dxa"/>
            <w:tcBorders>
              <w:top w:val="single" w:sz="4" w:space="0" w:color="auto"/>
              <w:left w:val="nil"/>
              <w:bottom w:val="single" w:sz="4" w:space="0" w:color="auto"/>
              <w:right w:val="single" w:sz="4" w:space="0" w:color="auto"/>
            </w:tcBorders>
            <w:shd w:val="clear" w:color="000000" w:fill="F2F2F2"/>
            <w:vAlign w:val="center"/>
            <w:hideMark/>
          </w:tcPr>
          <w:p w14:paraId="26673E89"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Notas de la memoria</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61D6D03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2023</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08FF45B2"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2022</w:t>
            </w:r>
          </w:p>
        </w:tc>
      </w:tr>
      <w:tr w:rsidR="00006424" w:rsidRPr="00006424" w14:paraId="00EF9133" w14:textId="77777777" w:rsidTr="00D34325">
        <w:trPr>
          <w:trHeight w:val="390"/>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54E3E262"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 ACTIVO NO CORRIENTE</w:t>
            </w:r>
          </w:p>
        </w:tc>
        <w:tc>
          <w:tcPr>
            <w:tcW w:w="1177" w:type="dxa"/>
            <w:tcBorders>
              <w:top w:val="nil"/>
              <w:left w:val="nil"/>
              <w:bottom w:val="single" w:sz="4" w:space="0" w:color="auto"/>
              <w:right w:val="single" w:sz="4" w:space="0" w:color="auto"/>
            </w:tcBorders>
            <w:shd w:val="clear" w:color="auto" w:fill="auto"/>
            <w:noWrap/>
            <w:vAlign w:val="center"/>
            <w:hideMark/>
          </w:tcPr>
          <w:p w14:paraId="4570ADE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single" w:sz="4" w:space="0" w:color="auto"/>
              <w:right w:val="single" w:sz="4" w:space="0" w:color="auto"/>
            </w:tcBorders>
            <w:shd w:val="clear" w:color="auto" w:fill="auto"/>
            <w:noWrap/>
            <w:vAlign w:val="center"/>
            <w:hideMark/>
          </w:tcPr>
          <w:p w14:paraId="0ECD659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15.487.609,36 </w:t>
            </w:r>
          </w:p>
        </w:tc>
        <w:tc>
          <w:tcPr>
            <w:tcW w:w="1418" w:type="dxa"/>
            <w:tcBorders>
              <w:top w:val="nil"/>
              <w:left w:val="nil"/>
              <w:bottom w:val="single" w:sz="4" w:space="0" w:color="auto"/>
              <w:right w:val="single" w:sz="4" w:space="0" w:color="auto"/>
            </w:tcBorders>
            <w:shd w:val="clear" w:color="auto" w:fill="auto"/>
            <w:noWrap/>
            <w:vAlign w:val="center"/>
            <w:hideMark/>
          </w:tcPr>
          <w:p w14:paraId="78C0364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15.517.965,73 </w:t>
            </w:r>
          </w:p>
        </w:tc>
      </w:tr>
      <w:tr w:rsidR="00006424" w:rsidRPr="00006424" w14:paraId="13A7080B"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1A1FC9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II. Inmovilizado material</w:t>
            </w:r>
          </w:p>
        </w:tc>
        <w:tc>
          <w:tcPr>
            <w:tcW w:w="1177" w:type="dxa"/>
            <w:tcBorders>
              <w:top w:val="nil"/>
              <w:left w:val="nil"/>
              <w:bottom w:val="nil"/>
              <w:right w:val="single" w:sz="4" w:space="0" w:color="auto"/>
            </w:tcBorders>
            <w:shd w:val="clear" w:color="auto" w:fill="auto"/>
            <w:noWrap/>
            <w:vAlign w:val="center"/>
            <w:hideMark/>
          </w:tcPr>
          <w:p w14:paraId="3E64D78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6</w:t>
            </w:r>
          </w:p>
        </w:tc>
        <w:tc>
          <w:tcPr>
            <w:tcW w:w="1360" w:type="dxa"/>
            <w:tcBorders>
              <w:top w:val="nil"/>
              <w:left w:val="nil"/>
              <w:bottom w:val="nil"/>
              <w:right w:val="single" w:sz="4" w:space="0" w:color="auto"/>
            </w:tcBorders>
            <w:shd w:val="clear" w:color="auto" w:fill="auto"/>
            <w:noWrap/>
            <w:vAlign w:val="center"/>
            <w:hideMark/>
          </w:tcPr>
          <w:p w14:paraId="3DACEF6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15.487.609,36 </w:t>
            </w:r>
          </w:p>
        </w:tc>
        <w:tc>
          <w:tcPr>
            <w:tcW w:w="1418" w:type="dxa"/>
            <w:tcBorders>
              <w:top w:val="nil"/>
              <w:left w:val="nil"/>
              <w:bottom w:val="nil"/>
              <w:right w:val="single" w:sz="4" w:space="0" w:color="auto"/>
            </w:tcBorders>
            <w:shd w:val="clear" w:color="auto" w:fill="auto"/>
            <w:noWrap/>
            <w:vAlign w:val="center"/>
            <w:hideMark/>
          </w:tcPr>
          <w:p w14:paraId="2E692B1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15.517.965,73 </w:t>
            </w:r>
          </w:p>
        </w:tc>
      </w:tr>
      <w:tr w:rsidR="00006424" w:rsidRPr="00006424" w14:paraId="13630947" w14:textId="77777777" w:rsidTr="00D34325">
        <w:trPr>
          <w:trHeight w:val="300"/>
        </w:trPr>
        <w:tc>
          <w:tcPr>
            <w:tcW w:w="5826" w:type="dxa"/>
            <w:tcBorders>
              <w:top w:val="nil"/>
              <w:left w:val="single" w:sz="4" w:space="0" w:color="auto"/>
              <w:bottom w:val="nil"/>
              <w:right w:val="single" w:sz="4" w:space="0" w:color="auto"/>
            </w:tcBorders>
            <w:shd w:val="clear" w:color="auto" w:fill="auto"/>
            <w:noWrap/>
            <w:vAlign w:val="center"/>
            <w:hideMark/>
          </w:tcPr>
          <w:p w14:paraId="09EC5D0D"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Terrenos y construcciones</w:t>
            </w:r>
          </w:p>
        </w:tc>
        <w:tc>
          <w:tcPr>
            <w:tcW w:w="1177" w:type="dxa"/>
            <w:tcBorders>
              <w:top w:val="nil"/>
              <w:left w:val="nil"/>
              <w:bottom w:val="nil"/>
              <w:right w:val="single" w:sz="4" w:space="0" w:color="auto"/>
            </w:tcBorders>
            <w:shd w:val="clear" w:color="auto" w:fill="auto"/>
            <w:noWrap/>
            <w:vAlign w:val="center"/>
            <w:hideMark/>
          </w:tcPr>
          <w:p w14:paraId="4BBA610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82981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15.266.541,79 </w:t>
            </w:r>
          </w:p>
        </w:tc>
        <w:tc>
          <w:tcPr>
            <w:tcW w:w="1418" w:type="dxa"/>
            <w:tcBorders>
              <w:top w:val="nil"/>
              <w:left w:val="nil"/>
              <w:bottom w:val="nil"/>
              <w:right w:val="single" w:sz="4" w:space="0" w:color="auto"/>
            </w:tcBorders>
            <w:shd w:val="clear" w:color="auto" w:fill="auto"/>
            <w:noWrap/>
            <w:vAlign w:val="center"/>
            <w:hideMark/>
          </w:tcPr>
          <w:p w14:paraId="7B5F559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15.381.730,82 </w:t>
            </w:r>
          </w:p>
        </w:tc>
      </w:tr>
      <w:tr w:rsidR="00006424" w:rsidRPr="00006424" w14:paraId="3BE6CAF3" w14:textId="77777777" w:rsidTr="00D34325">
        <w:trPr>
          <w:trHeight w:val="300"/>
        </w:trPr>
        <w:tc>
          <w:tcPr>
            <w:tcW w:w="5826" w:type="dxa"/>
            <w:tcBorders>
              <w:top w:val="nil"/>
              <w:left w:val="single" w:sz="4" w:space="0" w:color="auto"/>
              <w:bottom w:val="nil"/>
              <w:right w:val="single" w:sz="4" w:space="0" w:color="auto"/>
            </w:tcBorders>
            <w:shd w:val="clear" w:color="auto" w:fill="auto"/>
            <w:noWrap/>
            <w:vAlign w:val="center"/>
            <w:hideMark/>
          </w:tcPr>
          <w:p w14:paraId="59679BAB"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2. Instalaciones técnicas y otro inmovilizado material.</w:t>
            </w:r>
          </w:p>
        </w:tc>
        <w:tc>
          <w:tcPr>
            <w:tcW w:w="1177" w:type="dxa"/>
            <w:tcBorders>
              <w:top w:val="nil"/>
              <w:left w:val="nil"/>
              <w:bottom w:val="nil"/>
              <w:right w:val="single" w:sz="4" w:space="0" w:color="auto"/>
            </w:tcBorders>
            <w:shd w:val="clear" w:color="auto" w:fill="auto"/>
            <w:noWrap/>
            <w:vAlign w:val="center"/>
            <w:hideMark/>
          </w:tcPr>
          <w:p w14:paraId="76CBD5C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04D4E0E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221.067,57 </w:t>
            </w:r>
          </w:p>
        </w:tc>
        <w:tc>
          <w:tcPr>
            <w:tcW w:w="1418" w:type="dxa"/>
            <w:tcBorders>
              <w:top w:val="nil"/>
              <w:left w:val="nil"/>
              <w:bottom w:val="nil"/>
              <w:right w:val="single" w:sz="4" w:space="0" w:color="auto"/>
            </w:tcBorders>
            <w:shd w:val="clear" w:color="auto" w:fill="auto"/>
            <w:noWrap/>
            <w:vAlign w:val="center"/>
            <w:hideMark/>
          </w:tcPr>
          <w:p w14:paraId="75C5AF6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136.234,91 </w:t>
            </w:r>
          </w:p>
        </w:tc>
      </w:tr>
      <w:tr w:rsidR="00006424" w:rsidRPr="00006424" w14:paraId="7E6ED696" w14:textId="77777777" w:rsidTr="00D34325">
        <w:trPr>
          <w:trHeight w:val="405"/>
        </w:trPr>
        <w:tc>
          <w:tcPr>
            <w:tcW w:w="5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49F8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B) ACTIVO CORRIENTE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6C68A9F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64CBA0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5.734.927,67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8A586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5.112.805,15 </w:t>
            </w:r>
          </w:p>
        </w:tc>
      </w:tr>
      <w:tr w:rsidR="00006424" w:rsidRPr="00006424" w14:paraId="13EB51AF"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7D2B30E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III. Deudores comerciales y otras cuentas a cobrar</w:t>
            </w:r>
          </w:p>
        </w:tc>
        <w:tc>
          <w:tcPr>
            <w:tcW w:w="1177" w:type="dxa"/>
            <w:tcBorders>
              <w:top w:val="nil"/>
              <w:left w:val="single" w:sz="4" w:space="0" w:color="auto"/>
              <w:bottom w:val="nil"/>
              <w:right w:val="single" w:sz="4" w:space="0" w:color="auto"/>
            </w:tcBorders>
            <w:shd w:val="clear" w:color="auto" w:fill="auto"/>
            <w:noWrap/>
            <w:vAlign w:val="center"/>
            <w:hideMark/>
          </w:tcPr>
          <w:p w14:paraId="7CFFE3D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7FD555F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3.162.105,32 </w:t>
            </w:r>
          </w:p>
        </w:tc>
        <w:tc>
          <w:tcPr>
            <w:tcW w:w="1418" w:type="dxa"/>
            <w:tcBorders>
              <w:top w:val="nil"/>
              <w:left w:val="nil"/>
              <w:bottom w:val="nil"/>
              <w:right w:val="single" w:sz="4" w:space="0" w:color="auto"/>
            </w:tcBorders>
            <w:shd w:val="clear" w:color="auto" w:fill="auto"/>
            <w:noWrap/>
            <w:vAlign w:val="center"/>
            <w:hideMark/>
          </w:tcPr>
          <w:p w14:paraId="364F1BD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3.989.622,39 </w:t>
            </w:r>
          </w:p>
        </w:tc>
      </w:tr>
      <w:tr w:rsidR="00006424" w:rsidRPr="00006424" w14:paraId="22A537EE"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45A96CDB"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Clientes por ventas y prestaciones de servicios</w:t>
            </w:r>
          </w:p>
        </w:tc>
        <w:tc>
          <w:tcPr>
            <w:tcW w:w="1177" w:type="dxa"/>
            <w:tcBorders>
              <w:top w:val="nil"/>
              <w:left w:val="single" w:sz="4" w:space="0" w:color="auto"/>
              <w:bottom w:val="nil"/>
              <w:right w:val="single" w:sz="4" w:space="0" w:color="auto"/>
            </w:tcBorders>
            <w:shd w:val="clear" w:color="auto" w:fill="auto"/>
            <w:noWrap/>
            <w:vAlign w:val="center"/>
            <w:hideMark/>
          </w:tcPr>
          <w:p w14:paraId="0FC1F5F0"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F04AC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596.066,64 </w:t>
            </w:r>
          </w:p>
        </w:tc>
        <w:tc>
          <w:tcPr>
            <w:tcW w:w="1418" w:type="dxa"/>
            <w:tcBorders>
              <w:top w:val="nil"/>
              <w:left w:val="nil"/>
              <w:bottom w:val="nil"/>
              <w:right w:val="single" w:sz="4" w:space="0" w:color="auto"/>
            </w:tcBorders>
            <w:shd w:val="clear" w:color="auto" w:fill="auto"/>
            <w:noWrap/>
            <w:vAlign w:val="center"/>
            <w:hideMark/>
          </w:tcPr>
          <w:p w14:paraId="115FC8C0"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664.868,40 </w:t>
            </w:r>
          </w:p>
        </w:tc>
      </w:tr>
      <w:tr w:rsidR="00006424" w:rsidRPr="00006424" w14:paraId="3517805A"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375F788F"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3. Deudores varios</w:t>
            </w:r>
          </w:p>
        </w:tc>
        <w:tc>
          <w:tcPr>
            <w:tcW w:w="1177" w:type="dxa"/>
            <w:tcBorders>
              <w:top w:val="nil"/>
              <w:left w:val="single" w:sz="4" w:space="0" w:color="auto"/>
              <w:bottom w:val="nil"/>
              <w:right w:val="single" w:sz="4" w:space="0" w:color="auto"/>
            </w:tcBorders>
            <w:shd w:val="clear" w:color="auto" w:fill="auto"/>
            <w:noWrap/>
            <w:vAlign w:val="center"/>
            <w:hideMark/>
          </w:tcPr>
          <w:p w14:paraId="64A0CA4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077D1F2D"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49.906,08 </w:t>
            </w:r>
          </w:p>
        </w:tc>
        <w:tc>
          <w:tcPr>
            <w:tcW w:w="1418" w:type="dxa"/>
            <w:tcBorders>
              <w:top w:val="nil"/>
              <w:left w:val="nil"/>
              <w:bottom w:val="nil"/>
              <w:right w:val="single" w:sz="4" w:space="0" w:color="auto"/>
            </w:tcBorders>
            <w:shd w:val="clear" w:color="auto" w:fill="auto"/>
            <w:noWrap/>
            <w:vAlign w:val="center"/>
            <w:hideMark/>
          </w:tcPr>
          <w:p w14:paraId="6621ADDA"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47.189,28 </w:t>
            </w:r>
          </w:p>
        </w:tc>
      </w:tr>
      <w:tr w:rsidR="00006424" w:rsidRPr="00006424" w14:paraId="671E528F"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61A3D5B5"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4. Personal</w:t>
            </w:r>
          </w:p>
        </w:tc>
        <w:tc>
          <w:tcPr>
            <w:tcW w:w="1177" w:type="dxa"/>
            <w:tcBorders>
              <w:top w:val="nil"/>
              <w:left w:val="single" w:sz="4" w:space="0" w:color="auto"/>
              <w:bottom w:val="nil"/>
              <w:right w:val="single" w:sz="4" w:space="0" w:color="auto"/>
            </w:tcBorders>
            <w:shd w:val="clear" w:color="auto" w:fill="auto"/>
            <w:noWrap/>
            <w:vAlign w:val="center"/>
            <w:hideMark/>
          </w:tcPr>
          <w:p w14:paraId="654A78DD"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50B96A4"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15.566,01 </w:t>
            </w:r>
          </w:p>
        </w:tc>
        <w:tc>
          <w:tcPr>
            <w:tcW w:w="1418" w:type="dxa"/>
            <w:tcBorders>
              <w:top w:val="nil"/>
              <w:left w:val="nil"/>
              <w:bottom w:val="nil"/>
              <w:right w:val="single" w:sz="4" w:space="0" w:color="auto"/>
            </w:tcBorders>
            <w:shd w:val="clear" w:color="auto" w:fill="auto"/>
            <w:noWrap/>
            <w:vAlign w:val="center"/>
            <w:hideMark/>
          </w:tcPr>
          <w:p w14:paraId="589F020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7.417,68 </w:t>
            </w:r>
          </w:p>
        </w:tc>
      </w:tr>
      <w:tr w:rsidR="00006424" w:rsidRPr="00006424" w14:paraId="0016E740"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11522DBD"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5. Activos por impuesto corriente.</w:t>
            </w:r>
          </w:p>
        </w:tc>
        <w:tc>
          <w:tcPr>
            <w:tcW w:w="1177" w:type="dxa"/>
            <w:tcBorders>
              <w:top w:val="nil"/>
              <w:left w:val="single" w:sz="4" w:space="0" w:color="auto"/>
              <w:bottom w:val="nil"/>
              <w:right w:val="single" w:sz="4" w:space="0" w:color="auto"/>
            </w:tcBorders>
            <w:shd w:val="clear" w:color="auto" w:fill="auto"/>
            <w:noWrap/>
            <w:vAlign w:val="center"/>
            <w:hideMark/>
          </w:tcPr>
          <w:p w14:paraId="18B173D2"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AB4EFB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350,48 </w:t>
            </w:r>
          </w:p>
        </w:tc>
        <w:tc>
          <w:tcPr>
            <w:tcW w:w="1418" w:type="dxa"/>
            <w:tcBorders>
              <w:top w:val="nil"/>
              <w:left w:val="nil"/>
              <w:bottom w:val="nil"/>
              <w:right w:val="single" w:sz="4" w:space="0" w:color="auto"/>
            </w:tcBorders>
            <w:shd w:val="clear" w:color="auto" w:fill="auto"/>
            <w:noWrap/>
            <w:vAlign w:val="center"/>
            <w:hideMark/>
          </w:tcPr>
          <w:p w14:paraId="3A5C402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0,00 </w:t>
            </w:r>
          </w:p>
        </w:tc>
      </w:tr>
      <w:tr w:rsidR="00006424" w:rsidRPr="00006424" w14:paraId="33D0C431"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09B2411E"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6. Otros créditos con las Administraciones Públicas</w:t>
            </w:r>
          </w:p>
        </w:tc>
        <w:tc>
          <w:tcPr>
            <w:tcW w:w="1177" w:type="dxa"/>
            <w:tcBorders>
              <w:top w:val="nil"/>
              <w:left w:val="single" w:sz="4" w:space="0" w:color="auto"/>
              <w:bottom w:val="nil"/>
              <w:right w:val="single" w:sz="4" w:space="0" w:color="auto"/>
            </w:tcBorders>
            <w:shd w:val="clear" w:color="auto" w:fill="auto"/>
            <w:noWrap/>
            <w:vAlign w:val="center"/>
            <w:hideMark/>
          </w:tcPr>
          <w:p w14:paraId="1678DE9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10</w:t>
            </w:r>
          </w:p>
        </w:tc>
        <w:tc>
          <w:tcPr>
            <w:tcW w:w="1360" w:type="dxa"/>
            <w:tcBorders>
              <w:top w:val="nil"/>
              <w:left w:val="nil"/>
              <w:bottom w:val="nil"/>
              <w:right w:val="single" w:sz="4" w:space="0" w:color="auto"/>
            </w:tcBorders>
            <w:shd w:val="clear" w:color="auto" w:fill="auto"/>
            <w:noWrap/>
            <w:vAlign w:val="center"/>
            <w:hideMark/>
          </w:tcPr>
          <w:p w14:paraId="35FFFAF3"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2.500.216,11 </w:t>
            </w:r>
          </w:p>
        </w:tc>
        <w:tc>
          <w:tcPr>
            <w:tcW w:w="1418" w:type="dxa"/>
            <w:tcBorders>
              <w:top w:val="nil"/>
              <w:left w:val="nil"/>
              <w:bottom w:val="nil"/>
              <w:right w:val="single" w:sz="4" w:space="0" w:color="auto"/>
            </w:tcBorders>
            <w:shd w:val="clear" w:color="auto" w:fill="auto"/>
            <w:noWrap/>
            <w:vAlign w:val="center"/>
            <w:hideMark/>
          </w:tcPr>
          <w:p w14:paraId="384B177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3.270.147,03 </w:t>
            </w:r>
          </w:p>
        </w:tc>
      </w:tr>
      <w:tr w:rsidR="00006424" w:rsidRPr="00006424" w14:paraId="7520FD07"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6B0364F7"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 Inversiones financieras a corto plazo</w:t>
            </w:r>
          </w:p>
        </w:tc>
        <w:tc>
          <w:tcPr>
            <w:tcW w:w="1177" w:type="dxa"/>
            <w:tcBorders>
              <w:top w:val="nil"/>
              <w:left w:val="single" w:sz="4" w:space="0" w:color="auto"/>
              <w:bottom w:val="nil"/>
              <w:right w:val="single" w:sz="4" w:space="0" w:color="auto"/>
            </w:tcBorders>
            <w:shd w:val="clear" w:color="auto" w:fill="auto"/>
            <w:noWrap/>
            <w:vAlign w:val="center"/>
            <w:hideMark/>
          </w:tcPr>
          <w:p w14:paraId="7C45376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066BB5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36.000,00 </w:t>
            </w:r>
          </w:p>
        </w:tc>
        <w:tc>
          <w:tcPr>
            <w:tcW w:w="1418" w:type="dxa"/>
            <w:tcBorders>
              <w:top w:val="nil"/>
              <w:left w:val="nil"/>
              <w:bottom w:val="nil"/>
              <w:right w:val="single" w:sz="4" w:space="0" w:color="auto"/>
            </w:tcBorders>
            <w:shd w:val="clear" w:color="auto" w:fill="auto"/>
            <w:noWrap/>
            <w:vAlign w:val="center"/>
            <w:hideMark/>
          </w:tcPr>
          <w:p w14:paraId="6D2665E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16E2E2D5"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D97DDC6"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5. Otros activos financieros</w:t>
            </w:r>
          </w:p>
        </w:tc>
        <w:tc>
          <w:tcPr>
            <w:tcW w:w="1177" w:type="dxa"/>
            <w:tcBorders>
              <w:top w:val="nil"/>
              <w:left w:val="nil"/>
              <w:bottom w:val="nil"/>
              <w:right w:val="single" w:sz="4" w:space="0" w:color="auto"/>
            </w:tcBorders>
            <w:shd w:val="clear" w:color="auto" w:fill="auto"/>
            <w:noWrap/>
            <w:vAlign w:val="center"/>
            <w:hideMark/>
          </w:tcPr>
          <w:p w14:paraId="16239B8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F1205B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36.000,00 </w:t>
            </w:r>
          </w:p>
        </w:tc>
        <w:tc>
          <w:tcPr>
            <w:tcW w:w="1418" w:type="dxa"/>
            <w:tcBorders>
              <w:top w:val="nil"/>
              <w:left w:val="nil"/>
              <w:bottom w:val="nil"/>
              <w:right w:val="single" w:sz="4" w:space="0" w:color="auto"/>
            </w:tcBorders>
            <w:shd w:val="clear" w:color="auto" w:fill="auto"/>
            <w:noWrap/>
            <w:vAlign w:val="center"/>
            <w:hideMark/>
          </w:tcPr>
          <w:p w14:paraId="21716957"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0,00 </w:t>
            </w:r>
          </w:p>
        </w:tc>
      </w:tr>
      <w:tr w:rsidR="00006424" w:rsidRPr="00006424" w14:paraId="7EB34B95"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1924D003"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VI. Periodificaciones a corto plazo</w:t>
            </w:r>
          </w:p>
        </w:tc>
        <w:tc>
          <w:tcPr>
            <w:tcW w:w="1177" w:type="dxa"/>
            <w:tcBorders>
              <w:top w:val="nil"/>
              <w:left w:val="single" w:sz="4" w:space="0" w:color="auto"/>
              <w:bottom w:val="nil"/>
              <w:right w:val="single" w:sz="4" w:space="0" w:color="auto"/>
            </w:tcBorders>
            <w:shd w:val="clear" w:color="auto" w:fill="auto"/>
            <w:noWrap/>
            <w:vAlign w:val="center"/>
            <w:hideMark/>
          </w:tcPr>
          <w:p w14:paraId="344CB34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D86300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538.301,75 </w:t>
            </w:r>
          </w:p>
        </w:tc>
        <w:tc>
          <w:tcPr>
            <w:tcW w:w="1418" w:type="dxa"/>
            <w:tcBorders>
              <w:top w:val="nil"/>
              <w:left w:val="nil"/>
              <w:bottom w:val="nil"/>
              <w:right w:val="single" w:sz="4" w:space="0" w:color="auto"/>
            </w:tcBorders>
            <w:shd w:val="clear" w:color="auto" w:fill="auto"/>
            <w:noWrap/>
            <w:vAlign w:val="center"/>
            <w:hideMark/>
          </w:tcPr>
          <w:p w14:paraId="1FEDBE8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C2BC86C" w14:textId="77777777" w:rsidTr="00D34325">
        <w:trPr>
          <w:trHeight w:val="255"/>
        </w:trPr>
        <w:tc>
          <w:tcPr>
            <w:tcW w:w="5826" w:type="dxa"/>
            <w:tcBorders>
              <w:top w:val="nil"/>
              <w:left w:val="single" w:sz="4" w:space="0" w:color="auto"/>
              <w:bottom w:val="nil"/>
              <w:right w:val="nil"/>
            </w:tcBorders>
            <w:shd w:val="clear" w:color="auto" w:fill="auto"/>
            <w:noWrap/>
            <w:vAlign w:val="center"/>
            <w:hideMark/>
          </w:tcPr>
          <w:p w14:paraId="3F678DB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VII. Efectivo y otros activos líquidos equivalentes</w:t>
            </w:r>
          </w:p>
        </w:tc>
        <w:tc>
          <w:tcPr>
            <w:tcW w:w="1177" w:type="dxa"/>
            <w:tcBorders>
              <w:top w:val="nil"/>
              <w:left w:val="single" w:sz="4" w:space="0" w:color="auto"/>
              <w:bottom w:val="nil"/>
              <w:right w:val="single" w:sz="4" w:space="0" w:color="auto"/>
            </w:tcBorders>
            <w:shd w:val="clear" w:color="auto" w:fill="auto"/>
            <w:noWrap/>
            <w:vAlign w:val="center"/>
            <w:hideMark/>
          </w:tcPr>
          <w:p w14:paraId="02B45F41"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5CB6F5D0"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1.998.520,60 </w:t>
            </w:r>
          </w:p>
        </w:tc>
        <w:tc>
          <w:tcPr>
            <w:tcW w:w="1418" w:type="dxa"/>
            <w:tcBorders>
              <w:top w:val="nil"/>
              <w:left w:val="nil"/>
              <w:bottom w:val="nil"/>
              <w:right w:val="single" w:sz="4" w:space="0" w:color="auto"/>
            </w:tcBorders>
            <w:shd w:val="clear" w:color="auto" w:fill="auto"/>
            <w:noWrap/>
            <w:vAlign w:val="center"/>
            <w:hideMark/>
          </w:tcPr>
          <w:p w14:paraId="7201050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1.123.182,76 </w:t>
            </w:r>
          </w:p>
        </w:tc>
      </w:tr>
      <w:tr w:rsidR="00006424" w:rsidRPr="00006424" w14:paraId="3C73C90B"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26B4A516" w14:textId="77777777" w:rsidR="00006424" w:rsidRPr="00006424" w:rsidRDefault="00006424" w:rsidP="00006424">
            <w:pPr>
              <w:widowControl/>
              <w:autoSpaceDE/>
              <w:autoSpaceDN/>
              <w:adjustRightInd/>
              <w:ind w:firstLineChars="300" w:firstLine="600"/>
              <w:rPr>
                <w:rFonts w:ascii="Times New Roman" w:hAnsi="Times New Roman" w:cs="Times New Roman"/>
              </w:rPr>
            </w:pPr>
            <w:r w:rsidRPr="00006424">
              <w:rPr>
                <w:rFonts w:ascii="Times New Roman" w:hAnsi="Times New Roman" w:cs="Times New Roman"/>
              </w:rPr>
              <w:t>1. Tesorería.</w:t>
            </w:r>
          </w:p>
        </w:tc>
        <w:tc>
          <w:tcPr>
            <w:tcW w:w="1177" w:type="dxa"/>
            <w:tcBorders>
              <w:top w:val="nil"/>
              <w:left w:val="nil"/>
              <w:bottom w:val="nil"/>
              <w:right w:val="single" w:sz="4" w:space="0" w:color="auto"/>
            </w:tcBorders>
            <w:shd w:val="clear" w:color="auto" w:fill="auto"/>
            <w:noWrap/>
            <w:vAlign w:val="center"/>
            <w:hideMark/>
          </w:tcPr>
          <w:p w14:paraId="7B2E0C4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30996D49"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1.998.520,60 </w:t>
            </w:r>
          </w:p>
        </w:tc>
        <w:tc>
          <w:tcPr>
            <w:tcW w:w="1418" w:type="dxa"/>
            <w:tcBorders>
              <w:top w:val="nil"/>
              <w:left w:val="nil"/>
              <w:bottom w:val="nil"/>
              <w:right w:val="single" w:sz="4" w:space="0" w:color="auto"/>
            </w:tcBorders>
            <w:shd w:val="clear" w:color="auto" w:fill="auto"/>
            <w:noWrap/>
            <w:vAlign w:val="center"/>
            <w:hideMark/>
          </w:tcPr>
          <w:p w14:paraId="0902689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1.123.182,76 </w:t>
            </w:r>
          </w:p>
        </w:tc>
      </w:tr>
      <w:tr w:rsidR="00006424" w:rsidRPr="00006424" w14:paraId="1444E6FE" w14:textId="77777777" w:rsidTr="00D34325">
        <w:trPr>
          <w:trHeight w:val="405"/>
        </w:trPr>
        <w:tc>
          <w:tcPr>
            <w:tcW w:w="5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47074"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proofErr w:type="gramStart"/>
            <w:r w:rsidRPr="00006424">
              <w:rPr>
                <w:rFonts w:ascii="Times New Roman" w:hAnsi="Times New Roman" w:cs="Times New Roman"/>
                <w:b/>
                <w:bCs/>
              </w:rPr>
              <w:t>TOTAL</w:t>
            </w:r>
            <w:proofErr w:type="gramEnd"/>
            <w:r w:rsidRPr="00006424">
              <w:rPr>
                <w:rFonts w:ascii="Times New Roman" w:hAnsi="Times New Roman" w:cs="Times New Roman"/>
                <w:b/>
                <w:bCs/>
              </w:rPr>
              <w:t xml:space="preserve"> ACTIVO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C8AFA96"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ABC54A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21.222.537,03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07CC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20.630.770,88 </w:t>
            </w:r>
          </w:p>
        </w:tc>
      </w:tr>
      <w:tr w:rsidR="00006424" w:rsidRPr="00006424" w14:paraId="3A0602EB" w14:textId="77777777" w:rsidTr="00D34325">
        <w:trPr>
          <w:trHeight w:val="241"/>
        </w:trPr>
        <w:tc>
          <w:tcPr>
            <w:tcW w:w="5826" w:type="dxa"/>
            <w:tcBorders>
              <w:top w:val="nil"/>
              <w:left w:val="nil"/>
              <w:bottom w:val="nil"/>
              <w:right w:val="nil"/>
            </w:tcBorders>
            <w:shd w:val="clear" w:color="auto" w:fill="auto"/>
            <w:noWrap/>
            <w:vAlign w:val="center"/>
            <w:hideMark/>
          </w:tcPr>
          <w:p w14:paraId="325E4A55" w14:textId="77777777" w:rsidR="00006424" w:rsidRPr="00006424" w:rsidRDefault="00006424" w:rsidP="00006424">
            <w:pPr>
              <w:widowControl/>
              <w:autoSpaceDE/>
              <w:autoSpaceDN/>
              <w:adjustRightInd/>
              <w:jc w:val="right"/>
              <w:rPr>
                <w:rFonts w:ascii="Times New Roman" w:hAnsi="Times New Roman" w:cs="Times New Roman"/>
                <w:b/>
                <w:bCs/>
              </w:rPr>
            </w:pPr>
          </w:p>
        </w:tc>
        <w:tc>
          <w:tcPr>
            <w:tcW w:w="1177" w:type="dxa"/>
            <w:tcBorders>
              <w:top w:val="nil"/>
              <w:left w:val="nil"/>
              <w:bottom w:val="nil"/>
              <w:right w:val="nil"/>
            </w:tcBorders>
            <w:shd w:val="clear" w:color="auto" w:fill="auto"/>
            <w:noWrap/>
            <w:vAlign w:val="center"/>
            <w:hideMark/>
          </w:tcPr>
          <w:p w14:paraId="66567139"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1D428973"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1C9FD047" w14:textId="77777777" w:rsidR="00006424" w:rsidRPr="00006424" w:rsidRDefault="00006424" w:rsidP="00006424">
            <w:pPr>
              <w:widowControl/>
              <w:autoSpaceDE/>
              <w:autoSpaceDN/>
              <w:adjustRightInd/>
              <w:rPr>
                <w:rFonts w:ascii="Times New Roman" w:hAnsi="Times New Roman" w:cs="Times New Roman"/>
              </w:rPr>
            </w:pPr>
          </w:p>
        </w:tc>
      </w:tr>
      <w:tr w:rsidR="00006424" w:rsidRPr="00006424" w14:paraId="7BF62C5B" w14:textId="77777777" w:rsidTr="00D34325">
        <w:trPr>
          <w:trHeight w:val="510"/>
        </w:trPr>
        <w:tc>
          <w:tcPr>
            <w:tcW w:w="58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AAC40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 </w:t>
            </w:r>
          </w:p>
        </w:tc>
        <w:tc>
          <w:tcPr>
            <w:tcW w:w="1177" w:type="dxa"/>
            <w:tcBorders>
              <w:top w:val="single" w:sz="4" w:space="0" w:color="auto"/>
              <w:left w:val="nil"/>
              <w:bottom w:val="single" w:sz="4" w:space="0" w:color="auto"/>
              <w:right w:val="single" w:sz="4" w:space="0" w:color="auto"/>
            </w:tcBorders>
            <w:shd w:val="clear" w:color="000000" w:fill="F2F2F2"/>
            <w:vAlign w:val="center"/>
            <w:hideMark/>
          </w:tcPr>
          <w:p w14:paraId="192EB4B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Notas de la memoria</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2FD742C5"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2023</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7029503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2022</w:t>
            </w:r>
          </w:p>
        </w:tc>
      </w:tr>
      <w:tr w:rsidR="00006424" w:rsidRPr="00006424" w14:paraId="727E17F9" w14:textId="77777777" w:rsidTr="00D34325">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2E10A70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 PATRIMONIO NETO</w:t>
            </w:r>
          </w:p>
        </w:tc>
        <w:tc>
          <w:tcPr>
            <w:tcW w:w="1177" w:type="dxa"/>
            <w:tcBorders>
              <w:top w:val="nil"/>
              <w:left w:val="nil"/>
              <w:bottom w:val="single" w:sz="4" w:space="0" w:color="auto"/>
              <w:right w:val="single" w:sz="4" w:space="0" w:color="auto"/>
            </w:tcBorders>
            <w:shd w:val="clear" w:color="auto" w:fill="auto"/>
            <w:noWrap/>
            <w:vAlign w:val="center"/>
            <w:hideMark/>
          </w:tcPr>
          <w:p w14:paraId="4FE591A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3510F3F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12.915.117,04 </w:t>
            </w:r>
          </w:p>
        </w:tc>
        <w:tc>
          <w:tcPr>
            <w:tcW w:w="1418" w:type="dxa"/>
            <w:tcBorders>
              <w:top w:val="nil"/>
              <w:left w:val="nil"/>
              <w:bottom w:val="nil"/>
              <w:right w:val="single" w:sz="4" w:space="0" w:color="auto"/>
            </w:tcBorders>
            <w:shd w:val="clear" w:color="auto" w:fill="auto"/>
            <w:noWrap/>
            <w:vAlign w:val="center"/>
            <w:hideMark/>
          </w:tcPr>
          <w:p w14:paraId="666CAEE3"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15.362.724,80 </w:t>
            </w:r>
          </w:p>
        </w:tc>
      </w:tr>
      <w:tr w:rsidR="00006424" w:rsidRPr="00006424" w14:paraId="6CE127D5" w14:textId="77777777" w:rsidTr="00D34325">
        <w:trPr>
          <w:trHeight w:val="105"/>
        </w:trPr>
        <w:tc>
          <w:tcPr>
            <w:tcW w:w="5826" w:type="dxa"/>
            <w:tcBorders>
              <w:top w:val="nil"/>
              <w:left w:val="single" w:sz="4" w:space="0" w:color="auto"/>
              <w:bottom w:val="nil"/>
              <w:right w:val="single" w:sz="4" w:space="0" w:color="auto"/>
            </w:tcBorders>
            <w:shd w:val="clear" w:color="auto" w:fill="auto"/>
            <w:noWrap/>
            <w:vAlign w:val="center"/>
            <w:hideMark/>
          </w:tcPr>
          <w:p w14:paraId="6A6A9FAB"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nil"/>
              <w:right w:val="single" w:sz="4" w:space="0" w:color="auto"/>
            </w:tcBorders>
            <w:shd w:val="clear" w:color="auto" w:fill="auto"/>
            <w:noWrap/>
            <w:vAlign w:val="center"/>
            <w:hideMark/>
          </w:tcPr>
          <w:p w14:paraId="177C58D6"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360" w:type="dxa"/>
            <w:tcBorders>
              <w:top w:val="single" w:sz="4" w:space="0" w:color="auto"/>
              <w:left w:val="nil"/>
              <w:bottom w:val="nil"/>
              <w:right w:val="single" w:sz="4" w:space="0" w:color="auto"/>
            </w:tcBorders>
            <w:shd w:val="clear" w:color="auto" w:fill="auto"/>
            <w:noWrap/>
            <w:vAlign w:val="center"/>
            <w:hideMark/>
          </w:tcPr>
          <w:p w14:paraId="1868CAEF"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single" w:sz="4" w:space="0" w:color="auto"/>
              <w:left w:val="nil"/>
              <w:bottom w:val="nil"/>
              <w:right w:val="single" w:sz="4" w:space="0" w:color="auto"/>
            </w:tcBorders>
            <w:shd w:val="clear" w:color="auto" w:fill="auto"/>
            <w:noWrap/>
            <w:vAlign w:val="center"/>
            <w:hideMark/>
          </w:tcPr>
          <w:p w14:paraId="073DE75A"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6C72A7F2"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4C202CE"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A-1) Fondos propios</w:t>
            </w:r>
          </w:p>
        </w:tc>
        <w:tc>
          <w:tcPr>
            <w:tcW w:w="1177" w:type="dxa"/>
            <w:tcBorders>
              <w:top w:val="nil"/>
              <w:left w:val="nil"/>
              <w:bottom w:val="nil"/>
              <w:right w:val="single" w:sz="4" w:space="0" w:color="auto"/>
            </w:tcBorders>
            <w:shd w:val="clear" w:color="auto" w:fill="auto"/>
            <w:noWrap/>
            <w:vAlign w:val="center"/>
            <w:hideMark/>
          </w:tcPr>
          <w:p w14:paraId="71F2460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9</w:t>
            </w:r>
          </w:p>
        </w:tc>
        <w:tc>
          <w:tcPr>
            <w:tcW w:w="1360" w:type="dxa"/>
            <w:tcBorders>
              <w:top w:val="nil"/>
              <w:left w:val="nil"/>
              <w:bottom w:val="nil"/>
              <w:right w:val="single" w:sz="4" w:space="0" w:color="auto"/>
            </w:tcBorders>
            <w:shd w:val="clear" w:color="auto" w:fill="auto"/>
            <w:noWrap/>
            <w:vAlign w:val="center"/>
            <w:hideMark/>
          </w:tcPr>
          <w:p w14:paraId="7674F59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(2.351.916,27)</w:t>
            </w:r>
          </w:p>
        </w:tc>
        <w:tc>
          <w:tcPr>
            <w:tcW w:w="1418" w:type="dxa"/>
            <w:tcBorders>
              <w:top w:val="nil"/>
              <w:left w:val="nil"/>
              <w:bottom w:val="nil"/>
              <w:right w:val="single" w:sz="4" w:space="0" w:color="auto"/>
            </w:tcBorders>
            <w:shd w:val="clear" w:color="auto" w:fill="auto"/>
            <w:noWrap/>
            <w:vAlign w:val="center"/>
            <w:hideMark/>
          </w:tcPr>
          <w:p w14:paraId="7FFEC90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(19.497,54)</w:t>
            </w:r>
          </w:p>
        </w:tc>
      </w:tr>
      <w:tr w:rsidR="00006424" w:rsidRPr="00006424" w14:paraId="09A1C683"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5A1D4BF"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I. Capital</w:t>
            </w:r>
          </w:p>
        </w:tc>
        <w:tc>
          <w:tcPr>
            <w:tcW w:w="1177" w:type="dxa"/>
            <w:tcBorders>
              <w:top w:val="nil"/>
              <w:left w:val="nil"/>
              <w:bottom w:val="nil"/>
              <w:right w:val="single" w:sz="4" w:space="0" w:color="auto"/>
            </w:tcBorders>
            <w:shd w:val="clear" w:color="auto" w:fill="auto"/>
            <w:noWrap/>
            <w:vAlign w:val="center"/>
            <w:hideMark/>
          </w:tcPr>
          <w:p w14:paraId="2C6B512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2C15B7CA"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2.060.102,00 </w:t>
            </w:r>
          </w:p>
        </w:tc>
        <w:tc>
          <w:tcPr>
            <w:tcW w:w="1418" w:type="dxa"/>
            <w:tcBorders>
              <w:top w:val="nil"/>
              <w:left w:val="nil"/>
              <w:bottom w:val="nil"/>
              <w:right w:val="single" w:sz="4" w:space="0" w:color="auto"/>
            </w:tcBorders>
            <w:shd w:val="clear" w:color="auto" w:fill="auto"/>
            <w:noWrap/>
            <w:vAlign w:val="center"/>
            <w:hideMark/>
          </w:tcPr>
          <w:p w14:paraId="583879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2.060.102,00 </w:t>
            </w:r>
          </w:p>
        </w:tc>
      </w:tr>
      <w:tr w:rsidR="00006424" w:rsidRPr="00006424" w14:paraId="291A84BA"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E493415"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1. Capital Escriturado</w:t>
            </w:r>
          </w:p>
        </w:tc>
        <w:tc>
          <w:tcPr>
            <w:tcW w:w="1177" w:type="dxa"/>
            <w:tcBorders>
              <w:top w:val="nil"/>
              <w:left w:val="nil"/>
              <w:bottom w:val="nil"/>
              <w:right w:val="single" w:sz="4" w:space="0" w:color="auto"/>
            </w:tcBorders>
            <w:shd w:val="clear" w:color="auto" w:fill="auto"/>
            <w:noWrap/>
            <w:vAlign w:val="center"/>
            <w:hideMark/>
          </w:tcPr>
          <w:p w14:paraId="795FCEB6"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B8A081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2.060.102,00 </w:t>
            </w:r>
          </w:p>
        </w:tc>
        <w:tc>
          <w:tcPr>
            <w:tcW w:w="1418" w:type="dxa"/>
            <w:tcBorders>
              <w:top w:val="nil"/>
              <w:left w:val="nil"/>
              <w:bottom w:val="nil"/>
              <w:right w:val="single" w:sz="4" w:space="0" w:color="auto"/>
            </w:tcBorders>
            <w:shd w:val="clear" w:color="auto" w:fill="auto"/>
            <w:noWrap/>
            <w:vAlign w:val="center"/>
            <w:hideMark/>
          </w:tcPr>
          <w:p w14:paraId="29652A75"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2.060.102,00 </w:t>
            </w:r>
          </w:p>
        </w:tc>
      </w:tr>
      <w:tr w:rsidR="00006424" w:rsidRPr="00006424" w14:paraId="1D3AD9D9"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79628C37"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III. Reservas</w:t>
            </w:r>
          </w:p>
        </w:tc>
        <w:tc>
          <w:tcPr>
            <w:tcW w:w="1177" w:type="dxa"/>
            <w:tcBorders>
              <w:top w:val="nil"/>
              <w:left w:val="nil"/>
              <w:bottom w:val="nil"/>
              <w:right w:val="single" w:sz="4" w:space="0" w:color="auto"/>
            </w:tcBorders>
            <w:shd w:val="clear" w:color="auto" w:fill="auto"/>
            <w:noWrap/>
            <w:vAlign w:val="center"/>
            <w:hideMark/>
          </w:tcPr>
          <w:p w14:paraId="54AA001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8D2FBD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(467.500,62)</w:t>
            </w:r>
          </w:p>
        </w:tc>
        <w:tc>
          <w:tcPr>
            <w:tcW w:w="1418" w:type="dxa"/>
            <w:tcBorders>
              <w:top w:val="nil"/>
              <w:left w:val="nil"/>
              <w:bottom w:val="nil"/>
              <w:right w:val="single" w:sz="4" w:space="0" w:color="auto"/>
            </w:tcBorders>
            <w:shd w:val="clear" w:color="auto" w:fill="auto"/>
            <w:noWrap/>
            <w:vAlign w:val="center"/>
            <w:hideMark/>
          </w:tcPr>
          <w:p w14:paraId="7113BCB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(467.500,62)</w:t>
            </w:r>
          </w:p>
        </w:tc>
      </w:tr>
      <w:tr w:rsidR="00006424" w:rsidRPr="00006424" w14:paraId="31DC1222"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75C423EF"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1. Legal y Estatutaria</w:t>
            </w:r>
          </w:p>
        </w:tc>
        <w:tc>
          <w:tcPr>
            <w:tcW w:w="1177" w:type="dxa"/>
            <w:tcBorders>
              <w:top w:val="nil"/>
              <w:left w:val="nil"/>
              <w:bottom w:val="nil"/>
              <w:right w:val="single" w:sz="4" w:space="0" w:color="auto"/>
            </w:tcBorders>
            <w:shd w:val="clear" w:color="auto" w:fill="auto"/>
            <w:noWrap/>
            <w:vAlign w:val="center"/>
            <w:hideMark/>
          </w:tcPr>
          <w:p w14:paraId="00A37A52"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A983DE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3.256,42 </w:t>
            </w:r>
          </w:p>
        </w:tc>
        <w:tc>
          <w:tcPr>
            <w:tcW w:w="1418" w:type="dxa"/>
            <w:tcBorders>
              <w:top w:val="nil"/>
              <w:left w:val="nil"/>
              <w:bottom w:val="nil"/>
              <w:right w:val="single" w:sz="4" w:space="0" w:color="auto"/>
            </w:tcBorders>
            <w:shd w:val="clear" w:color="auto" w:fill="auto"/>
            <w:noWrap/>
            <w:vAlign w:val="center"/>
            <w:hideMark/>
          </w:tcPr>
          <w:p w14:paraId="5D8AD36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3.256,42 </w:t>
            </w:r>
          </w:p>
        </w:tc>
      </w:tr>
      <w:tr w:rsidR="00006424" w:rsidRPr="00006424" w14:paraId="75517DA5"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62B07512"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2. Otras reservas</w:t>
            </w:r>
          </w:p>
        </w:tc>
        <w:tc>
          <w:tcPr>
            <w:tcW w:w="1177" w:type="dxa"/>
            <w:tcBorders>
              <w:top w:val="nil"/>
              <w:left w:val="nil"/>
              <w:bottom w:val="nil"/>
              <w:right w:val="single" w:sz="4" w:space="0" w:color="auto"/>
            </w:tcBorders>
            <w:shd w:val="clear" w:color="auto" w:fill="auto"/>
            <w:noWrap/>
            <w:vAlign w:val="center"/>
            <w:hideMark/>
          </w:tcPr>
          <w:p w14:paraId="268821C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F83F0B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(470.757,04)</w:t>
            </w:r>
          </w:p>
        </w:tc>
        <w:tc>
          <w:tcPr>
            <w:tcW w:w="1418" w:type="dxa"/>
            <w:tcBorders>
              <w:top w:val="nil"/>
              <w:left w:val="nil"/>
              <w:bottom w:val="nil"/>
              <w:right w:val="single" w:sz="4" w:space="0" w:color="auto"/>
            </w:tcBorders>
            <w:shd w:val="clear" w:color="auto" w:fill="auto"/>
            <w:noWrap/>
            <w:vAlign w:val="center"/>
            <w:hideMark/>
          </w:tcPr>
          <w:p w14:paraId="13B72D4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(470.757,04)</w:t>
            </w:r>
          </w:p>
        </w:tc>
      </w:tr>
      <w:tr w:rsidR="00006424" w:rsidRPr="00006424" w14:paraId="409E7FB7"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524E1641"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 Resultado de ejercicios anteriores</w:t>
            </w:r>
          </w:p>
        </w:tc>
        <w:tc>
          <w:tcPr>
            <w:tcW w:w="1177" w:type="dxa"/>
            <w:tcBorders>
              <w:top w:val="nil"/>
              <w:left w:val="nil"/>
              <w:bottom w:val="nil"/>
              <w:right w:val="single" w:sz="4" w:space="0" w:color="auto"/>
            </w:tcBorders>
            <w:shd w:val="clear" w:color="auto" w:fill="auto"/>
            <w:noWrap/>
            <w:vAlign w:val="center"/>
            <w:hideMark/>
          </w:tcPr>
          <w:p w14:paraId="18B8AA6F"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7F6F309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c>
          <w:tcPr>
            <w:tcW w:w="1418" w:type="dxa"/>
            <w:tcBorders>
              <w:top w:val="nil"/>
              <w:left w:val="nil"/>
              <w:bottom w:val="nil"/>
              <w:right w:val="single" w:sz="4" w:space="0" w:color="auto"/>
            </w:tcBorders>
            <w:shd w:val="clear" w:color="auto" w:fill="auto"/>
            <w:noWrap/>
            <w:vAlign w:val="center"/>
            <w:hideMark/>
          </w:tcPr>
          <w:p w14:paraId="67A85A5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795FC6B"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B966D98"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VI. Otras aportaciones de socios.</w:t>
            </w:r>
          </w:p>
        </w:tc>
        <w:tc>
          <w:tcPr>
            <w:tcW w:w="1177" w:type="dxa"/>
            <w:tcBorders>
              <w:top w:val="nil"/>
              <w:left w:val="nil"/>
              <w:bottom w:val="nil"/>
              <w:right w:val="single" w:sz="4" w:space="0" w:color="auto"/>
            </w:tcBorders>
            <w:shd w:val="clear" w:color="auto" w:fill="auto"/>
            <w:noWrap/>
            <w:vAlign w:val="center"/>
            <w:hideMark/>
          </w:tcPr>
          <w:p w14:paraId="74F71916"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468A5C0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1.612.098,92 </w:t>
            </w:r>
          </w:p>
        </w:tc>
        <w:tc>
          <w:tcPr>
            <w:tcW w:w="1418" w:type="dxa"/>
            <w:tcBorders>
              <w:top w:val="nil"/>
              <w:left w:val="nil"/>
              <w:bottom w:val="nil"/>
              <w:right w:val="single" w:sz="4" w:space="0" w:color="auto"/>
            </w:tcBorders>
            <w:shd w:val="clear" w:color="auto" w:fill="auto"/>
            <w:noWrap/>
            <w:vAlign w:val="center"/>
            <w:hideMark/>
          </w:tcPr>
          <w:p w14:paraId="44F935E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2D387920"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001675E" w14:textId="77777777" w:rsidR="00006424" w:rsidRPr="00006424" w:rsidRDefault="00006424" w:rsidP="00006424">
            <w:pPr>
              <w:widowControl/>
              <w:autoSpaceDE/>
              <w:autoSpaceDN/>
              <w:adjustRightInd/>
              <w:ind w:firstLineChars="300" w:firstLine="602"/>
              <w:rPr>
                <w:rFonts w:ascii="Times New Roman" w:hAnsi="Times New Roman" w:cs="Times New Roman"/>
                <w:b/>
                <w:bCs/>
              </w:rPr>
            </w:pPr>
            <w:r w:rsidRPr="00006424">
              <w:rPr>
                <w:rFonts w:ascii="Times New Roman" w:hAnsi="Times New Roman" w:cs="Times New Roman"/>
                <w:b/>
                <w:bCs/>
              </w:rPr>
              <w:t>VII. Resultado del ejercicio</w:t>
            </w:r>
          </w:p>
        </w:tc>
        <w:tc>
          <w:tcPr>
            <w:tcW w:w="1177" w:type="dxa"/>
            <w:tcBorders>
              <w:top w:val="nil"/>
              <w:left w:val="nil"/>
              <w:bottom w:val="nil"/>
              <w:right w:val="single" w:sz="4" w:space="0" w:color="auto"/>
            </w:tcBorders>
            <w:shd w:val="clear" w:color="auto" w:fill="auto"/>
            <w:noWrap/>
            <w:vAlign w:val="center"/>
            <w:hideMark/>
          </w:tcPr>
          <w:p w14:paraId="10E75A7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6864E7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418" w:type="dxa"/>
            <w:tcBorders>
              <w:top w:val="nil"/>
              <w:left w:val="nil"/>
              <w:bottom w:val="nil"/>
              <w:right w:val="single" w:sz="4" w:space="0" w:color="auto"/>
            </w:tcBorders>
            <w:shd w:val="clear" w:color="auto" w:fill="auto"/>
            <w:noWrap/>
            <w:vAlign w:val="center"/>
            <w:hideMark/>
          </w:tcPr>
          <w:p w14:paraId="397DE14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5EBB2CF4"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6A8B7EAA"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A-3) Subvenciones, donaciones y legados recibidos.</w:t>
            </w:r>
          </w:p>
        </w:tc>
        <w:tc>
          <w:tcPr>
            <w:tcW w:w="1177" w:type="dxa"/>
            <w:tcBorders>
              <w:top w:val="nil"/>
              <w:left w:val="nil"/>
              <w:bottom w:val="nil"/>
              <w:right w:val="single" w:sz="4" w:space="0" w:color="auto"/>
            </w:tcBorders>
            <w:shd w:val="clear" w:color="auto" w:fill="auto"/>
            <w:noWrap/>
            <w:vAlign w:val="center"/>
            <w:hideMark/>
          </w:tcPr>
          <w:p w14:paraId="048728E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12</w:t>
            </w:r>
          </w:p>
        </w:tc>
        <w:tc>
          <w:tcPr>
            <w:tcW w:w="1360" w:type="dxa"/>
            <w:tcBorders>
              <w:top w:val="nil"/>
              <w:left w:val="nil"/>
              <w:bottom w:val="nil"/>
              <w:right w:val="single" w:sz="4" w:space="0" w:color="auto"/>
            </w:tcBorders>
            <w:shd w:val="clear" w:color="auto" w:fill="auto"/>
            <w:noWrap/>
            <w:vAlign w:val="center"/>
            <w:hideMark/>
          </w:tcPr>
          <w:p w14:paraId="503839D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15.267.033,31 </w:t>
            </w:r>
          </w:p>
        </w:tc>
        <w:tc>
          <w:tcPr>
            <w:tcW w:w="1418" w:type="dxa"/>
            <w:tcBorders>
              <w:top w:val="nil"/>
              <w:left w:val="nil"/>
              <w:bottom w:val="nil"/>
              <w:right w:val="single" w:sz="4" w:space="0" w:color="auto"/>
            </w:tcBorders>
            <w:shd w:val="clear" w:color="auto" w:fill="auto"/>
            <w:noWrap/>
            <w:vAlign w:val="center"/>
            <w:hideMark/>
          </w:tcPr>
          <w:p w14:paraId="1810FCB3"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15.382.222,34 </w:t>
            </w:r>
          </w:p>
        </w:tc>
      </w:tr>
      <w:tr w:rsidR="00006424" w:rsidRPr="00006424" w14:paraId="1BD31468" w14:textId="77777777" w:rsidTr="00D34325">
        <w:trPr>
          <w:trHeight w:val="1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4DB862E2"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single" w:sz="4" w:space="0" w:color="auto"/>
              <w:right w:val="single" w:sz="4" w:space="0" w:color="auto"/>
            </w:tcBorders>
            <w:shd w:val="clear" w:color="auto" w:fill="auto"/>
            <w:noWrap/>
            <w:vAlign w:val="center"/>
            <w:hideMark/>
          </w:tcPr>
          <w:p w14:paraId="35B65490"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2ED6F7B3"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07E94A46"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0B540FFE" w14:textId="77777777" w:rsidTr="00D34325">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0BC29D5F"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C) PASIVO CORRIENTE</w:t>
            </w:r>
          </w:p>
        </w:tc>
        <w:tc>
          <w:tcPr>
            <w:tcW w:w="1177" w:type="dxa"/>
            <w:tcBorders>
              <w:top w:val="nil"/>
              <w:left w:val="nil"/>
              <w:bottom w:val="single" w:sz="4" w:space="0" w:color="auto"/>
              <w:right w:val="single" w:sz="4" w:space="0" w:color="auto"/>
            </w:tcBorders>
            <w:shd w:val="clear" w:color="auto" w:fill="auto"/>
            <w:noWrap/>
            <w:vAlign w:val="center"/>
            <w:hideMark/>
          </w:tcPr>
          <w:p w14:paraId="441BF2D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F401E2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8.307.419,99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D2E97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5.268.046,08 </w:t>
            </w:r>
          </w:p>
        </w:tc>
      </w:tr>
      <w:tr w:rsidR="00006424" w:rsidRPr="00006424" w14:paraId="0B517B07" w14:textId="77777777" w:rsidTr="00D34325">
        <w:trPr>
          <w:trHeight w:val="105"/>
        </w:trPr>
        <w:tc>
          <w:tcPr>
            <w:tcW w:w="5826" w:type="dxa"/>
            <w:tcBorders>
              <w:top w:val="nil"/>
              <w:left w:val="single" w:sz="4" w:space="0" w:color="auto"/>
              <w:bottom w:val="nil"/>
              <w:right w:val="single" w:sz="4" w:space="0" w:color="auto"/>
            </w:tcBorders>
            <w:shd w:val="clear" w:color="auto" w:fill="auto"/>
            <w:noWrap/>
            <w:vAlign w:val="center"/>
            <w:hideMark/>
          </w:tcPr>
          <w:p w14:paraId="32F643DD" w14:textId="77777777" w:rsidR="00006424" w:rsidRPr="00006424" w:rsidRDefault="00006424" w:rsidP="00006424">
            <w:pPr>
              <w:widowControl/>
              <w:autoSpaceDE/>
              <w:autoSpaceDN/>
              <w:adjustRightInd/>
              <w:ind w:firstLineChars="100" w:firstLine="6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nil"/>
              <w:right w:val="single" w:sz="4" w:space="0" w:color="auto"/>
            </w:tcBorders>
            <w:shd w:val="clear" w:color="auto" w:fill="auto"/>
            <w:noWrap/>
            <w:vAlign w:val="center"/>
            <w:hideMark/>
          </w:tcPr>
          <w:p w14:paraId="2C963ECB"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1AF3AC7E"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112D20D6"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6E59D7C5"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FE96162"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III. Deudas a corto plazo.</w:t>
            </w:r>
          </w:p>
        </w:tc>
        <w:tc>
          <w:tcPr>
            <w:tcW w:w="1177" w:type="dxa"/>
            <w:tcBorders>
              <w:top w:val="nil"/>
              <w:left w:val="nil"/>
              <w:bottom w:val="nil"/>
              <w:right w:val="single" w:sz="4" w:space="0" w:color="auto"/>
            </w:tcBorders>
            <w:shd w:val="clear" w:color="auto" w:fill="auto"/>
            <w:noWrap/>
            <w:vAlign w:val="center"/>
            <w:hideMark/>
          </w:tcPr>
          <w:p w14:paraId="4749BC07"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72BF20B2"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129.897,06 </w:t>
            </w:r>
          </w:p>
        </w:tc>
        <w:tc>
          <w:tcPr>
            <w:tcW w:w="1418" w:type="dxa"/>
            <w:tcBorders>
              <w:top w:val="nil"/>
              <w:left w:val="nil"/>
              <w:bottom w:val="nil"/>
              <w:right w:val="single" w:sz="4" w:space="0" w:color="auto"/>
            </w:tcBorders>
            <w:shd w:val="clear" w:color="auto" w:fill="auto"/>
            <w:noWrap/>
            <w:vAlign w:val="center"/>
            <w:hideMark/>
          </w:tcPr>
          <w:p w14:paraId="295649C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90.161,59 </w:t>
            </w:r>
          </w:p>
        </w:tc>
      </w:tr>
      <w:tr w:rsidR="00006424" w:rsidRPr="00006424" w14:paraId="0C1D49D0"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07B79768"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2. Deudas con entidades de crédito</w:t>
            </w:r>
          </w:p>
        </w:tc>
        <w:tc>
          <w:tcPr>
            <w:tcW w:w="1177" w:type="dxa"/>
            <w:tcBorders>
              <w:top w:val="nil"/>
              <w:left w:val="nil"/>
              <w:bottom w:val="nil"/>
              <w:right w:val="single" w:sz="4" w:space="0" w:color="auto"/>
            </w:tcBorders>
            <w:shd w:val="clear" w:color="auto" w:fill="auto"/>
            <w:noWrap/>
            <w:vAlign w:val="center"/>
            <w:hideMark/>
          </w:tcPr>
          <w:p w14:paraId="2938278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A5243F5"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60.000,00 </w:t>
            </w:r>
          </w:p>
        </w:tc>
        <w:tc>
          <w:tcPr>
            <w:tcW w:w="1418" w:type="dxa"/>
            <w:tcBorders>
              <w:top w:val="nil"/>
              <w:left w:val="nil"/>
              <w:bottom w:val="nil"/>
              <w:right w:val="single" w:sz="4" w:space="0" w:color="auto"/>
            </w:tcBorders>
            <w:shd w:val="clear" w:color="auto" w:fill="auto"/>
            <w:noWrap/>
            <w:vAlign w:val="center"/>
            <w:hideMark/>
          </w:tcPr>
          <w:p w14:paraId="7105F1E1"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30.000,00 </w:t>
            </w:r>
          </w:p>
        </w:tc>
      </w:tr>
      <w:tr w:rsidR="00006424" w:rsidRPr="00006424" w14:paraId="01DAC10A"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5AA57AD1"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5. Otros pasivos financieros</w:t>
            </w:r>
          </w:p>
        </w:tc>
        <w:tc>
          <w:tcPr>
            <w:tcW w:w="1177" w:type="dxa"/>
            <w:tcBorders>
              <w:top w:val="nil"/>
              <w:left w:val="nil"/>
              <w:bottom w:val="nil"/>
              <w:right w:val="single" w:sz="4" w:space="0" w:color="auto"/>
            </w:tcBorders>
            <w:shd w:val="clear" w:color="auto" w:fill="auto"/>
            <w:noWrap/>
            <w:vAlign w:val="center"/>
            <w:hideMark/>
          </w:tcPr>
          <w:p w14:paraId="19657DFE"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59F397C"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69.897,06 </w:t>
            </w:r>
          </w:p>
        </w:tc>
        <w:tc>
          <w:tcPr>
            <w:tcW w:w="1418" w:type="dxa"/>
            <w:tcBorders>
              <w:top w:val="nil"/>
              <w:left w:val="nil"/>
              <w:bottom w:val="nil"/>
              <w:right w:val="single" w:sz="4" w:space="0" w:color="auto"/>
            </w:tcBorders>
            <w:shd w:val="clear" w:color="auto" w:fill="auto"/>
            <w:noWrap/>
            <w:vAlign w:val="center"/>
            <w:hideMark/>
          </w:tcPr>
          <w:p w14:paraId="286D3D70"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60.161,59 </w:t>
            </w:r>
          </w:p>
        </w:tc>
      </w:tr>
      <w:tr w:rsidR="00006424" w:rsidRPr="00006424" w14:paraId="05A7F606"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402C5DD2"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IV. Deudas con empresas del grupo y asociadas a corto plazo</w:t>
            </w:r>
          </w:p>
        </w:tc>
        <w:tc>
          <w:tcPr>
            <w:tcW w:w="1177" w:type="dxa"/>
            <w:tcBorders>
              <w:top w:val="nil"/>
              <w:left w:val="nil"/>
              <w:bottom w:val="nil"/>
              <w:right w:val="single" w:sz="4" w:space="0" w:color="auto"/>
            </w:tcBorders>
            <w:shd w:val="clear" w:color="auto" w:fill="auto"/>
            <w:noWrap/>
            <w:vAlign w:val="center"/>
            <w:hideMark/>
          </w:tcPr>
          <w:p w14:paraId="01181C2F"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14FDE7D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21.544,19 </w:t>
            </w:r>
          </w:p>
        </w:tc>
        <w:tc>
          <w:tcPr>
            <w:tcW w:w="1418" w:type="dxa"/>
            <w:tcBorders>
              <w:top w:val="nil"/>
              <w:left w:val="nil"/>
              <w:bottom w:val="nil"/>
              <w:right w:val="single" w:sz="4" w:space="0" w:color="auto"/>
            </w:tcBorders>
            <w:shd w:val="clear" w:color="auto" w:fill="auto"/>
            <w:noWrap/>
            <w:vAlign w:val="center"/>
            <w:hideMark/>
          </w:tcPr>
          <w:p w14:paraId="6BB4798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107.721,35 </w:t>
            </w:r>
          </w:p>
        </w:tc>
      </w:tr>
      <w:tr w:rsidR="00006424" w:rsidRPr="00006424" w14:paraId="2EB6DDCE"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1795ED51"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V. Acreedores comerciales y otras cuentas a pagar</w:t>
            </w:r>
          </w:p>
        </w:tc>
        <w:tc>
          <w:tcPr>
            <w:tcW w:w="1177" w:type="dxa"/>
            <w:tcBorders>
              <w:top w:val="nil"/>
              <w:left w:val="nil"/>
              <w:bottom w:val="nil"/>
              <w:right w:val="single" w:sz="4" w:space="0" w:color="auto"/>
            </w:tcBorders>
            <w:shd w:val="clear" w:color="auto" w:fill="auto"/>
            <w:noWrap/>
            <w:vAlign w:val="center"/>
            <w:hideMark/>
          </w:tcPr>
          <w:p w14:paraId="6DBE0B8C"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2ECDF2D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8.055.978,74 </w:t>
            </w:r>
          </w:p>
        </w:tc>
        <w:tc>
          <w:tcPr>
            <w:tcW w:w="1418" w:type="dxa"/>
            <w:tcBorders>
              <w:top w:val="nil"/>
              <w:left w:val="nil"/>
              <w:bottom w:val="nil"/>
              <w:right w:val="single" w:sz="4" w:space="0" w:color="auto"/>
            </w:tcBorders>
            <w:shd w:val="clear" w:color="auto" w:fill="auto"/>
            <w:noWrap/>
            <w:vAlign w:val="center"/>
            <w:hideMark/>
          </w:tcPr>
          <w:p w14:paraId="2DEB15FA"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5.070.163,14 </w:t>
            </w:r>
          </w:p>
        </w:tc>
      </w:tr>
      <w:tr w:rsidR="00006424" w:rsidRPr="00006424" w14:paraId="2E348842"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867F457"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3. Acreedores varios</w:t>
            </w:r>
          </w:p>
        </w:tc>
        <w:tc>
          <w:tcPr>
            <w:tcW w:w="1177" w:type="dxa"/>
            <w:tcBorders>
              <w:top w:val="nil"/>
              <w:left w:val="nil"/>
              <w:bottom w:val="nil"/>
              <w:right w:val="single" w:sz="4" w:space="0" w:color="auto"/>
            </w:tcBorders>
            <w:shd w:val="clear" w:color="auto" w:fill="auto"/>
            <w:noWrap/>
            <w:vAlign w:val="center"/>
            <w:hideMark/>
          </w:tcPr>
          <w:p w14:paraId="0715728B"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5CD7F62B"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7.786.783,99 </w:t>
            </w:r>
          </w:p>
        </w:tc>
        <w:tc>
          <w:tcPr>
            <w:tcW w:w="1418" w:type="dxa"/>
            <w:tcBorders>
              <w:top w:val="nil"/>
              <w:left w:val="nil"/>
              <w:bottom w:val="nil"/>
              <w:right w:val="single" w:sz="4" w:space="0" w:color="auto"/>
            </w:tcBorders>
            <w:shd w:val="clear" w:color="auto" w:fill="auto"/>
            <w:noWrap/>
            <w:vAlign w:val="center"/>
            <w:hideMark/>
          </w:tcPr>
          <w:p w14:paraId="640BA7E2"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4.879.735,25 </w:t>
            </w:r>
          </w:p>
        </w:tc>
      </w:tr>
      <w:tr w:rsidR="00006424" w:rsidRPr="00006424" w14:paraId="6440B199"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05C08D2"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4. Personal (remuneraciones pendientes de pago)</w:t>
            </w:r>
          </w:p>
        </w:tc>
        <w:tc>
          <w:tcPr>
            <w:tcW w:w="1177" w:type="dxa"/>
            <w:tcBorders>
              <w:top w:val="nil"/>
              <w:left w:val="nil"/>
              <w:bottom w:val="nil"/>
              <w:right w:val="single" w:sz="4" w:space="0" w:color="auto"/>
            </w:tcBorders>
            <w:shd w:val="clear" w:color="auto" w:fill="auto"/>
            <w:noWrap/>
            <w:vAlign w:val="center"/>
            <w:hideMark/>
          </w:tcPr>
          <w:p w14:paraId="55CB26A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360" w:type="dxa"/>
            <w:tcBorders>
              <w:top w:val="nil"/>
              <w:left w:val="nil"/>
              <w:bottom w:val="nil"/>
              <w:right w:val="single" w:sz="4" w:space="0" w:color="auto"/>
            </w:tcBorders>
            <w:shd w:val="clear" w:color="auto" w:fill="auto"/>
            <w:noWrap/>
            <w:vAlign w:val="center"/>
            <w:hideMark/>
          </w:tcPr>
          <w:p w14:paraId="6D967748"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1.495,20 </w:t>
            </w:r>
          </w:p>
        </w:tc>
        <w:tc>
          <w:tcPr>
            <w:tcW w:w="1418" w:type="dxa"/>
            <w:tcBorders>
              <w:top w:val="nil"/>
              <w:left w:val="nil"/>
              <w:bottom w:val="nil"/>
              <w:right w:val="single" w:sz="4" w:space="0" w:color="auto"/>
            </w:tcBorders>
            <w:shd w:val="clear" w:color="auto" w:fill="auto"/>
            <w:noWrap/>
            <w:vAlign w:val="center"/>
            <w:hideMark/>
          </w:tcPr>
          <w:p w14:paraId="406B0236"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1.225,61 </w:t>
            </w:r>
          </w:p>
        </w:tc>
      </w:tr>
      <w:tr w:rsidR="00006424" w:rsidRPr="00006424" w14:paraId="1A6C0AA7" w14:textId="77777777" w:rsidTr="00D34325">
        <w:trPr>
          <w:trHeight w:val="270"/>
        </w:trPr>
        <w:tc>
          <w:tcPr>
            <w:tcW w:w="5826" w:type="dxa"/>
            <w:tcBorders>
              <w:top w:val="nil"/>
              <w:left w:val="single" w:sz="4" w:space="0" w:color="auto"/>
              <w:bottom w:val="nil"/>
              <w:right w:val="single" w:sz="4" w:space="0" w:color="auto"/>
            </w:tcBorders>
            <w:shd w:val="clear" w:color="auto" w:fill="auto"/>
            <w:noWrap/>
            <w:vAlign w:val="center"/>
            <w:hideMark/>
          </w:tcPr>
          <w:p w14:paraId="20EA2E93" w14:textId="77777777" w:rsidR="00006424" w:rsidRPr="00006424" w:rsidRDefault="00006424" w:rsidP="00006424">
            <w:pPr>
              <w:widowControl/>
              <w:autoSpaceDE/>
              <w:autoSpaceDN/>
              <w:adjustRightInd/>
              <w:ind w:firstLineChars="400" w:firstLine="800"/>
              <w:rPr>
                <w:rFonts w:ascii="Times New Roman" w:hAnsi="Times New Roman" w:cs="Times New Roman"/>
              </w:rPr>
            </w:pPr>
            <w:r w:rsidRPr="00006424">
              <w:rPr>
                <w:rFonts w:ascii="Times New Roman" w:hAnsi="Times New Roman" w:cs="Times New Roman"/>
              </w:rPr>
              <w:t>6. Otras deudas con las Administraciones Públicas</w:t>
            </w:r>
          </w:p>
        </w:tc>
        <w:tc>
          <w:tcPr>
            <w:tcW w:w="1177" w:type="dxa"/>
            <w:tcBorders>
              <w:top w:val="nil"/>
              <w:left w:val="nil"/>
              <w:bottom w:val="nil"/>
              <w:right w:val="single" w:sz="4" w:space="0" w:color="auto"/>
            </w:tcBorders>
            <w:shd w:val="clear" w:color="auto" w:fill="auto"/>
            <w:noWrap/>
            <w:vAlign w:val="center"/>
            <w:hideMark/>
          </w:tcPr>
          <w:p w14:paraId="530977C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10</w:t>
            </w:r>
          </w:p>
        </w:tc>
        <w:tc>
          <w:tcPr>
            <w:tcW w:w="1360" w:type="dxa"/>
            <w:tcBorders>
              <w:top w:val="nil"/>
              <w:left w:val="nil"/>
              <w:bottom w:val="nil"/>
              <w:right w:val="single" w:sz="4" w:space="0" w:color="auto"/>
            </w:tcBorders>
            <w:shd w:val="clear" w:color="auto" w:fill="auto"/>
            <w:noWrap/>
            <w:vAlign w:val="center"/>
            <w:hideMark/>
          </w:tcPr>
          <w:p w14:paraId="2D44AD83"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267.699,55 </w:t>
            </w:r>
          </w:p>
        </w:tc>
        <w:tc>
          <w:tcPr>
            <w:tcW w:w="1418" w:type="dxa"/>
            <w:tcBorders>
              <w:top w:val="nil"/>
              <w:left w:val="nil"/>
              <w:bottom w:val="nil"/>
              <w:right w:val="single" w:sz="4" w:space="0" w:color="auto"/>
            </w:tcBorders>
            <w:shd w:val="clear" w:color="auto" w:fill="auto"/>
            <w:noWrap/>
            <w:vAlign w:val="center"/>
            <w:hideMark/>
          </w:tcPr>
          <w:p w14:paraId="3EC1587A"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189.202,28 </w:t>
            </w:r>
          </w:p>
        </w:tc>
      </w:tr>
      <w:tr w:rsidR="00006424" w:rsidRPr="00006424" w14:paraId="5CD42F54" w14:textId="77777777" w:rsidTr="00D34325">
        <w:trPr>
          <w:trHeight w:val="255"/>
        </w:trPr>
        <w:tc>
          <w:tcPr>
            <w:tcW w:w="5826" w:type="dxa"/>
            <w:tcBorders>
              <w:top w:val="nil"/>
              <w:left w:val="single" w:sz="4" w:space="0" w:color="auto"/>
              <w:bottom w:val="nil"/>
              <w:right w:val="single" w:sz="4" w:space="0" w:color="auto"/>
            </w:tcBorders>
            <w:shd w:val="clear" w:color="auto" w:fill="auto"/>
            <w:noWrap/>
            <w:vAlign w:val="center"/>
            <w:hideMark/>
          </w:tcPr>
          <w:p w14:paraId="3DE16356" w14:textId="77777777" w:rsidR="00006424" w:rsidRPr="00006424" w:rsidRDefault="00006424" w:rsidP="00006424">
            <w:pPr>
              <w:widowControl/>
              <w:autoSpaceDE/>
              <w:autoSpaceDN/>
              <w:adjustRightInd/>
              <w:ind w:firstLineChars="200" w:firstLine="402"/>
              <w:rPr>
                <w:rFonts w:ascii="Times New Roman" w:hAnsi="Times New Roman" w:cs="Times New Roman"/>
                <w:b/>
                <w:bCs/>
              </w:rPr>
            </w:pPr>
            <w:r w:rsidRPr="00006424">
              <w:rPr>
                <w:rFonts w:ascii="Times New Roman" w:hAnsi="Times New Roman" w:cs="Times New Roman"/>
                <w:b/>
                <w:bCs/>
              </w:rPr>
              <w:t>VI. Periodificaciones a corto plazo.</w:t>
            </w:r>
          </w:p>
        </w:tc>
        <w:tc>
          <w:tcPr>
            <w:tcW w:w="1177" w:type="dxa"/>
            <w:tcBorders>
              <w:top w:val="nil"/>
              <w:left w:val="nil"/>
              <w:bottom w:val="nil"/>
              <w:right w:val="single" w:sz="4" w:space="0" w:color="auto"/>
            </w:tcBorders>
            <w:shd w:val="clear" w:color="auto" w:fill="auto"/>
            <w:noWrap/>
            <w:vAlign w:val="center"/>
            <w:hideMark/>
          </w:tcPr>
          <w:p w14:paraId="0AACBCB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360" w:type="dxa"/>
            <w:tcBorders>
              <w:top w:val="nil"/>
              <w:left w:val="nil"/>
              <w:bottom w:val="nil"/>
              <w:right w:val="single" w:sz="4" w:space="0" w:color="auto"/>
            </w:tcBorders>
            <w:shd w:val="clear" w:color="auto" w:fill="auto"/>
            <w:noWrap/>
            <w:vAlign w:val="center"/>
            <w:hideMark/>
          </w:tcPr>
          <w:p w14:paraId="1FCFEC6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100.000,00 </w:t>
            </w:r>
          </w:p>
        </w:tc>
        <w:tc>
          <w:tcPr>
            <w:tcW w:w="1418" w:type="dxa"/>
            <w:tcBorders>
              <w:top w:val="nil"/>
              <w:left w:val="nil"/>
              <w:bottom w:val="nil"/>
              <w:right w:val="single" w:sz="4" w:space="0" w:color="auto"/>
            </w:tcBorders>
            <w:shd w:val="clear" w:color="auto" w:fill="auto"/>
            <w:noWrap/>
            <w:vAlign w:val="center"/>
            <w:hideMark/>
          </w:tcPr>
          <w:p w14:paraId="06AE03C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0,00 </w:t>
            </w:r>
          </w:p>
        </w:tc>
      </w:tr>
      <w:tr w:rsidR="00006424" w:rsidRPr="00006424" w14:paraId="74A1F861" w14:textId="77777777" w:rsidTr="00D34325">
        <w:trPr>
          <w:trHeight w:val="70"/>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53288647" w14:textId="77777777" w:rsidR="00006424" w:rsidRPr="00006424" w:rsidRDefault="00006424" w:rsidP="00006424">
            <w:pPr>
              <w:widowControl/>
              <w:autoSpaceDE/>
              <w:autoSpaceDN/>
              <w:adjustRightInd/>
              <w:ind w:firstLineChars="200" w:firstLine="120"/>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177" w:type="dxa"/>
            <w:tcBorders>
              <w:top w:val="nil"/>
              <w:left w:val="nil"/>
              <w:bottom w:val="single" w:sz="4" w:space="0" w:color="auto"/>
              <w:right w:val="single" w:sz="4" w:space="0" w:color="auto"/>
            </w:tcBorders>
            <w:shd w:val="clear" w:color="auto" w:fill="auto"/>
            <w:noWrap/>
            <w:vAlign w:val="center"/>
            <w:hideMark/>
          </w:tcPr>
          <w:p w14:paraId="54B426B0" w14:textId="77777777" w:rsidR="00006424" w:rsidRPr="00006424" w:rsidRDefault="00006424" w:rsidP="00006424">
            <w:pPr>
              <w:widowControl/>
              <w:autoSpaceDE/>
              <w:autoSpaceDN/>
              <w:adjustRightInd/>
              <w:jc w:val="center"/>
              <w:rPr>
                <w:rFonts w:ascii="Times New Roman" w:hAnsi="Times New Roman" w:cs="Times New Roman"/>
                <w:sz w:val="6"/>
                <w:szCs w:val="6"/>
              </w:rPr>
            </w:pPr>
            <w:r w:rsidRPr="00006424">
              <w:rPr>
                <w:rFonts w:ascii="Times New Roman" w:hAnsi="Times New Roman" w:cs="Times New Roman"/>
                <w:sz w:val="6"/>
                <w:szCs w:val="6"/>
              </w:rPr>
              <w:t> </w:t>
            </w:r>
          </w:p>
        </w:tc>
        <w:tc>
          <w:tcPr>
            <w:tcW w:w="1360" w:type="dxa"/>
            <w:tcBorders>
              <w:top w:val="nil"/>
              <w:left w:val="nil"/>
              <w:bottom w:val="nil"/>
              <w:right w:val="single" w:sz="4" w:space="0" w:color="auto"/>
            </w:tcBorders>
            <w:shd w:val="clear" w:color="auto" w:fill="auto"/>
            <w:noWrap/>
            <w:vAlign w:val="center"/>
            <w:hideMark/>
          </w:tcPr>
          <w:p w14:paraId="1E3D0010"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c>
          <w:tcPr>
            <w:tcW w:w="1418" w:type="dxa"/>
            <w:tcBorders>
              <w:top w:val="nil"/>
              <w:left w:val="nil"/>
              <w:bottom w:val="nil"/>
              <w:right w:val="single" w:sz="4" w:space="0" w:color="auto"/>
            </w:tcBorders>
            <w:shd w:val="clear" w:color="auto" w:fill="auto"/>
            <w:noWrap/>
            <w:vAlign w:val="center"/>
            <w:hideMark/>
          </w:tcPr>
          <w:p w14:paraId="25381C4A" w14:textId="77777777" w:rsidR="00006424" w:rsidRPr="00006424" w:rsidRDefault="00006424" w:rsidP="00006424">
            <w:pPr>
              <w:widowControl/>
              <w:autoSpaceDE/>
              <w:autoSpaceDN/>
              <w:adjustRightInd/>
              <w:jc w:val="right"/>
              <w:rPr>
                <w:rFonts w:ascii="Times New Roman" w:hAnsi="Times New Roman" w:cs="Times New Roman"/>
                <w:b/>
                <w:bCs/>
                <w:sz w:val="6"/>
                <w:szCs w:val="6"/>
              </w:rPr>
            </w:pPr>
            <w:r w:rsidRPr="00006424">
              <w:rPr>
                <w:rFonts w:ascii="Times New Roman" w:hAnsi="Times New Roman" w:cs="Times New Roman"/>
                <w:b/>
                <w:bCs/>
                <w:sz w:val="6"/>
                <w:szCs w:val="6"/>
              </w:rPr>
              <w:t> </w:t>
            </w:r>
          </w:p>
        </w:tc>
      </w:tr>
      <w:tr w:rsidR="00006424" w:rsidRPr="00006424" w14:paraId="3CD5F6DB" w14:textId="77777777" w:rsidTr="00D34325">
        <w:trPr>
          <w:trHeight w:val="405"/>
        </w:trPr>
        <w:tc>
          <w:tcPr>
            <w:tcW w:w="5826" w:type="dxa"/>
            <w:tcBorders>
              <w:top w:val="nil"/>
              <w:left w:val="single" w:sz="4" w:space="0" w:color="auto"/>
              <w:bottom w:val="single" w:sz="4" w:space="0" w:color="auto"/>
              <w:right w:val="single" w:sz="4" w:space="0" w:color="auto"/>
            </w:tcBorders>
            <w:shd w:val="clear" w:color="auto" w:fill="auto"/>
            <w:noWrap/>
            <w:vAlign w:val="center"/>
            <w:hideMark/>
          </w:tcPr>
          <w:p w14:paraId="04C2959B"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proofErr w:type="gramStart"/>
            <w:r w:rsidRPr="00006424">
              <w:rPr>
                <w:rFonts w:ascii="Times New Roman" w:hAnsi="Times New Roman" w:cs="Times New Roman"/>
                <w:b/>
                <w:bCs/>
              </w:rPr>
              <w:t>TOTAL</w:t>
            </w:r>
            <w:proofErr w:type="gramEnd"/>
            <w:r w:rsidRPr="00006424">
              <w:rPr>
                <w:rFonts w:ascii="Times New Roman" w:hAnsi="Times New Roman" w:cs="Times New Roman"/>
                <w:b/>
                <w:bCs/>
              </w:rPr>
              <w:t xml:space="preserve"> PATRIMONIO NETO Y PASIVO (A+B+C)</w:t>
            </w:r>
          </w:p>
        </w:tc>
        <w:tc>
          <w:tcPr>
            <w:tcW w:w="1177" w:type="dxa"/>
            <w:tcBorders>
              <w:top w:val="nil"/>
              <w:left w:val="nil"/>
              <w:bottom w:val="single" w:sz="4" w:space="0" w:color="auto"/>
              <w:right w:val="single" w:sz="4" w:space="0" w:color="auto"/>
            </w:tcBorders>
            <w:shd w:val="clear" w:color="auto" w:fill="auto"/>
            <w:noWrap/>
            <w:vAlign w:val="center"/>
            <w:hideMark/>
          </w:tcPr>
          <w:p w14:paraId="37F2123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B240B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21.222.537,03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6A94A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20.630.770,88 </w:t>
            </w:r>
          </w:p>
        </w:tc>
      </w:tr>
      <w:tr w:rsidR="00D34325" w:rsidRPr="00D34325" w14:paraId="025FF354" w14:textId="77777777" w:rsidTr="00D34325">
        <w:trPr>
          <w:trHeight w:val="103"/>
        </w:trPr>
        <w:tc>
          <w:tcPr>
            <w:tcW w:w="5826" w:type="dxa"/>
            <w:tcBorders>
              <w:top w:val="nil"/>
              <w:left w:val="nil"/>
              <w:bottom w:val="nil"/>
              <w:right w:val="nil"/>
            </w:tcBorders>
            <w:shd w:val="clear" w:color="auto" w:fill="auto"/>
            <w:noWrap/>
            <w:vAlign w:val="center"/>
          </w:tcPr>
          <w:p w14:paraId="3C1A8044" w14:textId="77777777" w:rsidR="00D34325" w:rsidRPr="00D34325" w:rsidRDefault="00D34325" w:rsidP="00006424">
            <w:pPr>
              <w:widowControl/>
              <w:autoSpaceDE/>
              <w:autoSpaceDN/>
              <w:adjustRightInd/>
              <w:jc w:val="right"/>
              <w:rPr>
                <w:rFonts w:ascii="Times New Roman" w:hAnsi="Times New Roman" w:cs="Times New Roman"/>
                <w:b/>
                <w:bCs/>
                <w:sz w:val="10"/>
                <w:szCs w:val="10"/>
              </w:rPr>
            </w:pPr>
          </w:p>
        </w:tc>
        <w:tc>
          <w:tcPr>
            <w:tcW w:w="1177" w:type="dxa"/>
            <w:tcBorders>
              <w:top w:val="nil"/>
              <w:left w:val="nil"/>
              <w:bottom w:val="nil"/>
              <w:right w:val="nil"/>
            </w:tcBorders>
            <w:shd w:val="clear" w:color="auto" w:fill="auto"/>
            <w:noWrap/>
            <w:vAlign w:val="center"/>
          </w:tcPr>
          <w:p w14:paraId="5FB78A8B" w14:textId="77777777" w:rsidR="00D34325" w:rsidRPr="00D34325" w:rsidRDefault="00D34325" w:rsidP="00006424">
            <w:pPr>
              <w:widowControl/>
              <w:autoSpaceDE/>
              <w:autoSpaceDN/>
              <w:adjustRightInd/>
              <w:ind w:firstLineChars="100" w:firstLine="100"/>
              <w:rPr>
                <w:rFonts w:ascii="Times New Roman" w:hAnsi="Times New Roman" w:cs="Times New Roman"/>
                <w:sz w:val="10"/>
                <w:szCs w:val="10"/>
              </w:rPr>
            </w:pPr>
          </w:p>
        </w:tc>
        <w:tc>
          <w:tcPr>
            <w:tcW w:w="1360" w:type="dxa"/>
            <w:tcBorders>
              <w:top w:val="nil"/>
              <w:left w:val="nil"/>
              <w:bottom w:val="nil"/>
              <w:right w:val="nil"/>
            </w:tcBorders>
            <w:shd w:val="clear" w:color="auto" w:fill="auto"/>
            <w:noWrap/>
            <w:vAlign w:val="center"/>
          </w:tcPr>
          <w:p w14:paraId="1F4AD68E" w14:textId="77777777" w:rsidR="00D34325" w:rsidRPr="00D34325" w:rsidRDefault="00D34325" w:rsidP="00006424">
            <w:pPr>
              <w:widowControl/>
              <w:autoSpaceDE/>
              <w:autoSpaceDN/>
              <w:adjustRightInd/>
              <w:jc w:val="center"/>
              <w:rPr>
                <w:rFonts w:ascii="Times New Roman" w:hAnsi="Times New Roman" w:cs="Times New Roman"/>
                <w:sz w:val="10"/>
                <w:szCs w:val="10"/>
              </w:rPr>
            </w:pPr>
          </w:p>
        </w:tc>
        <w:tc>
          <w:tcPr>
            <w:tcW w:w="1418" w:type="dxa"/>
            <w:tcBorders>
              <w:top w:val="nil"/>
              <w:left w:val="nil"/>
              <w:bottom w:val="nil"/>
              <w:right w:val="nil"/>
            </w:tcBorders>
            <w:shd w:val="clear" w:color="auto" w:fill="auto"/>
            <w:noWrap/>
            <w:vAlign w:val="center"/>
          </w:tcPr>
          <w:p w14:paraId="1515DA2F" w14:textId="77777777" w:rsidR="00D34325" w:rsidRPr="00D34325" w:rsidRDefault="00D34325" w:rsidP="00006424">
            <w:pPr>
              <w:widowControl/>
              <w:autoSpaceDE/>
              <w:autoSpaceDN/>
              <w:adjustRightInd/>
              <w:jc w:val="center"/>
              <w:rPr>
                <w:rFonts w:ascii="Times New Roman" w:hAnsi="Times New Roman" w:cs="Times New Roman"/>
                <w:sz w:val="10"/>
                <w:szCs w:val="10"/>
              </w:rPr>
            </w:pPr>
          </w:p>
        </w:tc>
      </w:tr>
      <w:tr w:rsidR="00006424" w:rsidRPr="00006424" w14:paraId="52AC802F" w14:textId="77777777" w:rsidTr="00D34325">
        <w:trPr>
          <w:trHeight w:val="330"/>
        </w:trPr>
        <w:tc>
          <w:tcPr>
            <w:tcW w:w="5826" w:type="dxa"/>
            <w:tcBorders>
              <w:top w:val="nil"/>
              <w:left w:val="nil"/>
              <w:bottom w:val="nil"/>
              <w:right w:val="nil"/>
            </w:tcBorders>
            <w:shd w:val="clear" w:color="auto" w:fill="auto"/>
            <w:noWrap/>
            <w:vAlign w:val="center"/>
            <w:hideMark/>
          </w:tcPr>
          <w:p w14:paraId="276B1AFD" w14:textId="77777777" w:rsidR="00006424" w:rsidRPr="00006424" w:rsidRDefault="00006424" w:rsidP="00006424">
            <w:pPr>
              <w:widowControl/>
              <w:autoSpaceDE/>
              <w:autoSpaceDN/>
              <w:adjustRightInd/>
              <w:ind w:firstLineChars="100" w:firstLine="200"/>
              <w:rPr>
                <w:rFonts w:ascii="Times New Roman" w:hAnsi="Times New Roman" w:cs="Times New Roman"/>
              </w:rPr>
            </w:pPr>
            <w:r w:rsidRPr="00006424">
              <w:rPr>
                <w:rFonts w:ascii="Times New Roman" w:hAnsi="Times New Roman" w:cs="Times New Roman"/>
              </w:rPr>
              <w:t>Las notas adjuntas forman parte de las cuentas anuales.</w:t>
            </w:r>
          </w:p>
        </w:tc>
        <w:tc>
          <w:tcPr>
            <w:tcW w:w="1177" w:type="dxa"/>
            <w:tcBorders>
              <w:top w:val="nil"/>
              <w:left w:val="nil"/>
              <w:bottom w:val="nil"/>
              <w:right w:val="nil"/>
            </w:tcBorders>
            <w:shd w:val="clear" w:color="auto" w:fill="auto"/>
            <w:noWrap/>
            <w:vAlign w:val="center"/>
            <w:hideMark/>
          </w:tcPr>
          <w:p w14:paraId="52F720FE"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360" w:type="dxa"/>
            <w:tcBorders>
              <w:top w:val="nil"/>
              <w:left w:val="nil"/>
              <w:bottom w:val="nil"/>
              <w:right w:val="nil"/>
            </w:tcBorders>
            <w:shd w:val="clear" w:color="auto" w:fill="auto"/>
            <w:noWrap/>
            <w:vAlign w:val="center"/>
            <w:hideMark/>
          </w:tcPr>
          <w:p w14:paraId="6DB99C3E" w14:textId="77777777" w:rsidR="00006424" w:rsidRPr="00006424" w:rsidRDefault="00006424" w:rsidP="00006424">
            <w:pPr>
              <w:widowControl/>
              <w:autoSpaceDE/>
              <w:autoSpaceDN/>
              <w:adjustRightInd/>
              <w:jc w:val="center"/>
              <w:rPr>
                <w:rFonts w:ascii="Times New Roman" w:hAnsi="Times New Roman" w:cs="Times New Roman"/>
              </w:rPr>
            </w:pPr>
          </w:p>
        </w:tc>
        <w:tc>
          <w:tcPr>
            <w:tcW w:w="1418" w:type="dxa"/>
            <w:tcBorders>
              <w:top w:val="nil"/>
              <w:left w:val="nil"/>
              <w:bottom w:val="nil"/>
              <w:right w:val="nil"/>
            </w:tcBorders>
            <w:shd w:val="clear" w:color="auto" w:fill="auto"/>
            <w:noWrap/>
            <w:vAlign w:val="center"/>
            <w:hideMark/>
          </w:tcPr>
          <w:p w14:paraId="04ABECEA" w14:textId="77777777" w:rsidR="00006424" w:rsidRPr="00006424" w:rsidRDefault="00006424" w:rsidP="00006424">
            <w:pPr>
              <w:widowControl/>
              <w:autoSpaceDE/>
              <w:autoSpaceDN/>
              <w:adjustRightInd/>
              <w:jc w:val="center"/>
              <w:rPr>
                <w:rFonts w:ascii="Times New Roman" w:hAnsi="Times New Roman" w:cs="Times New Roman"/>
              </w:rPr>
            </w:pPr>
          </w:p>
        </w:tc>
      </w:tr>
    </w:tbl>
    <w:p w14:paraId="335E1F13"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088CF39" w14:textId="77777777" w:rsidR="00D34325" w:rsidRDefault="00D3432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963" w:type="dxa"/>
        <w:tblInd w:w="-214" w:type="dxa"/>
        <w:tblCellMar>
          <w:left w:w="70" w:type="dxa"/>
          <w:right w:w="70" w:type="dxa"/>
        </w:tblCellMar>
        <w:tblLook w:val="04A0" w:firstRow="1" w:lastRow="0" w:firstColumn="1" w:lastColumn="0" w:noHBand="0" w:noVBand="1"/>
      </w:tblPr>
      <w:tblGrid>
        <w:gridCol w:w="6363"/>
        <w:gridCol w:w="552"/>
        <w:gridCol w:w="1524"/>
        <w:gridCol w:w="1524"/>
      </w:tblGrid>
      <w:tr w:rsidR="00006424" w:rsidRPr="00006424" w14:paraId="06C4F03E" w14:textId="77777777" w:rsidTr="00D34325">
        <w:trPr>
          <w:trHeight w:val="435"/>
        </w:trPr>
        <w:tc>
          <w:tcPr>
            <w:tcW w:w="996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0465F5A"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PROMOCIÓN DE LA CIUDAD DE LAS PALMAS DE GRAN CANARIA, S.A.</w:t>
            </w:r>
          </w:p>
        </w:tc>
      </w:tr>
      <w:tr w:rsidR="00006424" w:rsidRPr="00006424" w14:paraId="7A8BD34F" w14:textId="77777777" w:rsidTr="00D34325">
        <w:trPr>
          <w:trHeight w:val="330"/>
        </w:trPr>
        <w:tc>
          <w:tcPr>
            <w:tcW w:w="9963" w:type="dxa"/>
            <w:gridSpan w:val="4"/>
            <w:tcBorders>
              <w:top w:val="single" w:sz="4" w:space="0" w:color="auto"/>
              <w:left w:val="single" w:sz="4" w:space="0" w:color="auto"/>
              <w:bottom w:val="nil"/>
              <w:right w:val="single" w:sz="4" w:space="0" w:color="000000"/>
            </w:tcBorders>
            <w:shd w:val="clear" w:color="000000" w:fill="F2F2F2"/>
            <w:vAlign w:val="center"/>
            <w:hideMark/>
          </w:tcPr>
          <w:p w14:paraId="4C412741"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CUENTA DE PÉRDIDAS Y GANANCIAS ABREVIADA</w:t>
            </w:r>
          </w:p>
        </w:tc>
      </w:tr>
      <w:tr w:rsidR="00006424" w:rsidRPr="00006424" w14:paraId="008EEF6E" w14:textId="77777777" w:rsidTr="00D34325">
        <w:trPr>
          <w:trHeight w:val="390"/>
        </w:trPr>
        <w:tc>
          <w:tcPr>
            <w:tcW w:w="9963" w:type="dxa"/>
            <w:gridSpan w:val="4"/>
            <w:tcBorders>
              <w:top w:val="nil"/>
              <w:left w:val="single" w:sz="4" w:space="0" w:color="auto"/>
              <w:bottom w:val="single" w:sz="4" w:space="0" w:color="auto"/>
              <w:right w:val="single" w:sz="4" w:space="0" w:color="000000"/>
            </w:tcBorders>
            <w:shd w:val="clear" w:color="000000" w:fill="F2F2F2"/>
            <w:vAlign w:val="center"/>
            <w:hideMark/>
          </w:tcPr>
          <w:p w14:paraId="613670B6"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CORRESPONDIENTE AL EJERCICIO TERMINADO EL 31 DE DICIEMBRE DE 2023</w:t>
            </w:r>
          </w:p>
        </w:tc>
      </w:tr>
      <w:tr w:rsidR="00006424" w:rsidRPr="00006424" w14:paraId="2FEA7123" w14:textId="77777777" w:rsidTr="00D34325">
        <w:trPr>
          <w:trHeight w:val="255"/>
        </w:trPr>
        <w:tc>
          <w:tcPr>
            <w:tcW w:w="6363" w:type="dxa"/>
            <w:tcBorders>
              <w:top w:val="nil"/>
              <w:left w:val="nil"/>
              <w:bottom w:val="nil"/>
              <w:right w:val="nil"/>
            </w:tcBorders>
            <w:shd w:val="clear" w:color="auto" w:fill="auto"/>
            <w:vAlign w:val="center"/>
            <w:hideMark/>
          </w:tcPr>
          <w:p w14:paraId="0684055D" w14:textId="77777777" w:rsidR="00006424" w:rsidRPr="00006424" w:rsidRDefault="00006424" w:rsidP="00006424">
            <w:pPr>
              <w:widowControl/>
              <w:autoSpaceDE/>
              <w:autoSpaceDN/>
              <w:adjustRightInd/>
              <w:jc w:val="center"/>
              <w:rPr>
                <w:rFonts w:ascii="Times New Roman" w:hAnsi="Times New Roman" w:cs="Times New Roman"/>
                <w:b/>
                <w:bCs/>
              </w:rPr>
            </w:pPr>
          </w:p>
        </w:tc>
        <w:tc>
          <w:tcPr>
            <w:tcW w:w="552" w:type="dxa"/>
            <w:tcBorders>
              <w:top w:val="nil"/>
              <w:left w:val="nil"/>
              <w:bottom w:val="nil"/>
              <w:right w:val="nil"/>
            </w:tcBorders>
            <w:shd w:val="clear" w:color="auto" w:fill="auto"/>
            <w:vAlign w:val="center"/>
            <w:hideMark/>
          </w:tcPr>
          <w:p w14:paraId="11CE6F52"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vAlign w:val="center"/>
            <w:hideMark/>
          </w:tcPr>
          <w:p w14:paraId="3791540B"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vAlign w:val="center"/>
            <w:hideMark/>
          </w:tcPr>
          <w:p w14:paraId="5D520DDB"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12523D88" w14:textId="77777777" w:rsidTr="00D34325">
        <w:trPr>
          <w:trHeight w:val="345"/>
        </w:trPr>
        <w:tc>
          <w:tcPr>
            <w:tcW w:w="6363" w:type="dxa"/>
            <w:tcBorders>
              <w:top w:val="single" w:sz="4" w:space="0" w:color="auto"/>
              <w:left w:val="single" w:sz="4" w:space="0" w:color="auto"/>
              <w:bottom w:val="nil"/>
              <w:right w:val="single" w:sz="4" w:space="0" w:color="auto"/>
            </w:tcBorders>
            <w:shd w:val="clear" w:color="000000" w:fill="F2F2F2"/>
            <w:noWrap/>
            <w:vAlign w:val="center"/>
            <w:hideMark/>
          </w:tcPr>
          <w:p w14:paraId="500318BE"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552" w:type="dxa"/>
            <w:vMerge w:val="restart"/>
            <w:tcBorders>
              <w:top w:val="single" w:sz="4" w:space="0" w:color="auto"/>
              <w:left w:val="nil"/>
              <w:bottom w:val="single" w:sz="4" w:space="0" w:color="auto"/>
              <w:right w:val="single" w:sz="4" w:space="0" w:color="auto"/>
            </w:tcBorders>
            <w:shd w:val="clear" w:color="000000" w:fill="F2F2F2"/>
            <w:noWrap/>
            <w:vAlign w:val="center"/>
            <w:hideMark/>
          </w:tcPr>
          <w:p w14:paraId="21D9006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Nota</w:t>
            </w:r>
          </w:p>
        </w:tc>
        <w:tc>
          <w:tcPr>
            <w:tcW w:w="1524" w:type="dxa"/>
            <w:tcBorders>
              <w:top w:val="single" w:sz="4" w:space="0" w:color="auto"/>
              <w:left w:val="nil"/>
              <w:bottom w:val="single" w:sz="4" w:space="0" w:color="auto"/>
              <w:right w:val="single" w:sz="4" w:space="0" w:color="auto"/>
            </w:tcBorders>
            <w:shd w:val="clear" w:color="000000" w:fill="F2F2F2"/>
            <w:noWrap/>
            <w:vAlign w:val="center"/>
            <w:hideMark/>
          </w:tcPr>
          <w:p w14:paraId="1CF02411"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(Debe) Haber</w:t>
            </w:r>
          </w:p>
        </w:tc>
        <w:tc>
          <w:tcPr>
            <w:tcW w:w="1524" w:type="dxa"/>
            <w:tcBorders>
              <w:top w:val="single" w:sz="4" w:space="0" w:color="auto"/>
              <w:left w:val="nil"/>
              <w:bottom w:val="single" w:sz="4" w:space="0" w:color="auto"/>
              <w:right w:val="single" w:sz="4" w:space="0" w:color="auto"/>
            </w:tcBorders>
            <w:shd w:val="clear" w:color="000000" w:fill="F2F2F2"/>
            <w:noWrap/>
            <w:vAlign w:val="center"/>
            <w:hideMark/>
          </w:tcPr>
          <w:p w14:paraId="43A454B3"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(Debe) Haber</w:t>
            </w:r>
          </w:p>
        </w:tc>
      </w:tr>
      <w:tr w:rsidR="00006424" w:rsidRPr="00006424" w14:paraId="6C4C195E" w14:textId="77777777" w:rsidTr="00D34325">
        <w:trPr>
          <w:trHeight w:val="349"/>
        </w:trPr>
        <w:tc>
          <w:tcPr>
            <w:tcW w:w="6363" w:type="dxa"/>
            <w:tcBorders>
              <w:top w:val="nil"/>
              <w:left w:val="single" w:sz="4" w:space="0" w:color="auto"/>
              <w:bottom w:val="single" w:sz="4" w:space="0" w:color="auto"/>
              <w:right w:val="single" w:sz="4" w:space="0" w:color="auto"/>
            </w:tcBorders>
            <w:shd w:val="clear" w:color="000000" w:fill="F2F2F2"/>
            <w:noWrap/>
            <w:vAlign w:val="center"/>
            <w:hideMark/>
          </w:tcPr>
          <w:p w14:paraId="780F5076" w14:textId="77777777" w:rsidR="00006424" w:rsidRPr="00006424" w:rsidRDefault="00006424" w:rsidP="00006424">
            <w:pPr>
              <w:widowControl/>
              <w:autoSpaceDE/>
              <w:autoSpaceDN/>
              <w:adjustRightInd/>
              <w:rPr>
                <w:rFonts w:ascii="Times New Roman" w:hAnsi="Times New Roman" w:cs="Times New Roman"/>
                <w:b/>
                <w:bCs/>
              </w:rPr>
            </w:pPr>
            <w:r w:rsidRPr="00006424">
              <w:rPr>
                <w:rFonts w:ascii="Times New Roman" w:hAnsi="Times New Roman" w:cs="Times New Roman"/>
                <w:b/>
                <w:bCs/>
              </w:rPr>
              <w:t> </w:t>
            </w:r>
          </w:p>
        </w:tc>
        <w:tc>
          <w:tcPr>
            <w:tcW w:w="552" w:type="dxa"/>
            <w:vMerge/>
            <w:tcBorders>
              <w:top w:val="single" w:sz="4" w:space="0" w:color="auto"/>
              <w:left w:val="nil"/>
              <w:bottom w:val="single" w:sz="4" w:space="0" w:color="auto"/>
              <w:right w:val="single" w:sz="4" w:space="0" w:color="auto"/>
            </w:tcBorders>
            <w:vAlign w:val="center"/>
            <w:hideMark/>
          </w:tcPr>
          <w:p w14:paraId="7E8EB8B2" w14:textId="77777777" w:rsidR="00006424" w:rsidRPr="00006424" w:rsidRDefault="00006424" w:rsidP="00006424">
            <w:pPr>
              <w:widowControl/>
              <w:autoSpaceDE/>
              <w:autoSpaceDN/>
              <w:adjustRightInd/>
              <w:rPr>
                <w:rFonts w:ascii="Times New Roman" w:hAnsi="Times New Roman" w:cs="Times New Roman"/>
                <w:b/>
                <w:bCs/>
              </w:rPr>
            </w:pPr>
          </w:p>
        </w:tc>
        <w:tc>
          <w:tcPr>
            <w:tcW w:w="1524" w:type="dxa"/>
            <w:tcBorders>
              <w:top w:val="nil"/>
              <w:left w:val="nil"/>
              <w:bottom w:val="single" w:sz="4" w:space="0" w:color="auto"/>
              <w:right w:val="single" w:sz="4" w:space="0" w:color="auto"/>
            </w:tcBorders>
            <w:shd w:val="clear" w:color="000000" w:fill="F2F2F2"/>
            <w:noWrap/>
            <w:vAlign w:val="center"/>
            <w:hideMark/>
          </w:tcPr>
          <w:p w14:paraId="4450925B"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2023 </w:t>
            </w:r>
          </w:p>
        </w:tc>
        <w:tc>
          <w:tcPr>
            <w:tcW w:w="1524" w:type="dxa"/>
            <w:tcBorders>
              <w:top w:val="nil"/>
              <w:left w:val="nil"/>
              <w:bottom w:val="single" w:sz="4" w:space="0" w:color="auto"/>
              <w:right w:val="single" w:sz="4" w:space="0" w:color="auto"/>
            </w:tcBorders>
            <w:shd w:val="clear" w:color="000000" w:fill="F2F2F2"/>
            <w:noWrap/>
            <w:vAlign w:val="center"/>
            <w:hideMark/>
          </w:tcPr>
          <w:p w14:paraId="620B731D"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xml:space="preserve">2022 </w:t>
            </w:r>
          </w:p>
        </w:tc>
      </w:tr>
      <w:tr w:rsidR="00006424" w:rsidRPr="00006424" w14:paraId="0FF23C23" w14:textId="77777777" w:rsidTr="00D34325">
        <w:trPr>
          <w:trHeight w:val="135"/>
        </w:trPr>
        <w:tc>
          <w:tcPr>
            <w:tcW w:w="6363" w:type="dxa"/>
            <w:tcBorders>
              <w:top w:val="nil"/>
              <w:left w:val="single" w:sz="4" w:space="0" w:color="auto"/>
              <w:bottom w:val="nil"/>
              <w:right w:val="single" w:sz="4" w:space="0" w:color="auto"/>
            </w:tcBorders>
            <w:shd w:val="clear" w:color="auto" w:fill="auto"/>
            <w:noWrap/>
            <w:vAlign w:val="center"/>
            <w:hideMark/>
          </w:tcPr>
          <w:p w14:paraId="3E761253" w14:textId="77777777" w:rsidR="00006424" w:rsidRPr="00006424" w:rsidRDefault="00006424" w:rsidP="00006424">
            <w:pPr>
              <w:widowControl/>
              <w:autoSpaceDE/>
              <w:autoSpaceDN/>
              <w:adjustRightInd/>
              <w:ind w:firstLineChars="100" w:firstLine="141"/>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52A9D8A3"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58E8C0ED"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743E2A86"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r>
      <w:tr w:rsidR="00006424" w:rsidRPr="00006424" w14:paraId="1EC6BD5F"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5AF9BC17" w14:textId="241E42C2"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 Importe neto de la cifra de negocios.</w:t>
            </w:r>
          </w:p>
        </w:tc>
        <w:tc>
          <w:tcPr>
            <w:tcW w:w="552" w:type="dxa"/>
            <w:tcBorders>
              <w:top w:val="nil"/>
              <w:left w:val="nil"/>
              <w:bottom w:val="nil"/>
              <w:right w:val="single" w:sz="4" w:space="0" w:color="auto"/>
            </w:tcBorders>
            <w:shd w:val="clear" w:color="auto" w:fill="auto"/>
            <w:noWrap/>
            <w:vAlign w:val="center"/>
            <w:hideMark/>
          </w:tcPr>
          <w:p w14:paraId="39B1B31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71307968"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620.733,36 </w:t>
            </w:r>
          </w:p>
        </w:tc>
        <w:tc>
          <w:tcPr>
            <w:tcW w:w="1524" w:type="dxa"/>
            <w:tcBorders>
              <w:top w:val="nil"/>
              <w:left w:val="nil"/>
              <w:bottom w:val="nil"/>
              <w:right w:val="single" w:sz="4" w:space="0" w:color="auto"/>
            </w:tcBorders>
            <w:shd w:val="clear" w:color="auto" w:fill="auto"/>
            <w:noWrap/>
            <w:vAlign w:val="center"/>
            <w:hideMark/>
          </w:tcPr>
          <w:p w14:paraId="6BAE74E1"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495.569,96 </w:t>
            </w:r>
          </w:p>
        </w:tc>
      </w:tr>
      <w:tr w:rsidR="00006424" w:rsidRPr="00006424" w14:paraId="376EC4A9"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495BB310" w14:textId="21423556"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5. Otros ingresos de explotación.</w:t>
            </w:r>
          </w:p>
        </w:tc>
        <w:tc>
          <w:tcPr>
            <w:tcW w:w="552" w:type="dxa"/>
            <w:tcBorders>
              <w:top w:val="nil"/>
              <w:left w:val="nil"/>
              <w:bottom w:val="nil"/>
              <w:right w:val="single" w:sz="4" w:space="0" w:color="auto"/>
            </w:tcBorders>
            <w:shd w:val="clear" w:color="auto" w:fill="auto"/>
            <w:noWrap/>
            <w:vAlign w:val="center"/>
            <w:hideMark/>
          </w:tcPr>
          <w:p w14:paraId="5DF14693"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0C2D667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16.993.495,14 </w:t>
            </w:r>
          </w:p>
        </w:tc>
        <w:tc>
          <w:tcPr>
            <w:tcW w:w="1524" w:type="dxa"/>
            <w:tcBorders>
              <w:top w:val="nil"/>
              <w:left w:val="nil"/>
              <w:bottom w:val="nil"/>
              <w:right w:val="single" w:sz="4" w:space="0" w:color="auto"/>
            </w:tcBorders>
            <w:shd w:val="clear" w:color="auto" w:fill="auto"/>
            <w:noWrap/>
            <w:vAlign w:val="center"/>
            <w:hideMark/>
          </w:tcPr>
          <w:p w14:paraId="44C0E71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15.971.711,38 </w:t>
            </w:r>
          </w:p>
        </w:tc>
      </w:tr>
      <w:tr w:rsidR="00006424" w:rsidRPr="00006424" w14:paraId="471735A7"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2F7B56AC" w14:textId="19C39448"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6. Gastos de personal.</w:t>
            </w:r>
          </w:p>
        </w:tc>
        <w:tc>
          <w:tcPr>
            <w:tcW w:w="552" w:type="dxa"/>
            <w:tcBorders>
              <w:top w:val="nil"/>
              <w:left w:val="nil"/>
              <w:bottom w:val="nil"/>
              <w:right w:val="single" w:sz="4" w:space="0" w:color="auto"/>
            </w:tcBorders>
            <w:shd w:val="clear" w:color="auto" w:fill="auto"/>
            <w:noWrap/>
            <w:vAlign w:val="center"/>
            <w:hideMark/>
          </w:tcPr>
          <w:p w14:paraId="29B8BEB5"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11</w:t>
            </w:r>
          </w:p>
        </w:tc>
        <w:tc>
          <w:tcPr>
            <w:tcW w:w="1524" w:type="dxa"/>
            <w:tcBorders>
              <w:top w:val="nil"/>
              <w:left w:val="nil"/>
              <w:bottom w:val="nil"/>
              <w:right w:val="single" w:sz="4" w:space="0" w:color="auto"/>
            </w:tcBorders>
            <w:shd w:val="clear" w:color="auto" w:fill="auto"/>
            <w:noWrap/>
            <w:vAlign w:val="center"/>
            <w:hideMark/>
          </w:tcPr>
          <w:p w14:paraId="2F78DE6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(2.938.381,10)</w:t>
            </w:r>
          </w:p>
        </w:tc>
        <w:tc>
          <w:tcPr>
            <w:tcW w:w="1524" w:type="dxa"/>
            <w:tcBorders>
              <w:top w:val="nil"/>
              <w:left w:val="nil"/>
              <w:bottom w:val="nil"/>
              <w:right w:val="single" w:sz="4" w:space="0" w:color="auto"/>
            </w:tcBorders>
            <w:shd w:val="clear" w:color="auto" w:fill="auto"/>
            <w:noWrap/>
            <w:vAlign w:val="center"/>
            <w:hideMark/>
          </w:tcPr>
          <w:p w14:paraId="4AF8D52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(2.846.965,74)</w:t>
            </w:r>
          </w:p>
        </w:tc>
      </w:tr>
      <w:tr w:rsidR="00006424" w:rsidRPr="00006424" w14:paraId="559CCFF0"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60722FBE" w14:textId="714BC0B7"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7. Otros gastos de explotación.</w:t>
            </w:r>
          </w:p>
        </w:tc>
        <w:tc>
          <w:tcPr>
            <w:tcW w:w="552" w:type="dxa"/>
            <w:tcBorders>
              <w:top w:val="nil"/>
              <w:left w:val="nil"/>
              <w:bottom w:val="nil"/>
              <w:right w:val="single" w:sz="4" w:space="0" w:color="auto"/>
            </w:tcBorders>
            <w:shd w:val="clear" w:color="auto" w:fill="auto"/>
            <w:noWrap/>
            <w:vAlign w:val="center"/>
            <w:hideMark/>
          </w:tcPr>
          <w:p w14:paraId="179E7154"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346E6D2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(18.548.228,45)</w:t>
            </w:r>
          </w:p>
        </w:tc>
        <w:tc>
          <w:tcPr>
            <w:tcW w:w="1524" w:type="dxa"/>
            <w:tcBorders>
              <w:top w:val="nil"/>
              <w:left w:val="nil"/>
              <w:bottom w:val="nil"/>
              <w:right w:val="single" w:sz="4" w:space="0" w:color="auto"/>
            </w:tcBorders>
            <w:shd w:val="clear" w:color="auto" w:fill="auto"/>
            <w:noWrap/>
            <w:vAlign w:val="center"/>
            <w:hideMark/>
          </w:tcPr>
          <w:p w14:paraId="0B5EF9A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(15.235.382,55)</w:t>
            </w:r>
          </w:p>
        </w:tc>
      </w:tr>
      <w:tr w:rsidR="00006424" w:rsidRPr="00006424" w14:paraId="193C0D60"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7BE21A94" w14:textId="6297F592"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8. Amortización del inmovilizado.</w:t>
            </w:r>
          </w:p>
        </w:tc>
        <w:tc>
          <w:tcPr>
            <w:tcW w:w="552" w:type="dxa"/>
            <w:tcBorders>
              <w:top w:val="nil"/>
              <w:left w:val="nil"/>
              <w:bottom w:val="nil"/>
              <w:right w:val="single" w:sz="4" w:space="0" w:color="auto"/>
            </w:tcBorders>
            <w:shd w:val="clear" w:color="auto" w:fill="auto"/>
            <w:noWrap/>
            <w:vAlign w:val="center"/>
            <w:hideMark/>
          </w:tcPr>
          <w:p w14:paraId="2C228B4A"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6</w:t>
            </w:r>
          </w:p>
        </w:tc>
        <w:tc>
          <w:tcPr>
            <w:tcW w:w="1524" w:type="dxa"/>
            <w:tcBorders>
              <w:top w:val="nil"/>
              <w:left w:val="nil"/>
              <w:bottom w:val="nil"/>
              <w:right w:val="single" w:sz="4" w:space="0" w:color="auto"/>
            </w:tcBorders>
            <w:shd w:val="clear" w:color="auto" w:fill="auto"/>
            <w:noWrap/>
            <w:vAlign w:val="center"/>
            <w:hideMark/>
          </w:tcPr>
          <w:p w14:paraId="4446628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(149.270,87)</w:t>
            </w:r>
          </w:p>
        </w:tc>
        <w:tc>
          <w:tcPr>
            <w:tcW w:w="1524" w:type="dxa"/>
            <w:tcBorders>
              <w:top w:val="nil"/>
              <w:left w:val="nil"/>
              <w:bottom w:val="nil"/>
              <w:right w:val="single" w:sz="4" w:space="0" w:color="auto"/>
            </w:tcBorders>
            <w:shd w:val="clear" w:color="auto" w:fill="auto"/>
            <w:noWrap/>
            <w:vAlign w:val="center"/>
            <w:hideMark/>
          </w:tcPr>
          <w:p w14:paraId="5B3EF4A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(144.122,89)</w:t>
            </w:r>
          </w:p>
        </w:tc>
      </w:tr>
      <w:tr w:rsidR="00006424" w:rsidRPr="00006424" w14:paraId="12EA8C32"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2FD9CE87" w14:textId="084847DA"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9. Imputación de subvenciones de inmovilizado no financiero y otras.</w:t>
            </w:r>
          </w:p>
        </w:tc>
        <w:tc>
          <w:tcPr>
            <w:tcW w:w="552" w:type="dxa"/>
            <w:tcBorders>
              <w:top w:val="nil"/>
              <w:left w:val="nil"/>
              <w:bottom w:val="nil"/>
              <w:right w:val="single" w:sz="4" w:space="0" w:color="auto"/>
            </w:tcBorders>
            <w:shd w:val="clear" w:color="auto" w:fill="auto"/>
            <w:noWrap/>
            <w:vAlign w:val="center"/>
            <w:hideMark/>
          </w:tcPr>
          <w:p w14:paraId="51D4E2CA"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12</w:t>
            </w:r>
          </w:p>
        </w:tc>
        <w:tc>
          <w:tcPr>
            <w:tcW w:w="1524" w:type="dxa"/>
            <w:tcBorders>
              <w:top w:val="nil"/>
              <w:left w:val="nil"/>
              <w:bottom w:val="nil"/>
              <w:right w:val="single" w:sz="4" w:space="0" w:color="auto"/>
            </w:tcBorders>
            <w:shd w:val="clear" w:color="auto" w:fill="auto"/>
            <w:noWrap/>
            <w:vAlign w:val="center"/>
            <w:hideMark/>
          </w:tcPr>
          <w:p w14:paraId="6F0D3FB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115.189,03 </w:t>
            </w:r>
          </w:p>
        </w:tc>
        <w:tc>
          <w:tcPr>
            <w:tcW w:w="1524" w:type="dxa"/>
            <w:tcBorders>
              <w:top w:val="nil"/>
              <w:left w:val="nil"/>
              <w:bottom w:val="nil"/>
              <w:right w:val="single" w:sz="4" w:space="0" w:color="auto"/>
            </w:tcBorders>
            <w:shd w:val="clear" w:color="auto" w:fill="auto"/>
            <w:noWrap/>
            <w:vAlign w:val="center"/>
            <w:hideMark/>
          </w:tcPr>
          <w:p w14:paraId="6A532620"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115.189,03 </w:t>
            </w:r>
          </w:p>
        </w:tc>
      </w:tr>
      <w:tr w:rsidR="00006424" w:rsidRPr="00006424" w14:paraId="12E87D4D"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4B110339" w14:textId="2FE55EBF"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13. Otros resultados</w:t>
            </w:r>
          </w:p>
        </w:tc>
        <w:tc>
          <w:tcPr>
            <w:tcW w:w="552" w:type="dxa"/>
            <w:tcBorders>
              <w:top w:val="nil"/>
              <w:left w:val="nil"/>
              <w:bottom w:val="nil"/>
              <w:right w:val="single" w:sz="4" w:space="0" w:color="auto"/>
            </w:tcBorders>
            <w:shd w:val="clear" w:color="auto" w:fill="auto"/>
            <w:noWrap/>
            <w:vAlign w:val="center"/>
            <w:hideMark/>
          </w:tcPr>
          <w:p w14:paraId="66B59039"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5E6AD7D6"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(3.988,35)</w:t>
            </w:r>
          </w:p>
        </w:tc>
        <w:tc>
          <w:tcPr>
            <w:tcW w:w="1524" w:type="dxa"/>
            <w:tcBorders>
              <w:top w:val="nil"/>
              <w:left w:val="nil"/>
              <w:bottom w:val="nil"/>
              <w:right w:val="single" w:sz="4" w:space="0" w:color="auto"/>
            </w:tcBorders>
            <w:shd w:val="clear" w:color="auto" w:fill="auto"/>
            <w:noWrap/>
            <w:vAlign w:val="center"/>
            <w:hideMark/>
          </w:tcPr>
          <w:p w14:paraId="43E7139E"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29.618,26 </w:t>
            </w:r>
          </w:p>
        </w:tc>
      </w:tr>
      <w:tr w:rsidR="00006424" w:rsidRPr="00006424" w14:paraId="2ECC2B74" w14:textId="77777777" w:rsidTr="00D34325">
        <w:trPr>
          <w:trHeight w:val="255"/>
        </w:trPr>
        <w:tc>
          <w:tcPr>
            <w:tcW w:w="6363" w:type="dxa"/>
            <w:tcBorders>
              <w:top w:val="nil"/>
              <w:left w:val="single" w:sz="4" w:space="0" w:color="auto"/>
              <w:bottom w:val="nil"/>
              <w:right w:val="single" w:sz="4" w:space="0" w:color="auto"/>
            </w:tcBorders>
            <w:shd w:val="clear" w:color="auto" w:fill="auto"/>
            <w:noWrap/>
            <w:vAlign w:val="center"/>
            <w:hideMark/>
          </w:tcPr>
          <w:p w14:paraId="7C1BB1D6" w14:textId="77777777" w:rsidR="00006424" w:rsidRPr="00006424" w:rsidRDefault="00006424" w:rsidP="00006424">
            <w:pPr>
              <w:widowControl/>
              <w:autoSpaceDE/>
              <w:autoSpaceDN/>
              <w:adjustRightInd/>
              <w:ind w:firstLineChars="400" w:firstLine="562"/>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4D8247CB" w14:textId="77777777" w:rsidR="00006424" w:rsidRPr="00006424" w:rsidRDefault="00006424" w:rsidP="00006424">
            <w:pPr>
              <w:widowControl/>
              <w:autoSpaceDE/>
              <w:autoSpaceDN/>
              <w:adjustRightInd/>
              <w:jc w:val="center"/>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1A0903B3"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66DFB268"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r>
      <w:tr w:rsidR="00006424" w:rsidRPr="00006424" w14:paraId="2B44B067" w14:textId="77777777" w:rsidTr="00D34325">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DBA7"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A) RESULTADO DE EXPLOTACIÓN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1167FB2"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572D83F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(3.910.451,24)</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082C6C55"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(1.614.382,55)</w:t>
            </w:r>
          </w:p>
        </w:tc>
      </w:tr>
      <w:tr w:rsidR="00006424" w:rsidRPr="00006424" w14:paraId="60EE7632" w14:textId="77777777" w:rsidTr="00D34325">
        <w:trPr>
          <w:trHeight w:val="120"/>
        </w:trPr>
        <w:tc>
          <w:tcPr>
            <w:tcW w:w="6363" w:type="dxa"/>
            <w:tcBorders>
              <w:top w:val="nil"/>
              <w:left w:val="single" w:sz="4" w:space="0" w:color="auto"/>
              <w:bottom w:val="nil"/>
              <w:right w:val="single" w:sz="4" w:space="0" w:color="auto"/>
            </w:tcBorders>
            <w:shd w:val="clear" w:color="auto" w:fill="auto"/>
            <w:noWrap/>
            <w:vAlign w:val="center"/>
            <w:hideMark/>
          </w:tcPr>
          <w:p w14:paraId="053029C0" w14:textId="77777777" w:rsidR="00006424" w:rsidRPr="00006424" w:rsidRDefault="00006424" w:rsidP="00006424">
            <w:pPr>
              <w:widowControl/>
              <w:autoSpaceDE/>
              <w:autoSpaceDN/>
              <w:adjustRightInd/>
              <w:ind w:firstLineChars="100" w:firstLine="141"/>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552" w:type="dxa"/>
            <w:tcBorders>
              <w:top w:val="nil"/>
              <w:left w:val="nil"/>
              <w:bottom w:val="nil"/>
              <w:right w:val="single" w:sz="4" w:space="0" w:color="auto"/>
            </w:tcBorders>
            <w:shd w:val="clear" w:color="auto" w:fill="auto"/>
            <w:noWrap/>
            <w:vAlign w:val="center"/>
            <w:hideMark/>
          </w:tcPr>
          <w:p w14:paraId="23BE656C" w14:textId="77777777" w:rsidR="00006424" w:rsidRPr="00006424" w:rsidRDefault="00006424" w:rsidP="00006424">
            <w:pPr>
              <w:widowControl/>
              <w:autoSpaceDE/>
              <w:autoSpaceDN/>
              <w:adjustRightInd/>
              <w:jc w:val="center"/>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5A459C53" w14:textId="77777777" w:rsidR="00006424" w:rsidRPr="00006424" w:rsidRDefault="00006424" w:rsidP="00006424">
            <w:pPr>
              <w:widowControl/>
              <w:autoSpaceDE/>
              <w:autoSpaceDN/>
              <w:adjustRightInd/>
              <w:jc w:val="right"/>
              <w:rPr>
                <w:rFonts w:ascii="Times New Roman" w:hAnsi="Times New Roman" w:cs="Times New Roman"/>
                <w:b/>
                <w:bCs/>
                <w:sz w:val="14"/>
                <w:szCs w:val="14"/>
              </w:rPr>
            </w:pPr>
            <w:r w:rsidRPr="00006424">
              <w:rPr>
                <w:rFonts w:ascii="Times New Roman" w:hAnsi="Times New Roman" w:cs="Times New Roman"/>
                <w:b/>
                <w:bCs/>
                <w:sz w:val="14"/>
                <w:szCs w:val="14"/>
              </w:rPr>
              <w:t> </w:t>
            </w:r>
          </w:p>
        </w:tc>
        <w:tc>
          <w:tcPr>
            <w:tcW w:w="1524" w:type="dxa"/>
            <w:tcBorders>
              <w:top w:val="nil"/>
              <w:left w:val="nil"/>
              <w:bottom w:val="nil"/>
              <w:right w:val="single" w:sz="4" w:space="0" w:color="auto"/>
            </w:tcBorders>
            <w:shd w:val="clear" w:color="auto" w:fill="auto"/>
            <w:noWrap/>
            <w:vAlign w:val="center"/>
            <w:hideMark/>
          </w:tcPr>
          <w:p w14:paraId="3B8B0FEB" w14:textId="77777777" w:rsidR="00006424" w:rsidRPr="00006424" w:rsidRDefault="00006424" w:rsidP="00006424">
            <w:pPr>
              <w:widowControl/>
              <w:autoSpaceDE/>
              <w:autoSpaceDN/>
              <w:adjustRightInd/>
              <w:jc w:val="right"/>
              <w:rPr>
                <w:rFonts w:ascii="Times New Roman" w:hAnsi="Times New Roman" w:cs="Times New Roman"/>
                <w:b/>
                <w:bCs/>
                <w:sz w:val="14"/>
                <w:szCs w:val="14"/>
              </w:rPr>
            </w:pPr>
            <w:r w:rsidRPr="00006424">
              <w:rPr>
                <w:rFonts w:ascii="Times New Roman" w:hAnsi="Times New Roman" w:cs="Times New Roman"/>
                <w:b/>
                <w:bCs/>
                <w:sz w:val="14"/>
                <w:szCs w:val="14"/>
              </w:rPr>
              <w:t> </w:t>
            </w:r>
          </w:p>
        </w:tc>
      </w:tr>
      <w:tr w:rsidR="00006424" w:rsidRPr="00006424" w14:paraId="7345237D"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37395579" w14:textId="58A3C89E"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14. Ingresos financieros.</w:t>
            </w:r>
          </w:p>
        </w:tc>
        <w:tc>
          <w:tcPr>
            <w:tcW w:w="552" w:type="dxa"/>
            <w:tcBorders>
              <w:top w:val="nil"/>
              <w:left w:val="nil"/>
              <w:bottom w:val="nil"/>
              <w:right w:val="single" w:sz="4" w:space="0" w:color="auto"/>
            </w:tcBorders>
            <w:shd w:val="clear" w:color="auto" w:fill="auto"/>
            <w:noWrap/>
            <w:vAlign w:val="center"/>
            <w:hideMark/>
          </w:tcPr>
          <w:p w14:paraId="2D90DFB8"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524" w:type="dxa"/>
            <w:tcBorders>
              <w:top w:val="nil"/>
              <w:left w:val="nil"/>
              <w:bottom w:val="nil"/>
              <w:right w:val="single" w:sz="4" w:space="0" w:color="auto"/>
            </w:tcBorders>
            <w:shd w:val="clear" w:color="auto" w:fill="auto"/>
            <w:noWrap/>
            <w:vAlign w:val="center"/>
            <w:hideMark/>
          </w:tcPr>
          <w:p w14:paraId="29E36ABD"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1.873,53 </w:t>
            </w:r>
          </w:p>
        </w:tc>
        <w:tc>
          <w:tcPr>
            <w:tcW w:w="1524" w:type="dxa"/>
            <w:tcBorders>
              <w:top w:val="nil"/>
              <w:left w:val="nil"/>
              <w:bottom w:val="nil"/>
              <w:right w:val="single" w:sz="4" w:space="0" w:color="auto"/>
            </w:tcBorders>
            <w:shd w:val="clear" w:color="auto" w:fill="auto"/>
            <w:noWrap/>
            <w:vAlign w:val="center"/>
            <w:hideMark/>
          </w:tcPr>
          <w:p w14:paraId="1482A6C9"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2.766,39 </w:t>
            </w:r>
          </w:p>
        </w:tc>
      </w:tr>
      <w:tr w:rsidR="00006424" w:rsidRPr="00006424" w14:paraId="041D633F"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3E6F74A3" w14:textId="4B7C7C75" w:rsidR="00006424" w:rsidRPr="00006424" w:rsidRDefault="00006424" w:rsidP="00006424">
            <w:pPr>
              <w:widowControl/>
              <w:autoSpaceDE/>
              <w:autoSpaceDN/>
              <w:adjustRightInd/>
              <w:rPr>
                <w:rFonts w:ascii="Times New Roman" w:hAnsi="Times New Roman" w:cs="Times New Roman"/>
              </w:rPr>
            </w:pPr>
            <w:r>
              <w:rPr>
                <w:rFonts w:ascii="Times New Roman" w:hAnsi="Times New Roman" w:cs="Times New Roman"/>
                <w:b/>
                <w:bCs/>
              </w:rPr>
              <w:t xml:space="preserve">     </w:t>
            </w:r>
            <w:r w:rsidRPr="00006424">
              <w:rPr>
                <w:rFonts w:ascii="Times New Roman" w:hAnsi="Times New Roman" w:cs="Times New Roman"/>
              </w:rPr>
              <w:t xml:space="preserve">      b) Otros ingresos financieros</w:t>
            </w:r>
          </w:p>
        </w:tc>
        <w:tc>
          <w:tcPr>
            <w:tcW w:w="552" w:type="dxa"/>
            <w:tcBorders>
              <w:top w:val="nil"/>
              <w:left w:val="nil"/>
              <w:bottom w:val="nil"/>
              <w:right w:val="single" w:sz="4" w:space="0" w:color="auto"/>
            </w:tcBorders>
            <w:shd w:val="clear" w:color="auto" w:fill="auto"/>
            <w:noWrap/>
            <w:vAlign w:val="center"/>
            <w:hideMark/>
          </w:tcPr>
          <w:p w14:paraId="54DA5F5D"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 </w:t>
            </w:r>
          </w:p>
        </w:tc>
        <w:tc>
          <w:tcPr>
            <w:tcW w:w="1524" w:type="dxa"/>
            <w:tcBorders>
              <w:top w:val="nil"/>
              <w:left w:val="nil"/>
              <w:bottom w:val="nil"/>
              <w:right w:val="single" w:sz="4" w:space="0" w:color="auto"/>
            </w:tcBorders>
            <w:shd w:val="clear" w:color="auto" w:fill="auto"/>
            <w:noWrap/>
            <w:vAlign w:val="center"/>
            <w:hideMark/>
          </w:tcPr>
          <w:p w14:paraId="58895DEE"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1.873,53 </w:t>
            </w:r>
          </w:p>
        </w:tc>
        <w:tc>
          <w:tcPr>
            <w:tcW w:w="1524" w:type="dxa"/>
            <w:tcBorders>
              <w:top w:val="nil"/>
              <w:left w:val="nil"/>
              <w:bottom w:val="nil"/>
              <w:right w:val="single" w:sz="4" w:space="0" w:color="auto"/>
            </w:tcBorders>
            <w:shd w:val="clear" w:color="auto" w:fill="auto"/>
            <w:noWrap/>
            <w:vAlign w:val="center"/>
            <w:hideMark/>
          </w:tcPr>
          <w:p w14:paraId="28E569ED" w14:textId="77777777" w:rsidR="00006424" w:rsidRPr="00006424" w:rsidRDefault="00006424" w:rsidP="00006424">
            <w:pPr>
              <w:widowControl/>
              <w:autoSpaceDE/>
              <w:autoSpaceDN/>
              <w:adjustRightInd/>
              <w:jc w:val="right"/>
              <w:rPr>
                <w:rFonts w:ascii="Times New Roman" w:hAnsi="Times New Roman" w:cs="Times New Roman"/>
              </w:rPr>
            </w:pPr>
            <w:r w:rsidRPr="00006424">
              <w:rPr>
                <w:rFonts w:ascii="Times New Roman" w:hAnsi="Times New Roman" w:cs="Times New Roman"/>
              </w:rPr>
              <w:t xml:space="preserve"> 2.766,39 </w:t>
            </w:r>
          </w:p>
        </w:tc>
      </w:tr>
      <w:tr w:rsidR="00006424" w:rsidRPr="00006424" w14:paraId="038AB38E" w14:textId="77777777" w:rsidTr="00D34325">
        <w:trPr>
          <w:trHeight w:val="360"/>
        </w:trPr>
        <w:tc>
          <w:tcPr>
            <w:tcW w:w="6363" w:type="dxa"/>
            <w:tcBorders>
              <w:top w:val="nil"/>
              <w:left w:val="single" w:sz="4" w:space="0" w:color="auto"/>
              <w:bottom w:val="nil"/>
              <w:right w:val="single" w:sz="4" w:space="0" w:color="auto"/>
            </w:tcBorders>
            <w:shd w:val="clear" w:color="auto" w:fill="auto"/>
            <w:noWrap/>
            <w:vAlign w:val="center"/>
            <w:hideMark/>
          </w:tcPr>
          <w:p w14:paraId="76751990" w14:textId="0EC1AD1C" w:rsidR="00006424" w:rsidRPr="00006424" w:rsidRDefault="00006424" w:rsidP="00006424">
            <w:pPr>
              <w:widowControl/>
              <w:autoSpaceDE/>
              <w:autoSpaceDN/>
              <w:adjustRightInd/>
              <w:rPr>
                <w:rFonts w:ascii="Times New Roman" w:hAnsi="Times New Roman" w:cs="Times New Roman"/>
                <w:b/>
                <w:bCs/>
              </w:rPr>
            </w:pPr>
            <w:r>
              <w:rPr>
                <w:rFonts w:ascii="Times New Roman" w:hAnsi="Times New Roman" w:cs="Times New Roman"/>
                <w:b/>
                <w:bCs/>
              </w:rPr>
              <w:t xml:space="preserve">     </w:t>
            </w:r>
            <w:r w:rsidRPr="00006424">
              <w:rPr>
                <w:rFonts w:ascii="Times New Roman" w:hAnsi="Times New Roman" w:cs="Times New Roman"/>
                <w:b/>
                <w:bCs/>
              </w:rPr>
              <w:t>15. Gastos financieros.</w:t>
            </w:r>
          </w:p>
        </w:tc>
        <w:tc>
          <w:tcPr>
            <w:tcW w:w="552" w:type="dxa"/>
            <w:tcBorders>
              <w:top w:val="nil"/>
              <w:left w:val="nil"/>
              <w:bottom w:val="nil"/>
              <w:right w:val="single" w:sz="4" w:space="0" w:color="auto"/>
            </w:tcBorders>
            <w:shd w:val="clear" w:color="auto" w:fill="auto"/>
            <w:noWrap/>
            <w:vAlign w:val="center"/>
            <w:hideMark/>
          </w:tcPr>
          <w:p w14:paraId="05629391" w14:textId="77777777" w:rsidR="00006424" w:rsidRPr="00006424" w:rsidRDefault="00006424" w:rsidP="00006424">
            <w:pPr>
              <w:widowControl/>
              <w:autoSpaceDE/>
              <w:autoSpaceDN/>
              <w:adjustRightInd/>
              <w:jc w:val="center"/>
              <w:rPr>
                <w:rFonts w:ascii="Times New Roman" w:hAnsi="Times New Roman" w:cs="Times New Roman"/>
              </w:rPr>
            </w:pPr>
            <w:r w:rsidRPr="00006424">
              <w:rPr>
                <w:rFonts w:ascii="Times New Roman" w:hAnsi="Times New Roman" w:cs="Times New Roman"/>
              </w:rPr>
              <w:t>8</w:t>
            </w:r>
          </w:p>
        </w:tc>
        <w:tc>
          <w:tcPr>
            <w:tcW w:w="1524" w:type="dxa"/>
            <w:tcBorders>
              <w:top w:val="nil"/>
              <w:left w:val="nil"/>
              <w:bottom w:val="nil"/>
              <w:right w:val="single" w:sz="4" w:space="0" w:color="auto"/>
            </w:tcBorders>
            <w:shd w:val="clear" w:color="auto" w:fill="auto"/>
            <w:noWrap/>
            <w:vAlign w:val="center"/>
            <w:hideMark/>
          </w:tcPr>
          <w:p w14:paraId="31C3C4A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(35.939,94)</w:t>
            </w:r>
          </w:p>
        </w:tc>
        <w:tc>
          <w:tcPr>
            <w:tcW w:w="1524" w:type="dxa"/>
            <w:tcBorders>
              <w:top w:val="nil"/>
              <w:left w:val="nil"/>
              <w:bottom w:val="nil"/>
              <w:right w:val="single" w:sz="4" w:space="0" w:color="auto"/>
            </w:tcBorders>
            <w:shd w:val="clear" w:color="auto" w:fill="auto"/>
            <w:noWrap/>
            <w:vAlign w:val="center"/>
            <w:hideMark/>
          </w:tcPr>
          <w:p w14:paraId="3E5CA74B"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(482,76)</w:t>
            </w:r>
          </w:p>
        </w:tc>
      </w:tr>
      <w:tr w:rsidR="00006424" w:rsidRPr="00006424" w14:paraId="1D15816A" w14:textId="77777777" w:rsidTr="00D34325">
        <w:trPr>
          <w:trHeight w:val="105"/>
        </w:trPr>
        <w:tc>
          <w:tcPr>
            <w:tcW w:w="6363" w:type="dxa"/>
            <w:tcBorders>
              <w:top w:val="nil"/>
              <w:left w:val="single" w:sz="4" w:space="0" w:color="auto"/>
              <w:bottom w:val="nil"/>
              <w:right w:val="single" w:sz="4" w:space="0" w:color="auto"/>
            </w:tcBorders>
            <w:shd w:val="clear" w:color="auto" w:fill="auto"/>
            <w:noWrap/>
            <w:vAlign w:val="center"/>
            <w:hideMark/>
          </w:tcPr>
          <w:p w14:paraId="7B16F0C0" w14:textId="77777777" w:rsidR="00006424" w:rsidRPr="00006424" w:rsidRDefault="00006424" w:rsidP="00006424">
            <w:pPr>
              <w:widowControl/>
              <w:autoSpaceDE/>
              <w:autoSpaceDN/>
              <w:adjustRightInd/>
              <w:ind w:firstLineChars="700" w:firstLine="980"/>
              <w:rPr>
                <w:rFonts w:ascii="Times New Roman" w:hAnsi="Times New Roman" w:cs="Times New Roman"/>
                <w:sz w:val="14"/>
                <w:szCs w:val="14"/>
              </w:rPr>
            </w:pPr>
            <w:r w:rsidRPr="00006424">
              <w:rPr>
                <w:rFonts w:ascii="Times New Roman" w:hAnsi="Times New Roman" w:cs="Times New Roman"/>
                <w:sz w:val="14"/>
                <w:szCs w:val="14"/>
              </w:rPr>
              <w:t> </w:t>
            </w:r>
          </w:p>
        </w:tc>
        <w:tc>
          <w:tcPr>
            <w:tcW w:w="552" w:type="dxa"/>
            <w:tcBorders>
              <w:top w:val="nil"/>
              <w:left w:val="nil"/>
              <w:bottom w:val="nil"/>
              <w:right w:val="single" w:sz="4" w:space="0" w:color="auto"/>
            </w:tcBorders>
            <w:shd w:val="clear" w:color="auto" w:fill="auto"/>
            <w:noWrap/>
            <w:vAlign w:val="center"/>
            <w:hideMark/>
          </w:tcPr>
          <w:p w14:paraId="3A1EEF5C" w14:textId="77777777" w:rsidR="00006424" w:rsidRPr="00006424" w:rsidRDefault="00006424" w:rsidP="00006424">
            <w:pPr>
              <w:widowControl/>
              <w:autoSpaceDE/>
              <w:autoSpaceDN/>
              <w:adjustRightInd/>
              <w:jc w:val="center"/>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4FD16EC4"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c>
          <w:tcPr>
            <w:tcW w:w="1524" w:type="dxa"/>
            <w:tcBorders>
              <w:top w:val="nil"/>
              <w:left w:val="nil"/>
              <w:bottom w:val="nil"/>
              <w:right w:val="single" w:sz="4" w:space="0" w:color="auto"/>
            </w:tcBorders>
            <w:shd w:val="clear" w:color="auto" w:fill="auto"/>
            <w:noWrap/>
            <w:vAlign w:val="center"/>
            <w:hideMark/>
          </w:tcPr>
          <w:p w14:paraId="309346F2" w14:textId="77777777" w:rsidR="00006424" w:rsidRPr="00006424" w:rsidRDefault="00006424" w:rsidP="00006424">
            <w:pPr>
              <w:widowControl/>
              <w:autoSpaceDE/>
              <w:autoSpaceDN/>
              <w:adjustRightInd/>
              <w:jc w:val="right"/>
              <w:rPr>
                <w:rFonts w:ascii="Times New Roman" w:hAnsi="Times New Roman" w:cs="Times New Roman"/>
                <w:sz w:val="14"/>
                <w:szCs w:val="14"/>
              </w:rPr>
            </w:pPr>
            <w:r w:rsidRPr="00006424">
              <w:rPr>
                <w:rFonts w:ascii="Times New Roman" w:hAnsi="Times New Roman" w:cs="Times New Roman"/>
                <w:sz w:val="14"/>
                <w:szCs w:val="14"/>
              </w:rPr>
              <w:t> </w:t>
            </w:r>
          </w:p>
        </w:tc>
      </w:tr>
      <w:tr w:rsidR="00006424" w:rsidRPr="00006424" w14:paraId="13FE0198" w14:textId="77777777" w:rsidTr="00D34325">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28EA1"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B) RESULTADO FINANCIERO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F6AF80"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31B7826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(34.066,41)</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6811F557"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 xml:space="preserve"> 2.283,63 </w:t>
            </w:r>
          </w:p>
        </w:tc>
      </w:tr>
      <w:tr w:rsidR="00006424" w:rsidRPr="00006424" w14:paraId="0E0BD527" w14:textId="77777777" w:rsidTr="00D34325">
        <w:trPr>
          <w:trHeight w:val="398"/>
        </w:trPr>
        <w:tc>
          <w:tcPr>
            <w:tcW w:w="6363" w:type="dxa"/>
            <w:tcBorders>
              <w:top w:val="nil"/>
              <w:left w:val="single" w:sz="4" w:space="0" w:color="auto"/>
              <w:bottom w:val="single" w:sz="4" w:space="0" w:color="auto"/>
              <w:right w:val="single" w:sz="4" w:space="0" w:color="auto"/>
            </w:tcBorders>
            <w:shd w:val="clear" w:color="auto" w:fill="auto"/>
            <w:noWrap/>
            <w:vAlign w:val="center"/>
            <w:hideMark/>
          </w:tcPr>
          <w:p w14:paraId="128FE8C8"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C) RESULTADO ANTES DE IMPUESTOS </w:t>
            </w:r>
          </w:p>
        </w:tc>
        <w:tc>
          <w:tcPr>
            <w:tcW w:w="552" w:type="dxa"/>
            <w:tcBorders>
              <w:top w:val="nil"/>
              <w:left w:val="nil"/>
              <w:bottom w:val="single" w:sz="4" w:space="0" w:color="auto"/>
              <w:right w:val="single" w:sz="4" w:space="0" w:color="auto"/>
            </w:tcBorders>
            <w:shd w:val="clear" w:color="auto" w:fill="auto"/>
            <w:noWrap/>
            <w:vAlign w:val="center"/>
            <w:hideMark/>
          </w:tcPr>
          <w:p w14:paraId="35E1FBDA"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nil"/>
              <w:left w:val="nil"/>
              <w:bottom w:val="single" w:sz="4" w:space="0" w:color="auto"/>
              <w:right w:val="single" w:sz="4" w:space="0" w:color="auto"/>
            </w:tcBorders>
            <w:shd w:val="clear" w:color="auto" w:fill="auto"/>
            <w:noWrap/>
            <w:vAlign w:val="center"/>
            <w:hideMark/>
          </w:tcPr>
          <w:p w14:paraId="3987A0B4"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524" w:type="dxa"/>
            <w:tcBorders>
              <w:top w:val="nil"/>
              <w:left w:val="nil"/>
              <w:bottom w:val="single" w:sz="4" w:space="0" w:color="auto"/>
              <w:right w:val="single" w:sz="4" w:space="0" w:color="auto"/>
            </w:tcBorders>
            <w:shd w:val="clear" w:color="auto" w:fill="auto"/>
            <w:noWrap/>
            <w:vAlign w:val="center"/>
            <w:hideMark/>
          </w:tcPr>
          <w:p w14:paraId="232CF04F"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309ADCE0" w14:textId="77777777" w:rsidTr="00D34325">
        <w:trPr>
          <w:trHeight w:val="405"/>
        </w:trPr>
        <w:tc>
          <w:tcPr>
            <w:tcW w:w="6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F376" w14:textId="77777777" w:rsidR="00006424" w:rsidRPr="00006424" w:rsidRDefault="00006424" w:rsidP="00006424">
            <w:pPr>
              <w:widowControl/>
              <w:autoSpaceDE/>
              <w:autoSpaceDN/>
              <w:adjustRightInd/>
              <w:ind w:firstLineChars="100" w:firstLine="201"/>
              <w:rPr>
                <w:rFonts w:ascii="Times New Roman" w:hAnsi="Times New Roman" w:cs="Times New Roman"/>
                <w:b/>
                <w:bCs/>
              </w:rPr>
            </w:pPr>
            <w:r w:rsidRPr="00006424">
              <w:rPr>
                <w:rFonts w:ascii="Times New Roman" w:hAnsi="Times New Roman" w:cs="Times New Roman"/>
                <w:b/>
                <w:bCs/>
              </w:rPr>
              <w:t xml:space="preserve">D) RESULTADO DEL EJERCICIO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14DBD8" w14:textId="77777777" w:rsidR="00006424" w:rsidRPr="00006424" w:rsidRDefault="00006424" w:rsidP="00006424">
            <w:pPr>
              <w:widowControl/>
              <w:autoSpaceDE/>
              <w:autoSpaceDN/>
              <w:adjustRightInd/>
              <w:jc w:val="center"/>
              <w:rPr>
                <w:rFonts w:ascii="Times New Roman" w:hAnsi="Times New Roman" w:cs="Times New Roman"/>
                <w:b/>
                <w:bCs/>
              </w:rPr>
            </w:pPr>
            <w:r w:rsidRPr="00006424">
              <w:rPr>
                <w:rFonts w:ascii="Times New Roman" w:hAnsi="Times New Roman" w:cs="Times New Roman"/>
                <w:b/>
                <w:bCs/>
              </w:rPr>
              <w:t> </w:t>
            </w:r>
          </w:p>
        </w:tc>
        <w:tc>
          <w:tcPr>
            <w:tcW w:w="1524" w:type="dxa"/>
            <w:tcBorders>
              <w:top w:val="nil"/>
              <w:left w:val="nil"/>
              <w:bottom w:val="single" w:sz="4" w:space="0" w:color="auto"/>
              <w:right w:val="single" w:sz="4" w:space="0" w:color="auto"/>
            </w:tcBorders>
            <w:shd w:val="clear" w:color="auto" w:fill="auto"/>
            <w:noWrap/>
            <w:vAlign w:val="center"/>
            <w:hideMark/>
          </w:tcPr>
          <w:p w14:paraId="7842CF8C"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(3.944.517,65)</w:t>
            </w:r>
          </w:p>
        </w:tc>
        <w:tc>
          <w:tcPr>
            <w:tcW w:w="1524" w:type="dxa"/>
            <w:tcBorders>
              <w:top w:val="nil"/>
              <w:left w:val="nil"/>
              <w:bottom w:val="single" w:sz="4" w:space="0" w:color="auto"/>
              <w:right w:val="single" w:sz="4" w:space="0" w:color="auto"/>
            </w:tcBorders>
            <w:shd w:val="clear" w:color="auto" w:fill="auto"/>
            <w:noWrap/>
            <w:vAlign w:val="center"/>
            <w:hideMark/>
          </w:tcPr>
          <w:p w14:paraId="36212525" w14:textId="77777777" w:rsidR="00006424" w:rsidRPr="00006424" w:rsidRDefault="00006424" w:rsidP="00006424">
            <w:pPr>
              <w:widowControl/>
              <w:autoSpaceDE/>
              <w:autoSpaceDN/>
              <w:adjustRightInd/>
              <w:jc w:val="right"/>
              <w:rPr>
                <w:rFonts w:ascii="Times New Roman" w:hAnsi="Times New Roman" w:cs="Times New Roman"/>
                <w:b/>
                <w:bCs/>
              </w:rPr>
            </w:pPr>
            <w:r w:rsidRPr="00006424">
              <w:rPr>
                <w:rFonts w:ascii="Times New Roman" w:hAnsi="Times New Roman" w:cs="Times New Roman"/>
                <w:b/>
                <w:bCs/>
              </w:rPr>
              <w:t>(1.612.098,92)</w:t>
            </w:r>
          </w:p>
        </w:tc>
      </w:tr>
      <w:tr w:rsidR="00006424" w:rsidRPr="00006424" w14:paraId="6228356D" w14:textId="77777777" w:rsidTr="00D34325">
        <w:trPr>
          <w:trHeight w:val="255"/>
        </w:trPr>
        <w:tc>
          <w:tcPr>
            <w:tcW w:w="6363" w:type="dxa"/>
            <w:tcBorders>
              <w:top w:val="nil"/>
              <w:left w:val="nil"/>
              <w:bottom w:val="nil"/>
              <w:right w:val="nil"/>
            </w:tcBorders>
            <w:shd w:val="clear" w:color="auto" w:fill="auto"/>
            <w:noWrap/>
            <w:vAlign w:val="center"/>
            <w:hideMark/>
          </w:tcPr>
          <w:p w14:paraId="40184E73" w14:textId="77777777" w:rsidR="00006424" w:rsidRPr="00006424" w:rsidRDefault="00006424" w:rsidP="00006424">
            <w:pPr>
              <w:widowControl/>
              <w:autoSpaceDE/>
              <w:autoSpaceDN/>
              <w:adjustRightInd/>
              <w:jc w:val="right"/>
              <w:rPr>
                <w:rFonts w:ascii="Times New Roman" w:hAnsi="Times New Roman" w:cs="Times New Roman"/>
                <w:b/>
                <w:bCs/>
              </w:rPr>
            </w:pPr>
          </w:p>
        </w:tc>
        <w:tc>
          <w:tcPr>
            <w:tcW w:w="552" w:type="dxa"/>
            <w:tcBorders>
              <w:top w:val="nil"/>
              <w:left w:val="nil"/>
              <w:bottom w:val="nil"/>
              <w:right w:val="nil"/>
            </w:tcBorders>
            <w:shd w:val="clear" w:color="auto" w:fill="auto"/>
            <w:noWrap/>
            <w:vAlign w:val="center"/>
            <w:hideMark/>
          </w:tcPr>
          <w:p w14:paraId="7F8659C8" w14:textId="77777777" w:rsidR="00006424" w:rsidRPr="00006424" w:rsidRDefault="00006424" w:rsidP="00006424">
            <w:pPr>
              <w:widowControl/>
              <w:autoSpaceDE/>
              <w:autoSpaceDN/>
              <w:adjustRightInd/>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602F3CD9"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0F3E3FF4" w14:textId="77777777" w:rsidR="00006424" w:rsidRPr="00006424" w:rsidRDefault="00006424" w:rsidP="00006424">
            <w:pPr>
              <w:widowControl/>
              <w:autoSpaceDE/>
              <w:autoSpaceDN/>
              <w:adjustRightInd/>
              <w:jc w:val="center"/>
              <w:rPr>
                <w:rFonts w:ascii="Times New Roman" w:hAnsi="Times New Roman" w:cs="Times New Roman"/>
              </w:rPr>
            </w:pPr>
          </w:p>
        </w:tc>
      </w:tr>
      <w:tr w:rsidR="00006424" w:rsidRPr="00006424" w14:paraId="71F21EE8" w14:textId="77777777" w:rsidTr="00D34325">
        <w:trPr>
          <w:trHeight w:val="255"/>
        </w:trPr>
        <w:tc>
          <w:tcPr>
            <w:tcW w:w="6363" w:type="dxa"/>
            <w:tcBorders>
              <w:top w:val="nil"/>
              <w:left w:val="nil"/>
              <w:bottom w:val="nil"/>
              <w:right w:val="nil"/>
            </w:tcBorders>
            <w:shd w:val="clear" w:color="auto" w:fill="auto"/>
            <w:noWrap/>
            <w:vAlign w:val="center"/>
            <w:hideMark/>
          </w:tcPr>
          <w:p w14:paraId="3B9682DF" w14:textId="77777777" w:rsidR="00006424" w:rsidRPr="00006424" w:rsidRDefault="00006424" w:rsidP="00006424">
            <w:pPr>
              <w:widowControl/>
              <w:autoSpaceDE/>
              <w:autoSpaceDN/>
              <w:adjustRightInd/>
              <w:ind w:firstLineChars="100" w:firstLine="200"/>
              <w:rPr>
                <w:rFonts w:ascii="Times New Roman" w:hAnsi="Times New Roman" w:cs="Times New Roman"/>
              </w:rPr>
            </w:pPr>
            <w:r w:rsidRPr="00006424">
              <w:rPr>
                <w:rFonts w:ascii="Times New Roman" w:hAnsi="Times New Roman" w:cs="Times New Roman"/>
              </w:rPr>
              <w:t>Las notas adjuntas forman parte de las cuentas anuales.</w:t>
            </w:r>
          </w:p>
        </w:tc>
        <w:tc>
          <w:tcPr>
            <w:tcW w:w="552" w:type="dxa"/>
            <w:tcBorders>
              <w:top w:val="nil"/>
              <w:left w:val="nil"/>
              <w:bottom w:val="nil"/>
              <w:right w:val="nil"/>
            </w:tcBorders>
            <w:shd w:val="clear" w:color="auto" w:fill="auto"/>
            <w:noWrap/>
            <w:vAlign w:val="center"/>
            <w:hideMark/>
          </w:tcPr>
          <w:p w14:paraId="18276A8C" w14:textId="77777777" w:rsidR="00006424" w:rsidRPr="00006424" w:rsidRDefault="00006424" w:rsidP="00006424">
            <w:pPr>
              <w:widowControl/>
              <w:autoSpaceDE/>
              <w:autoSpaceDN/>
              <w:adjustRightInd/>
              <w:ind w:firstLineChars="100" w:firstLine="200"/>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3B2F45EA" w14:textId="77777777" w:rsidR="00006424" w:rsidRPr="00006424" w:rsidRDefault="00006424" w:rsidP="00006424">
            <w:pPr>
              <w:widowControl/>
              <w:autoSpaceDE/>
              <w:autoSpaceDN/>
              <w:adjustRightInd/>
              <w:jc w:val="center"/>
              <w:rPr>
                <w:rFonts w:ascii="Times New Roman" w:hAnsi="Times New Roman" w:cs="Times New Roman"/>
              </w:rPr>
            </w:pPr>
          </w:p>
        </w:tc>
        <w:tc>
          <w:tcPr>
            <w:tcW w:w="1524" w:type="dxa"/>
            <w:tcBorders>
              <w:top w:val="nil"/>
              <w:left w:val="nil"/>
              <w:bottom w:val="nil"/>
              <w:right w:val="nil"/>
            </w:tcBorders>
            <w:shd w:val="clear" w:color="auto" w:fill="auto"/>
            <w:noWrap/>
            <w:vAlign w:val="center"/>
            <w:hideMark/>
          </w:tcPr>
          <w:p w14:paraId="1F99FFAC" w14:textId="77777777" w:rsidR="00006424" w:rsidRPr="00006424" w:rsidRDefault="00006424" w:rsidP="00006424">
            <w:pPr>
              <w:widowControl/>
              <w:autoSpaceDE/>
              <w:autoSpaceDN/>
              <w:adjustRightInd/>
              <w:jc w:val="center"/>
              <w:rPr>
                <w:rFonts w:ascii="Times New Roman" w:hAnsi="Times New Roman" w:cs="Times New Roman"/>
              </w:rPr>
            </w:pPr>
          </w:p>
        </w:tc>
      </w:tr>
    </w:tbl>
    <w:p w14:paraId="7F94DAB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2AF97A2"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3BC921B"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6816C1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7095EB1"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18C59D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89AE94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10FFA96"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80F2FE6"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41802C4"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6DF1BD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B0C42C8"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623BBA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BA4497"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405691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943222A"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CA05043"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DAF947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09559D4"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56AD14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99F2F3"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tbl>
      <w:tblPr>
        <w:tblW w:w="9877" w:type="dxa"/>
        <w:tblInd w:w="-214" w:type="dxa"/>
        <w:tblCellMar>
          <w:left w:w="70" w:type="dxa"/>
          <w:right w:w="70" w:type="dxa"/>
        </w:tblCellMar>
        <w:tblLook w:val="04A0" w:firstRow="1" w:lastRow="0" w:firstColumn="1" w:lastColumn="0" w:noHBand="0" w:noVBand="1"/>
      </w:tblPr>
      <w:tblGrid>
        <w:gridCol w:w="6614"/>
        <w:gridCol w:w="615"/>
        <w:gridCol w:w="1324"/>
        <w:gridCol w:w="1324"/>
      </w:tblGrid>
      <w:tr w:rsidR="00232028" w:rsidRPr="00232028" w14:paraId="4A6F6107" w14:textId="77777777" w:rsidTr="00D34325">
        <w:trPr>
          <w:trHeight w:val="315"/>
        </w:trPr>
        <w:tc>
          <w:tcPr>
            <w:tcW w:w="9877"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5DF99253"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PROMOCIÓN DE LA CIUDAD DE LAS PALMAS DE GRAN CANARIA, S.A.</w:t>
            </w:r>
          </w:p>
        </w:tc>
      </w:tr>
      <w:tr w:rsidR="00232028" w:rsidRPr="00232028" w14:paraId="0C9DFE48" w14:textId="77777777" w:rsidTr="00D34325">
        <w:trPr>
          <w:trHeight w:val="541"/>
        </w:trPr>
        <w:tc>
          <w:tcPr>
            <w:tcW w:w="9877"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2DEA3272" w14:textId="140A1432"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ESTADO DE CAMBIOS EN EL PATRIMONIO NETO CORRESPONDIENTE AL EJERCICIO TERMINADO EL 31 DE DICIEMBRE DE 2023</w:t>
            </w:r>
          </w:p>
        </w:tc>
      </w:tr>
      <w:tr w:rsidR="00232028" w:rsidRPr="00232028" w14:paraId="01A50981" w14:textId="77777777" w:rsidTr="00D34325">
        <w:trPr>
          <w:trHeight w:val="255"/>
        </w:trPr>
        <w:tc>
          <w:tcPr>
            <w:tcW w:w="6614" w:type="dxa"/>
            <w:tcBorders>
              <w:top w:val="nil"/>
              <w:left w:val="nil"/>
              <w:bottom w:val="nil"/>
              <w:right w:val="nil"/>
            </w:tcBorders>
            <w:shd w:val="clear" w:color="auto" w:fill="auto"/>
            <w:noWrap/>
            <w:vAlign w:val="center"/>
            <w:hideMark/>
          </w:tcPr>
          <w:p w14:paraId="2430D2D8"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0157546"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5240B8DF"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180136EE"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0E376A87" w14:textId="77777777" w:rsidTr="00D34325">
        <w:trPr>
          <w:trHeight w:val="735"/>
        </w:trPr>
        <w:tc>
          <w:tcPr>
            <w:tcW w:w="9877"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6A4074"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 ESTADO DE INGRESOS Y GASTOS RECONOCIDOS CORRESPONDIENTE AL EJERCICIO TERMINADO EL 31 DE DICIEMBRE DE 2023</w:t>
            </w:r>
          </w:p>
        </w:tc>
      </w:tr>
      <w:tr w:rsidR="00232028" w:rsidRPr="00232028" w14:paraId="10E18EC4" w14:textId="77777777" w:rsidTr="00D34325">
        <w:trPr>
          <w:trHeight w:val="255"/>
        </w:trPr>
        <w:tc>
          <w:tcPr>
            <w:tcW w:w="6614" w:type="dxa"/>
            <w:tcBorders>
              <w:top w:val="nil"/>
              <w:left w:val="nil"/>
              <w:bottom w:val="nil"/>
              <w:right w:val="nil"/>
            </w:tcBorders>
            <w:shd w:val="clear" w:color="auto" w:fill="auto"/>
            <w:noWrap/>
            <w:vAlign w:val="center"/>
            <w:hideMark/>
          </w:tcPr>
          <w:p w14:paraId="7EFE677D"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0D50F94"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8C33E84"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454205B3"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4AD4DE9D" w14:textId="77777777" w:rsidTr="00D34325">
        <w:trPr>
          <w:trHeight w:val="420"/>
        </w:trPr>
        <w:tc>
          <w:tcPr>
            <w:tcW w:w="6614" w:type="dxa"/>
            <w:tcBorders>
              <w:top w:val="nil"/>
              <w:left w:val="nil"/>
              <w:bottom w:val="nil"/>
              <w:right w:val="nil"/>
            </w:tcBorders>
            <w:shd w:val="clear" w:color="auto" w:fill="auto"/>
            <w:noWrap/>
            <w:vAlign w:val="center"/>
            <w:hideMark/>
          </w:tcPr>
          <w:p w14:paraId="382EB232" w14:textId="77777777" w:rsidR="00232028" w:rsidRPr="00232028" w:rsidRDefault="00232028" w:rsidP="00232028">
            <w:pPr>
              <w:widowControl/>
              <w:autoSpaceDE/>
              <w:autoSpaceDN/>
              <w:adjustRightInd/>
              <w:rPr>
                <w:rFonts w:ascii="Times New Roman" w:hAnsi="Times New Roman" w:cs="Times New Roman"/>
              </w:rPr>
            </w:pPr>
          </w:p>
        </w:tc>
        <w:tc>
          <w:tcPr>
            <w:tcW w:w="615" w:type="dxa"/>
            <w:tcBorders>
              <w:top w:val="nil"/>
              <w:left w:val="nil"/>
              <w:bottom w:val="nil"/>
              <w:right w:val="nil"/>
            </w:tcBorders>
            <w:shd w:val="clear" w:color="auto" w:fill="auto"/>
            <w:noWrap/>
            <w:vAlign w:val="center"/>
            <w:hideMark/>
          </w:tcPr>
          <w:p w14:paraId="7276FC75"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BFFB9B"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AÑO 2023</w:t>
            </w:r>
          </w:p>
        </w:tc>
        <w:tc>
          <w:tcPr>
            <w:tcW w:w="1324" w:type="dxa"/>
            <w:tcBorders>
              <w:top w:val="single" w:sz="4" w:space="0" w:color="auto"/>
              <w:left w:val="nil"/>
              <w:bottom w:val="single" w:sz="4" w:space="0" w:color="auto"/>
              <w:right w:val="single" w:sz="4" w:space="0" w:color="auto"/>
            </w:tcBorders>
            <w:shd w:val="clear" w:color="000000" w:fill="F2F2F2"/>
            <w:noWrap/>
            <w:vAlign w:val="center"/>
            <w:hideMark/>
          </w:tcPr>
          <w:p w14:paraId="352440C0"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AÑO 2022</w:t>
            </w:r>
          </w:p>
        </w:tc>
      </w:tr>
      <w:tr w:rsidR="00232028" w:rsidRPr="00232028" w14:paraId="1B1551E3" w14:textId="77777777" w:rsidTr="00D34325">
        <w:trPr>
          <w:trHeight w:hRule="exact" w:val="397"/>
        </w:trPr>
        <w:tc>
          <w:tcPr>
            <w:tcW w:w="6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D173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A) Resultado de la cuenta de pérdidas y ganancias</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6B2034DA" w14:textId="77777777" w:rsidR="00232028" w:rsidRPr="00232028" w:rsidRDefault="00232028" w:rsidP="00232028">
            <w:pPr>
              <w:widowControl/>
              <w:autoSpaceDE/>
              <w:autoSpaceDN/>
              <w:adjustRightInd/>
              <w:jc w:val="center"/>
              <w:rPr>
                <w:rFonts w:ascii="Times New Roman" w:hAnsi="Times New Roman" w:cs="Times New Roman"/>
                <w:b/>
                <w:bCs/>
              </w:rPr>
            </w:pPr>
            <w:r w:rsidRPr="00232028">
              <w:rPr>
                <w:rFonts w:ascii="Times New Roman" w:hAnsi="Times New Roman" w:cs="Times New Roman"/>
                <w:b/>
                <w:bCs/>
              </w:rPr>
              <w:t>Nota</w:t>
            </w:r>
          </w:p>
        </w:tc>
        <w:tc>
          <w:tcPr>
            <w:tcW w:w="1324" w:type="dxa"/>
            <w:tcBorders>
              <w:top w:val="nil"/>
              <w:left w:val="nil"/>
              <w:bottom w:val="nil"/>
              <w:right w:val="single" w:sz="4" w:space="0" w:color="auto"/>
            </w:tcBorders>
            <w:shd w:val="clear" w:color="auto" w:fill="auto"/>
            <w:noWrap/>
            <w:vAlign w:val="center"/>
            <w:hideMark/>
          </w:tcPr>
          <w:p w14:paraId="4D987EEA"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(3.944.517,65)</w:t>
            </w:r>
          </w:p>
        </w:tc>
        <w:tc>
          <w:tcPr>
            <w:tcW w:w="1324" w:type="dxa"/>
            <w:tcBorders>
              <w:top w:val="nil"/>
              <w:left w:val="nil"/>
              <w:bottom w:val="nil"/>
              <w:right w:val="single" w:sz="4" w:space="0" w:color="auto"/>
            </w:tcBorders>
            <w:shd w:val="clear" w:color="auto" w:fill="auto"/>
            <w:noWrap/>
            <w:vAlign w:val="center"/>
            <w:hideMark/>
          </w:tcPr>
          <w:p w14:paraId="6E49AA4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(1.612.098,92)</w:t>
            </w:r>
          </w:p>
        </w:tc>
      </w:tr>
      <w:tr w:rsidR="00232028" w:rsidRPr="00232028" w14:paraId="5B923E95"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1BF33607"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single" w:sz="4" w:space="0" w:color="auto"/>
              <w:bottom w:val="nil"/>
              <w:right w:val="nil"/>
            </w:tcBorders>
            <w:shd w:val="clear" w:color="auto" w:fill="auto"/>
            <w:noWrap/>
            <w:vAlign w:val="center"/>
            <w:hideMark/>
          </w:tcPr>
          <w:p w14:paraId="5C6C65BC"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single" w:sz="4" w:space="0" w:color="auto"/>
              <w:left w:val="single" w:sz="4" w:space="0" w:color="auto"/>
              <w:bottom w:val="nil"/>
              <w:right w:val="single" w:sz="4" w:space="0" w:color="auto"/>
            </w:tcBorders>
            <w:shd w:val="clear" w:color="auto" w:fill="auto"/>
            <w:noWrap/>
            <w:vAlign w:val="center"/>
            <w:hideMark/>
          </w:tcPr>
          <w:p w14:paraId="4587CA2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single" w:sz="4" w:space="0" w:color="auto"/>
              <w:left w:val="nil"/>
              <w:bottom w:val="nil"/>
              <w:right w:val="single" w:sz="4" w:space="0" w:color="auto"/>
            </w:tcBorders>
            <w:shd w:val="clear" w:color="auto" w:fill="auto"/>
            <w:noWrap/>
            <w:vAlign w:val="center"/>
            <w:hideMark/>
          </w:tcPr>
          <w:p w14:paraId="0563AA8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15A392C0"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1477BAC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Ingresos y gastos imputados directamente al patrimonio neto</w:t>
            </w:r>
          </w:p>
        </w:tc>
        <w:tc>
          <w:tcPr>
            <w:tcW w:w="615" w:type="dxa"/>
            <w:tcBorders>
              <w:top w:val="nil"/>
              <w:left w:val="single" w:sz="4" w:space="0" w:color="auto"/>
              <w:bottom w:val="nil"/>
              <w:right w:val="nil"/>
            </w:tcBorders>
            <w:shd w:val="clear" w:color="auto" w:fill="auto"/>
            <w:noWrap/>
            <w:vAlign w:val="center"/>
            <w:hideMark/>
          </w:tcPr>
          <w:p w14:paraId="504596F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18BE96A5"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62A601E5"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6C362408"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3F417A1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 Por valoración de instrumentos financieros.</w:t>
            </w:r>
          </w:p>
        </w:tc>
        <w:tc>
          <w:tcPr>
            <w:tcW w:w="615" w:type="dxa"/>
            <w:tcBorders>
              <w:top w:val="nil"/>
              <w:left w:val="single" w:sz="4" w:space="0" w:color="auto"/>
              <w:bottom w:val="nil"/>
              <w:right w:val="nil"/>
            </w:tcBorders>
            <w:shd w:val="clear" w:color="auto" w:fill="auto"/>
            <w:noWrap/>
            <w:vAlign w:val="center"/>
            <w:hideMark/>
          </w:tcPr>
          <w:p w14:paraId="4DF5698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5ADDF0C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0F69E30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78ACFE3"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7411271C"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1. Activos financieros disponibles para la venta.</w:t>
            </w:r>
          </w:p>
        </w:tc>
        <w:tc>
          <w:tcPr>
            <w:tcW w:w="615" w:type="dxa"/>
            <w:tcBorders>
              <w:top w:val="nil"/>
              <w:left w:val="single" w:sz="4" w:space="0" w:color="auto"/>
              <w:bottom w:val="nil"/>
              <w:right w:val="nil"/>
            </w:tcBorders>
            <w:shd w:val="clear" w:color="auto" w:fill="auto"/>
            <w:noWrap/>
            <w:vAlign w:val="center"/>
            <w:hideMark/>
          </w:tcPr>
          <w:p w14:paraId="51166611"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63566E9E"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5DE9871"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376C4B45"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33561115"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2. Otros ingresos/gastos.</w:t>
            </w:r>
          </w:p>
        </w:tc>
        <w:tc>
          <w:tcPr>
            <w:tcW w:w="615" w:type="dxa"/>
            <w:tcBorders>
              <w:top w:val="nil"/>
              <w:left w:val="single" w:sz="4" w:space="0" w:color="auto"/>
              <w:bottom w:val="nil"/>
              <w:right w:val="nil"/>
            </w:tcBorders>
            <w:shd w:val="clear" w:color="auto" w:fill="auto"/>
            <w:noWrap/>
            <w:vAlign w:val="center"/>
            <w:hideMark/>
          </w:tcPr>
          <w:p w14:paraId="07DA0F66"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538D7B71"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75C59183"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04B1B257"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5090797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II. Por coberturas de flujos de efectivo.</w:t>
            </w:r>
          </w:p>
        </w:tc>
        <w:tc>
          <w:tcPr>
            <w:tcW w:w="615" w:type="dxa"/>
            <w:tcBorders>
              <w:top w:val="nil"/>
              <w:left w:val="single" w:sz="4" w:space="0" w:color="auto"/>
              <w:bottom w:val="nil"/>
              <w:right w:val="nil"/>
            </w:tcBorders>
            <w:shd w:val="clear" w:color="auto" w:fill="auto"/>
            <w:noWrap/>
            <w:vAlign w:val="center"/>
            <w:hideMark/>
          </w:tcPr>
          <w:p w14:paraId="5191D86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6327A408"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02CCC517"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BD9D734"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301362D0"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III. Subvenciones, donaciones y legados recibidos.</w:t>
            </w:r>
          </w:p>
        </w:tc>
        <w:tc>
          <w:tcPr>
            <w:tcW w:w="615" w:type="dxa"/>
            <w:tcBorders>
              <w:top w:val="nil"/>
              <w:left w:val="single" w:sz="4" w:space="0" w:color="auto"/>
              <w:bottom w:val="nil"/>
              <w:right w:val="nil"/>
            </w:tcBorders>
            <w:shd w:val="clear" w:color="auto" w:fill="auto"/>
            <w:noWrap/>
            <w:vAlign w:val="center"/>
            <w:hideMark/>
          </w:tcPr>
          <w:p w14:paraId="72C2A0A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2F9A85E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561056AC"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4357BBAA"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7F21D41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IV. Por ganancias y pérdidas actuariales y otros ajustes.</w:t>
            </w:r>
          </w:p>
        </w:tc>
        <w:tc>
          <w:tcPr>
            <w:tcW w:w="615" w:type="dxa"/>
            <w:tcBorders>
              <w:top w:val="nil"/>
              <w:left w:val="single" w:sz="4" w:space="0" w:color="auto"/>
              <w:bottom w:val="nil"/>
              <w:right w:val="nil"/>
            </w:tcBorders>
            <w:shd w:val="clear" w:color="auto" w:fill="auto"/>
            <w:noWrap/>
            <w:vAlign w:val="center"/>
            <w:hideMark/>
          </w:tcPr>
          <w:p w14:paraId="4FD3176E"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7036A81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BDC092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3ECEF353" w14:textId="77777777" w:rsidTr="00D34325">
        <w:trPr>
          <w:trHeight w:val="255"/>
        </w:trPr>
        <w:tc>
          <w:tcPr>
            <w:tcW w:w="6614" w:type="dxa"/>
            <w:tcBorders>
              <w:top w:val="nil"/>
              <w:left w:val="single" w:sz="4" w:space="0" w:color="auto"/>
              <w:bottom w:val="nil"/>
              <w:right w:val="nil"/>
            </w:tcBorders>
            <w:shd w:val="clear" w:color="auto" w:fill="auto"/>
            <w:noWrap/>
            <w:vAlign w:val="center"/>
            <w:hideMark/>
          </w:tcPr>
          <w:p w14:paraId="17C73FE7"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 Efecto impositivo.</w:t>
            </w:r>
          </w:p>
        </w:tc>
        <w:tc>
          <w:tcPr>
            <w:tcW w:w="615" w:type="dxa"/>
            <w:tcBorders>
              <w:top w:val="nil"/>
              <w:left w:val="single" w:sz="4" w:space="0" w:color="auto"/>
              <w:bottom w:val="nil"/>
              <w:right w:val="nil"/>
            </w:tcBorders>
            <w:shd w:val="clear" w:color="auto" w:fill="auto"/>
            <w:noWrap/>
            <w:vAlign w:val="center"/>
            <w:hideMark/>
          </w:tcPr>
          <w:p w14:paraId="51EB3DE9"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single" w:sz="4" w:space="0" w:color="auto"/>
              <w:bottom w:val="nil"/>
              <w:right w:val="single" w:sz="4" w:space="0" w:color="auto"/>
            </w:tcBorders>
            <w:shd w:val="clear" w:color="auto" w:fill="auto"/>
            <w:noWrap/>
            <w:vAlign w:val="center"/>
            <w:hideMark/>
          </w:tcPr>
          <w:p w14:paraId="48B2E7F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1278C94B"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6F5EF044" w14:textId="77777777" w:rsidTr="00D34325">
        <w:trPr>
          <w:trHeight w:val="225"/>
        </w:trPr>
        <w:tc>
          <w:tcPr>
            <w:tcW w:w="6614" w:type="dxa"/>
            <w:tcBorders>
              <w:top w:val="nil"/>
              <w:left w:val="single" w:sz="4" w:space="0" w:color="auto"/>
              <w:bottom w:val="nil"/>
              <w:right w:val="nil"/>
            </w:tcBorders>
            <w:shd w:val="clear" w:color="auto" w:fill="auto"/>
            <w:noWrap/>
            <w:vAlign w:val="center"/>
            <w:hideMark/>
          </w:tcPr>
          <w:p w14:paraId="24599005"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single" w:sz="4" w:space="0" w:color="auto"/>
              <w:bottom w:val="nil"/>
              <w:right w:val="nil"/>
            </w:tcBorders>
            <w:shd w:val="clear" w:color="auto" w:fill="auto"/>
            <w:noWrap/>
            <w:vAlign w:val="center"/>
            <w:hideMark/>
          </w:tcPr>
          <w:p w14:paraId="1AF6D3A1"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single" w:sz="4" w:space="0" w:color="auto"/>
              <w:bottom w:val="nil"/>
              <w:right w:val="single" w:sz="4" w:space="0" w:color="auto"/>
            </w:tcBorders>
            <w:shd w:val="clear" w:color="auto" w:fill="auto"/>
            <w:noWrap/>
            <w:vAlign w:val="center"/>
            <w:hideMark/>
          </w:tcPr>
          <w:p w14:paraId="0A2189B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43AD6DE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547DDEB9" w14:textId="77777777" w:rsidTr="00D34325">
        <w:trPr>
          <w:trHeight w:hRule="exact" w:val="397"/>
        </w:trPr>
        <w:tc>
          <w:tcPr>
            <w:tcW w:w="6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4525F"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B) Total ingresos y gastos imputados directamente en el patrimonio neto</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7A48CF1D"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563E8C1C"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xml:space="preserve">0,00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89202B0"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xml:space="preserve">0,00 </w:t>
            </w:r>
          </w:p>
        </w:tc>
      </w:tr>
      <w:tr w:rsidR="00232028" w:rsidRPr="00232028" w14:paraId="54FF5786"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7BD62F4D"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nil"/>
              <w:bottom w:val="nil"/>
              <w:right w:val="single" w:sz="4" w:space="0" w:color="auto"/>
            </w:tcBorders>
            <w:shd w:val="clear" w:color="auto" w:fill="auto"/>
            <w:noWrap/>
            <w:vAlign w:val="center"/>
            <w:hideMark/>
          </w:tcPr>
          <w:p w14:paraId="62E1A3D7"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5576D83"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610FE7B"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0A7D79CF"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62CD9B4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Transferencias a la cuenta de pérdidas y ganancias</w:t>
            </w:r>
          </w:p>
        </w:tc>
        <w:tc>
          <w:tcPr>
            <w:tcW w:w="615" w:type="dxa"/>
            <w:tcBorders>
              <w:top w:val="nil"/>
              <w:left w:val="nil"/>
              <w:bottom w:val="nil"/>
              <w:right w:val="single" w:sz="4" w:space="0" w:color="auto"/>
            </w:tcBorders>
            <w:shd w:val="clear" w:color="auto" w:fill="auto"/>
            <w:noWrap/>
            <w:vAlign w:val="center"/>
            <w:hideMark/>
          </w:tcPr>
          <w:p w14:paraId="04CAC65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227BF62"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79E61340"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211BD991"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0AB6C1E9"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 Por valoración de instrumentos financieros.</w:t>
            </w:r>
          </w:p>
        </w:tc>
        <w:tc>
          <w:tcPr>
            <w:tcW w:w="615" w:type="dxa"/>
            <w:tcBorders>
              <w:top w:val="nil"/>
              <w:left w:val="nil"/>
              <w:bottom w:val="nil"/>
              <w:right w:val="single" w:sz="4" w:space="0" w:color="auto"/>
            </w:tcBorders>
            <w:shd w:val="clear" w:color="auto" w:fill="auto"/>
            <w:noWrap/>
            <w:vAlign w:val="center"/>
            <w:hideMark/>
          </w:tcPr>
          <w:p w14:paraId="2039B49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60D2512F"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F815EB9"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761159E0"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44765AFB"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1. Activos financieros disponibles para la venta.</w:t>
            </w:r>
          </w:p>
        </w:tc>
        <w:tc>
          <w:tcPr>
            <w:tcW w:w="615" w:type="dxa"/>
            <w:tcBorders>
              <w:top w:val="nil"/>
              <w:left w:val="nil"/>
              <w:bottom w:val="nil"/>
              <w:right w:val="single" w:sz="4" w:space="0" w:color="auto"/>
            </w:tcBorders>
            <w:shd w:val="clear" w:color="auto" w:fill="auto"/>
            <w:noWrap/>
            <w:vAlign w:val="center"/>
            <w:hideMark/>
          </w:tcPr>
          <w:p w14:paraId="0B8D17B8"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3ED39AB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56E3A3D7"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4DB145E6"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12B1E05D"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2. Otros ingresos/gastos.</w:t>
            </w:r>
          </w:p>
        </w:tc>
        <w:tc>
          <w:tcPr>
            <w:tcW w:w="615" w:type="dxa"/>
            <w:tcBorders>
              <w:top w:val="nil"/>
              <w:left w:val="nil"/>
              <w:bottom w:val="nil"/>
              <w:right w:val="single" w:sz="4" w:space="0" w:color="auto"/>
            </w:tcBorders>
            <w:shd w:val="clear" w:color="auto" w:fill="auto"/>
            <w:noWrap/>
            <w:vAlign w:val="center"/>
            <w:hideMark/>
          </w:tcPr>
          <w:p w14:paraId="4CF8F82C" w14:textId="77777777" w:rsidR="00232028" w:rsidRPr="00232028" w:rsidRDefault="00232028" w:rsidP="00232028">
            <w:pPr>
              <w:widowControl/>
              <w:autoSpaceDE/>
              <w:autoSpaceDN/>
              <w:adjustRightInd/>
              <w:ind w:firstLineChars="300" w:firstLine="600"/>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655862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1A085BAA"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1AFC7F7C"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24D36AC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VII. Por coberturas de flujos de efectivo.</w:t>
            </w:r>
          </w:p>
        </w:tc>
        <w:tc>
          <w:tcPr>
            <w:tcW w:w="615" w:type="dxa"/>
            <w:tcBorders>
              <w:top w:val="nil"/>
              <w:left w:val="nil"/>
              <w:bottom w:val="nil"/>
              <w:right w:val="single" w:sz="4" w:space="0" w:color="auto"/>
            </w:tcBorders>
            <w:shd w:val="clear" w:color="auto" w:fill="auto"/>
            <w:noWrap/>
            <w:vAlign w:val="center"/>
            <w:hideMark/>
          </w:tcPr>
          <w:p w14:paraId="5DB47FE1"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709AB2E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79CF264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65A5847A"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63B37E1A"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VIII. Subvenciones, donaciones y legados recibidos.</w:t>
            </w:r>
          </w:p>
        </w:tc>
        <w:tc>
          <w:tcPr>
            <w:tcW w:w="615" w:type="dxa"/>
            <w:tcBorders>
              <w:top w:val="nil"/>
              <w:left w:val="nil"/>
              <w:bottom w:val="nil"/>
              <w:right w:val="single" w:sz="4" w:space="0" w:color="auto"/>
            </w:tcBorders>
            <w:shd w:val="clear" w:color="auto" w:fill="auto"/>
            <w:noWrap/>
            <w:vAlign w:val="center"/>
            <w:hideMark/>
          </w:tcPr>
          <w:p w14:paraId="77F9A547" w14:textId="77777777" w:rsidR="00232028" w:rsidRPr="00232028" w:rsidRDefault="00232028" w:rsidP="00232028">
            <w:pPr>
              <w:widowControl/>
              <w:autoSpaceDE/>
              <w:autoSpaceDN/>
              <w:adjustRightInd/>
              <w:jc w:val="center"/>
              <w:rPr>
                <w:rFonts w:ascii="Times New Roman" w:hAnsi="Times New Roman" w:cs="Times New Roman"/>
              </w:rPr>
            </w:pPr>
            <w:r w:rsidRPr="00232028">
              <w:rPr>
                <w:rFonts w:ascii="Times New Roman" w:hAnsi="Times New Roman" w:cs="Times New Roman"/>
              </w:rPr>
              <w:t>12</w:t>
            </w:r>
          </w:p>
        </w:tc>
        <w:tc>
          <w:tcPr>
            <w:tcW w:w="1324" w:type="dxa"/>
            <w:tcBorders>
              <w:top w:val="nil"/>
              <w:left w:val="nil"/>
              <w:bottom w:val="nil"/>
              <w:right w:val="single" w:sz="4" w:space="0" w:color="auto"/>
            </w:tcBorders>
            <w:shd w:val="clear" w:color="auto" w:fill="auto"/>
            <w:noWrap/>
            <w:vAlign w:val="center"/>
            <w:hideMark/>
          </w:tcPr>
          <w:p w14:paraId="3F467BF8"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c>
          <w:tcPr>
            <w:tcW w:w="1324" w:type="dxa"/>
            <w:tcBorders>
              <w:top w:val="nil"/>
              <w:left w:val="nil"/>
              <w:bottom w:val="nil"/>
              <w:right w:val="single" w:sz="4" w:space="0" w:color="auto"/>
            </w:tcBorders>
            <w:shd w:val="clear" w:color="auto" w:fill="auto"/>
            <w:noWrap/>
            <w:vAlign w:val="center"/>
            <w:hideMark/>
          </w:tcPr>
          <w:p w14:paraId="0E0EB79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r>
      <w:tr w:rsidR="00232028" w:rsidRPr="00232028" w14:paraId="35D63B2A" w14:textId="77777777" w:rsidTr="00D34325">
        <w:trPr>
          <w:trHeight w:val="255"/>
        </w:trPr>
        <w:tc>
          <w:tcPr>
            <w:tcW w:w="6614" w:type="dxa"/>
            <w:tcBorders>
              <w:top w:val="nil"/>
              <w:left w:val="single" w:sz="4" w:space="0" w:color="auto"/>
              <w:bottom w:val="nil"/>
              <w:right w:val="single" w:sz="4" w:space="0" w:color="auto"/>
            </w:tcBorders>
            <w:shd w:val="clear" w:color="auto" w:fill="auto"/>
            <w:noWrap/>
            <w:vAlign w:val="center"/>
            <w:hideMark/>
          </w:tcPr>
          <w:p w14:paraId="19D822C0"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IX. Efecto impositivo.</w:t>
            </w:r>
          </w:p>
        </w:tc>
        <w:tc>
          <w:tcPr>
            <w:tcW w:w="615" w:type="dxa"/>
            <w:tcBorders>
              <w:top w:val="nil"/>
              <w:left w:val="nil"/>
              <w:bottom w:val="nil"/>
              <w:right w:val="single" w:sz="4" w:space="0" w:color="auto"/>
            </w:tcBorders>
            <w:shd w:val="clear" w:color="auto" w:fill="auto"/>
            <w:noWrap/>
            <w:vAlign w:val="center"/>
            <w:hideMark/>
          </w:tcPr>
          <w:p w14:paraId="13B9DED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5CA6B5B2"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nil"/>
              <w:right w:val="single" w:sz="4" w:space="0" w:color="auto"/>
            </w:tcBorders>
            <w:shd w:val="clear" w:color="auto" w:fill="auto"/>
            <w:noWrap/>
            <w:vAlign w:val="center"/>
            <w:hideMark/>
          </w:tcPr>
          <w:p w14:paraId="02955478"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4A0EDCD0" w14:textId="77777777" w:rsidTr="00D34325">
        <w:trPr>
          <w:trHeight w:val="255"/>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76A87D3E"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14:paraId="38D9B334"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single" w:sz="4" w:space="0" w:color="auto"/>
              <w:right w:val="single" w:sz="4" w:space="0" w:color="auto"/>
            </w:tcBorders>
            <w:shd w:val="clear" w:color="auto" w:fill="auto"/>
            <w:noWrap/>
            <w:vAlign w:val="center"/>
            <w:hideMark/>
          </w:tcPr>
          <w:p w14:paraId="12BC9927"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c>
          <w:tcPr>
            <w:tcW w:w="1324" w:type="dxa"/>
            <w:tcBorders>
              <w:top w:val="nil"/>
              <w:left w:val="nil"/>
              <w:bottom w:val="single" w:sz="4" w:space="0" w:color="auto"/>
              <w:right w:val="single" w:sz="4" w:space="0" w:color="auto"/>
            </w:tcBorders>
            <w:shd w:val="clear" w:color="auto" w:fill="auto"/>
            <w:noWrap/>
            <w:vAlign w:val="center"/>
            <w:hideMark/>
          </w:tcPr>
          <w:p w14:paraId="684C16AD" w14:textId="77777777" w:rsidR="00232028" w:rsidRPr="00232028" w:rsidRDefault="00232028" w:rsidP="00232028">
            <w:pPr>
              <w:widowControl/>
              <w:autoSpaceDE/>
              <w:autoSpaceDN/>
              <w:adjustRightInd/>
              <w:jc w:val="right"/>
              <w:rPr>
                <w:rFonts w:ascii="Times New Roman" w:hAnsi="Times New Roman" w:cs="Times New Roman"/>
              </w:rPr>
            </w:pPr>
            <w:r w:rsidRPr="00232028">
              <w:rPr>
                <w:rFonts w:ascii="Times New Roman" w:hAnsi="Times New Roman" w:cs="Times New Roman"/>
              </w:rPr>
              <w:t> </w:t>
            </w:r>
          </w:p>
        </w:tc>
      </w:tr>
      <w:tr w:rsidR="00232028" w:rsidRPr="00232028" w14:paraId="35B973D1" w14:textId="77777777" w:rsidTr="00D34325">
        <w:trPr>
          <w:trHeight w:hRule="exact" w:val="397"/>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3739FBF8"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C) Total transferencias a la cuenta de pérdidas y ganancias</w:t>
            </w:r>
          </w:p>
        </w:tc>
        <w:tc>
          <w:tcPr>
            <w:tcW w:w="615" w:type="dxa"/>
            <w:tcBorders>
              <w:top w:val="nil"/>
              <w:left w:val="nil"/>
              <w:bottom w:val="single" w:sz="4" w:space="0" w:color="auto"/>
              <w:right w:val="single" w:sz="4" w:space="0" w:color="auto"/>
            </w:tcBorders>
            <w:shd w:val="clear" w:color="auto" w:fill="auto"/>
            <w:noWrap/>
            <w:vAlign w:val="center"/>
            <w:hideMark/>
          </w:tcPr>
          <w:p w14:paraId="46841BDB"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nil"/>
              <w:right w:val="single" w:sz="4" w:space="0" w:color="auto"/>
            </w:tcBorders>
            <w:shd w:val="clear" w:color="auto" w:fill="auto"/>
            <w:noWrap/>
            <w:vAlign w:val="center"/>
            <w:hideMark/>
          </w:tcPr>
          <w:p w14:paraId="552D7454"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c>
          <w:tcPr>
            <w:tcW w:w="1324" w:type="dxa"/>
            <w:tcBorders>
              <w:top w:val="nil"/>
              <w:left w:val="nil"/>
              <w:bottom w:val="nil"/>
              <w:right w:val="single" w:sz="4" w:space="0" w:color="auto"/>
            </w:tcBorders>
            <w:shd w:val="clear" w:color="auto" w:fill="auto"/>
            <w:noWrap/>
            <w:vAlign w:val="center"/>
            <w:hideMark/>
          </w:tcPr>
          <w:p w14:paraId="4BD49734"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(115.189,03)</w:t>
            </w:r>
          </w:p>
        </w:tc>
      </w:tr>
      <w:tr w:rsidR="00232028" w:rsidRPr="00232028" w14:paraId="287DDAE0" w14:textId="77777777" w:rsidTr="00D34325">
        <w:trPr>
          <w:trHeight w:val="225"/>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269CEF2C"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615" w:type="dxa"/>
            <w:tcBorders>
              <w:top w:val="nil"/>
              <w:left w:val="nil"/>
              <w:bottom w:val="single" w:sz="4" w:space="0" w:color="auto"/>
              <w:right w:val="single" w:sz="4" w:space="0" w:color="auto"/>
            </w:tcBorders>
            <w:shd w:val="clear" w:color="auto" w:fill="auto"/>
            <w:noWrap/>
            <w:vAlign w:val="center"/>
            <w:hideMark/>
          </w:tcPr>
          <w:p w14:paraId="6D902115"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D520203"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5E240FC5"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 </w:t>
            </w:r>
          </w:p>
        </w:tc>
      </w:tr>
      <w:tr w:rsidR="00232028" w:rsidRPr="00232028" w14:paraId="7CBC7B7E" w14:textId="77777777" w:rsidTr="00D34325">
        <w:trPr>
          <w:trHeight w:hRule="exact" w:val="397"/>
        </w:trPr>
        <w:tc>
          <w:tcPr>
            <w:tcW w:w="6614" w:type="dxa"/>
            <w:tcBorders>
              <w:top w:val="nil"/>
              <w:left w:val="single" w:sz="4" w:space="0" w:color="auto"/>
              <w:bottom w:val="single" w:sz="4" w:space="0" w:color="auto"/>
              <w:right w:val="single" w:sz="4" w:space="0" w:color="auto"/>
            </w:tcBorders>
            <w:shd w:val="clear" w:color="auto" w:fill="auto"/>
            <w:noWrap/>
            <w:vAlign w:val="center"/>
            <w:hideMark/>
          </w:tcPr>
          <w:p w14:paraId="7F4282D6"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proofErr w:type="gramStart"/>
            <w:r w:rsidRPr="00232028">
              <w:rPr>
                <w:rFonts w:ascii="Times New Roman" w:hAnsi="Times New Roman" w:cs="Times New Roman"/>
                <w:b/>
                <w:bCs/>
              </w:rPr>
              <w:t>TOTAL</w:t>
            </w:r>
            <w:proofErr w:type="gramEnd"/>
            <w:r w:rsidRPr="00232028">
              <w:rPr>
                <w:rFonts w:ascii="Times New Roman" w:hAnsi="Times New Roman" w:cs="Times New Roman"/>
                <w:b/>
                <w:bCs/>
              </w:rPr>
              <w:t xml:space="preserve"> DE INGRESOS Y GASTOS RECONOCIDOS </w:t>
            </w:r>
          </w:p>
        </w:tc>
        <w:tc>
          <w:tcPr>
            <w:tcW w:w="615" w:type="dxa"/>
            <w:tcBorders>
              <w:top w:val="nil"/>
              <w:left w:val="nil"/>
              <w:bottom w:val="single" w:sz="4" w:space="0" w:color="auto"/>
              <w:right w:val="single" w:sz="4" w:space="0" w:color="auto"/>
            </w:tcBorders>
            <w:shd w:val="clear" w:color="auto" w:fill="auto"/>
            <w:noWrap/>
            <w:vAlign w:val="center"/>
            <w:hideMark/>
          </w:tcPr>
          <w:p w14:paraId="35A2462D" w14:textId="77777777" w:rsidR="00232028" w:rsidRPr="00232028" w:rsidRDefault="00232028" w:rsidP="00232028">
            <w:pPr>
              <w:widowControl/>
              <w:autoSpaceDE/>
              <w:autoSpaceDN/>
              <w:adjustRightInd/>
              <w:ind w:firstLineChars="100" w:firstLine="201"/>
              <w:rPr>
                <w:rFonts w:ascii="Times New Roman" w:hAnsi="Times New Roman" w:cs="Times New Roman"/>
                <w:b/>
                <w:bCs/>
              </w:rPr>
            </w:pPr>
            <w:r w:rsidRPr="00232028">
              <w:rPr>
                <w:rFonts w:ascii="Times New Roman" w:hAnsi="Times New Roman" w:cs="Times New Roman"/>
                <w:b/>
                <w:bCs/>
              </w:rPr>
              <w:t> </w:t>
            </w:r>
          </w:p>
        </w:tc>
        <w:tc>
          <w:tcPr>
            <w:tcW w:w="1324" w:type="dxa"/>
            <w:tcBorders>
              <w:top w:val="nil"/>
              <w:left w:val="nil"/>
              <w:bottom w:val="single" w:sz="4" w:space="0" w:color="auto"/>
              <w:right w:val="single" w:sz="4" w:space="0" w:color="auto"/>
            </w:tcBorders>
            <w:shd w:val="clear" w:color="auto" w:fill="auto"/>
            <w:noWrap/>
            <w:vAlign w:val="center"/>
            <w:hideMark/>
          </w:tcPr>
          <w:p w14:paraId="2D6AFEB2"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(4.059.706,68)</w:t>
            </w:r>
          </w:p>
        </w:tc>
        <w:tc>
          <w:tcPr>
            <w:tcW w:w="1324" w:type="dxa"/>
            <w:tcBorders>
              <w:top w:val="nil"/>
              <w:left w:val="nil"/>
              <w:bottom w:val="single" w:sz="4" w:space="0" w:color="auto"/>
              <w:right w:val="single" w:sz="4" w:space="0" w:color="auto"/>
            </w:tcBorders>
            <w:shd w:val="clear" w:color="auto" w:fill="auto"/>
            <w:noWrap/>
            <w:vAlign w:val="center"/>
            <w:hideMark/>
          </w:tcPr>
          <w:p w14:paraId="7CB9BE0A" w14:textId="77777777" w:rsidR="00232028" w:rsidRPr="00232028" w:rsidRDefault="00232028" w:rsidP="00232028">
            <w:pPr>
              <w:widowControl/>
              <w:autoSpaceDE/>
              <w:autoSpaceDN/>
              <w:adjustRightInd/>
              <w:jc w:val="right"/>
              <w:rPr>
                <w:rFonts w:ascii="Times New Roman" w:hAnsi="Times New Roman" w:cs="Times New Roman"/>
                <w:b/>
                <w:bCs/>
              </w:rPr>
            </w:pPr>
            <w:r w:rsidRPr="00232028">
              <w:rPr>
                <w:rFonts w:ascii="Times New Roman" w:hAnsi="Times New Roman" w:cs="Times New Roman"/>
                <w:b/>
                <w:bCs/>
              </w:rPr>
              <w:t>(1.727.287,95)</w:t>
            </w:r>
          </w:p>
        </w:tc>
      </w:tr>
      <w:tr w:rsidR="00232028" w:rsidRPr="00232028" w14:paraId="1A6E1A9B" w14:textId="77777777" w:rsidTr="00D34325">
        <w:trPr>
          <w:trHeight w:val="255"/>
        </w:trPr>
        <w:tc>
          <w:tcPr>
            <w:tcW w:w="6614" w:type="dxa"/>
            <w:tcBorders>
              <w:top w:val="nil"/>
              <w:left w:val="nil"/>
              <w:bottom w:val="nil"/>
              <w:right w:val="nil"/>
            </w:tcBorders>
            <w:shd w:val="clear" w:color="auto" w:fill="auto"/>
            <w:noWrap/>
            <w:vAlign w:val="center"/>
            <w:hideMark/>
          </w:tcPr>
          <w:p w14:paraId="65DA8655" w14:textId="77777777" w:rsidR="00232028" w:rsidRPr="00232028" w:rsidRDefault="00232028" w:rsidP="00232028">
            <w:pPr>
              <w:widowControl/>
              <w:autoSpaceDE/>
              <w:autoSpaceDN/>
              <w:adjustRightInd/>
              <w:jc w:val="center"/>
              <w:rPr>
                <w:rFonts w:ascii="Times New Roman" w:hAnsi="Times New Roman" w:cs="Times New Roman"/>
                <w:b/>
                <w:bCs/>
              </w:rPr>
            </w:pPr>
          </w:p>
        </w:tc>
        <w:tc>
          <w:tcPr>
            <w:tcW w:w="615" w:type="dxa"/>
            <w:tcBorders>
              <w:top w:val="nil"/>
              <w:left w:val="nil"/>
              <w:bottom w:val="nil"/>
              <w:right w:val="nil"/>
            </w:tcBorders>
            <w:shd w:val="clear" w:color="auto" w:fill="auto"/>
            <w:noWrap/>
            <w:vAlign w:val="center"/>
            <w:hideMark/>
          </w:tcPr>
          <w:p w14:paraId="0B606AEF"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CF31690"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64B54D94" w14:textId="77777777" w:rsidR="00232028" w:rsidRPr="00232028" w:rsidRDefault="00232028" w:rsidP="00232028">
            <w:pPr>
              <w:widowControl/>
              <w:autoSpaceDE/>
              <w:autoSpaceDN/>
              <w:adjustRightInd/>
              <w:rPr>
                <w:rFonts w:ascii="Times New Roman" w:hAnsi="Times New Roman" w:cs="Times New Roman"/>
              </w:rPr>
            </w:pPr>
          </w:p>
        </w:tc>
      </w:tr>
      <w:tr w:rsidR="00232028" w:rsidRPr="00232028" w14:paraId="049B090A" w14:textId="77777777" w:rsidTr="00D34325">
        <w:trPr>
          <w:trHeight w:val="255"/>
        </w:trPr>
        <w:tc>
          <w:tcPr>
            <w:tcW w:w="6614" w:type="dxa"/>
            <w:tcBorders>
              <w:top w:val="nil"/>
              <w:left w:val="nil"/>
              <w:bottom w:val="nil"/>
              <w:right w:val="nil"/>
            </w:tcBorders>
            <w:shd w:val="clear" w:color="auto" w:fill="auto"/>
            <w:noWrap/>
            <w:vAlign w:val="center"/>
            <w:hideMark/>
          </w:tcPr>
          <w:p w14:paraId="0CFF7F1C" w14:textId="77777777" w:rsidR="00232028" w:rsidRPr="00232028" w:rsidRDefault="00232028" w:rsidP="00232028">
            <w:pPr>
              <w:widowControl/>
              <w:autoSpaceDE/>
              <w:autoSpaceDN/>
              <w:adjustRightInd/>
              <w:rPr>
                <w:rFonts w:ascii="Times New Roman" w:hAnsi="Times New Roman" w:cs="Times New Roman"/>
              </w:rPr>
            </w:pPr>
            <w:r w:rsidRPr="00232028">
              <w:rPr>
                <w:rFonts w:ascii="Times New Roman" w:hAnsi="Times New Roman" w:cs="Times New Roman"/>
              </w:rPr>
              <w:t>La nota adjunta forma parte integrante de las cuentas anuales.</w:t>
            </w:r>
          </w:p>
        </w:tc>
        <w:tc>
          <w:tcPr>
            <w:tcW w:w="615" w:type="dxa"/>
            <w:tcBorders>
              <w:top w:val="nil"/>
              <w:left w:val="nil"/>
              <w:bottom w:val="nil"/>
              <w:right w:val="nil"/>
            </w:tcBorders>
            <w:shd w:val="clear" w:color="auto" w:fill="auto"/>
            <w:noWrap/>
            <w:vAlign w:val="center"/>
            <w:hideMark/>
          </w:tcPr>
          <w:p w14:paraId="40BBFDA2"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06FE0CFE" w14:textId="77777777" w:rsidR="00232028" w:rsidRPr="00232028" w:rsidRDefault="00232028" w:rsidP="00232028">
            <w:pPr>
              <w:widowControl/>
              <w:autoSpaceDE/>
              <w:autoSpaceDN/>
              <w:adjustRightInd/>
              <w:rPr>
                <w:rFonts w:ascii="Times New Roman" w:hAnsi="Times New Roman" w:cs="Times New Roman"/>
              </w:rPr>
            </w:pPr>
          </w:p>
        </w:tc>
        <w:tc>
          <w:tcPr>
            <w:tcW w:w="1324" w:type="dxa"/>
            <w:tcBorders>
              <w:top w:val="nil"/>
              <w:left w:val="nil"/>
              <w:bottom w:val="nil"/>
              <w:right w:val="nil"/>
            </w:tcBorders>
            <w:shd w:val="clear" w:color="auto" w:fill="auto"/>
            <w:noWrap/>
            <w:vAlign w:val="center"/>
            <w:hideMark/>
          </w:tcPr>
          <w:p w14:paraId="5B451748" w14:textId="77777777" w:rsidR="00232028" w:rsidRPr="00232028" w:rsidRDefault="00232028" w:rsidP="00232028">
            <w:pPr>
              <w:widowControl/>
              <w:autoSpaceDE/>
              <w:autoSpaceDN/>
              <w:adjustRightInd/>
              <w:rPr>
                <w:rFonts w:ascii="Times New Roman" w:hAnsi="Times New Roman" w:cs="Times New Roman"/>
              </w:rPr>
            </w:pPr>
          </w:p>
        </w:tc>
      </w:tr>
    </w:tbl>
    <w:p w14:paraId="463E6500"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B5BD06D"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3233AB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DB8B4F"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0E22C9"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FE3BE12"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2D81A57"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A0711B6"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5CB29E8"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C2CFE5C"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EB03974"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6D0DEB95"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BD93958"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54605F75" w14:textId="77777777" w:rsidR="00006424" w:rsidRDefault="00006424"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0354AD1"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sectPr w:rsidR="00E95875" w:rsidSect="00D34325">
          <w:footerReference w:type="default" r:id="rId9"/>
          <w:pgSz w:w="11907" w:h="16840"/>
          <w:pgMar w:top="993" w:right="1418" w:bottom="1276" w:left="1276" w:header="720" w:footer="720" w:gutter="0"/>
          <w:pgNumType w:start="1"/>
          <w:cols w:space="708"/>
          <w:docGrid w:linePitch="360"/>
        </w:sectPr>
      </w:pPr>
    </w:p>
    <w:tbl>
      <w:tblPr>
        <w:tblW w:w="5204" w:type="pct"/>
        <w:tblInd w:w="-356" w:type="dxa"/>
        <w:tblLayout w:type="fixed"/>
        <w:tblCellMar>
          <w:left w:w="70" w:type="dxa"/>
          <w:right w:w="70" w:type="dxa"/>
        </w:tblCellMar>
        <w:tblLook w:val="04A0" w:firstRow="1" w:lastRow="0" w:firstColumn="1" w:lastColumn="0" w:noHBand="0" w:noVBand="1"/>
      </w:tblPr>
      <w:tblGrid>
        <w:gridCol w:w="2125"/>
        <w:gridCol w:w="1277"/>
        <w:gridCol w:w="698"/>
        <w:gridCol w:w="713"/>
        <w:gridCol w:w="361"/>
        <w:gridCol w:w="717"/>
        <w:gridCol w:w="346"/>
        <w:gridCol w:w="879"/>
        <w:gridCol w:w="487"/>
        <w:gridCol w:w="717"/>
        <w:gridCol w:w="413"/>
        <w:gridCol w:w="717"/>
        <w:gridCol w:w="616"/>
        <w:gridCol w:w="588"/>
        <w:gridCol w:w="404"/>
        <w:gridCol w:w="557"/>
        <w:gridCol w:w="358"/>
        <w:gridCol w:w="787"/>
        <w:gridCol w:w="677"/>
        <w:gridCol w:w="597"/>
        <w:gridCol w:w="622"/>
        <w:gridCol w:w="655"/>
      </w:tblGrid>
      <w:tr w:rsidR="00F34A64" w:rsidRPr="00E95875" w14:paraId="0BCAC6F2" w14:textId="77777777" w:rsidTr="00F34A64">
        <w:trPr>
          <w:trHeight w:hRule="exact" w:val="340"/>
        </w:trPr>
        <w:tc>
          <w:tcPr>
            <w:tcW w:w="5000" w:type="pct"/>
            <w:gridSpan w:val="22"/>
            <w:tcBorders>
              <w:top w:val="single" w:sz="4" w:space="0" w:color="auto"/>
              <w:left w:val="single" w:sz="4" w:space="0" w:color="auto"/>
              <w:bottom w:val="single" w:sz="4" w:space="0" w:color="auto"/>
              <w:right w:val="single" w:sz="4" w:space="0" w:color="auto"/>
            </w:tcBorders>
            <w:shd w:val="clear" w:color="000000" w:fill="F2F2F2"/>
            <w:vAlign w:val="center"/>
            <w:hideMark/>
          </w:tcPr>
          <w:p w14:paraId="2E910071"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lastRenderedPageBreak/>
              <w:t>PROMOCIÓN DE LA CIUDAD DE LAS PALMAS DE GRAN CANARIA, S.A.</w:t>
            </w:r>
          </w:p>
        </w:tc>
      </w:tr>
      <w:tr w:rsidR="00F34A64" w:rsidRPr="00E95875" w14:paraId="7151DABB" w14:textId="77777777" w:rsidTr="00F34A64">
        <w:trPr>
          <w:trHeight w:hRule="exact" w:val="340"/>
        </w:trPr>
        <w:tc>
          <w:tcPr>
            <w:tcW w:w="5000" w:type="pct"/>
            <w:gridSpan w:val="22"/>
            <w:tcBorders>
              <w:top w:val="single" w:sz="4" w:space="0" w:color="auto"/>
              <w:left w:val="single" w:sz="4" w:space="0" w:color="auto"/>
              <w:bottom w:val="single" w:sz="4" w:space="0" w:color="auto"/>
              <w:right w:val="single" w:sz="4" w:space="0" w:color="auto"/>
            </w:tcBorders>
            <w:shd w:val="clear" w:color="000000" w:fill="F2F2F2"/>
            <w:vAlign w:val="center"/>
            <w:hideMark/>
          </w:tcPr>
          <w:p w14:paraId="7D3EE7DC"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B) ESTADO TOTAL DE CAMBIOS EN EL PATRIMONIO NETO CORRESPONDIENTE AL EJERCICIO TERMINADO EL 31 DE DICIEMBRE DE 2023</w:t>
            </w:r>
          </w:p>
        </w:tc>
      </w:tr>
      <w:tr w:rsidR="00F34A64" w:rsidRPr="00E95875" w14:paraId="4DBC5CD5" w14:textId="77777777" w:rsidTr="00F34A64">
        <w:trPr>
          <w:trHeight w:val="304"/>
        </w:trPr>
        <w:tc>
          <w:tcPr>
            <w:tcW w:w="694" w:type="pct"/>
            <w:tcBorders>
              <w:top w:val="nil"/>
              <w:left w:val="nil"/>
              <w:bottom w:val="nil"/>
              <w:right w:val="nil"/>
            </w:tcBorders>
            <w:shd w:val="clear" w:color="auto" w:fill="auto"/>
            <w:noWrap/>
            <w:vAlign w:val="center"/>
            <w:hideMark/>
          </w:tcPr>
          <w:p w14:paraId="6C4122DB" w14:textId="77777777" w:rsidR="00E95875" w:rsidRPr="00E95875" w:rsidRDefault="00E95875" w:rsidP="00E95875">
            <w:pPr>
              <w:widowControl/>
              <w:autoSpaceDE/>
              <w:autoSpaceDN/>
              <w:adjustRightInd/>
              <w:jc w:val="center"/>
              <w:rPr>
                <w:rFonts w:ascii="Times New Roman" w:hAnsi="Times New Roman" w:cs="Times New Roman"/>
                <w:b/>
                <w:bCs/>
                <w:sz w:val="18"/>
                <w:szCs w:val="18"/>
              </w:rPr>
            </w:pPr>
          </w:p>
        </w:tc>
        <w:tc>
          <w:tcPr>
            <w:tcW w:w="417" w:type="pct"/>
            <w:tcBorders>
              <w:top w:val="nil"/>
              <w:left w:val="nil"/>
              <w:bottom w:val="nil"/>
              <w:right w:val="nil"/>
            </w:tcBorders>
            <w:shd w:val="clear" w:color="auto" w:fill="auto"/>
            <w:noWrap/>
            <w:vAlign w:val="center"/>
            <w:hideMark/>
          </w:tcPr>
          <w:p w14:paraId="19E30D31"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28" w:type="pct"/>
            <w:tcBorders>
              <w:top w:val="nil"/>
              <w:left w:val="nil"/>
              <w:bottom w:val="nil"/>
              <w:right w:val="nil"/>
            </w:tcBorders>
            <w:shd w:val="clear" w:color="auto" w:fill="auto"/>
            <w:noWrap/>
            <w:vAlign w:val="center"/>
            <w:hideMark/>
          </w:tcPr>
          <w:p w14:paraId="367DDE5A"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33" w:type="pct"/>
            <w:tcBorders>
              <w:top w:val="nil"/>
              <w:left w:val="nil"/>
              <w:bottom w:val="nil"/>
              <w:right w:val="nil"/>
            </w:tcBorders>
            <w:shd w:val="clear" w:color="auto" w:fill="auto"/>
            <w:noWrap/>
            <w:vAlign w:val="center"/>
            <w:hideMark/>
          </w:tcPr>
          <w:p w14:paraId="15C7FC76"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52" w:type="pct"/>
            <w:gridSpan w:val="2"/>
            <w:tcBorders>
              <w:top w:val="nil"/>
              <w:left w:val="nil"/>
              <w:bottom w:val="nil"/>
              <w:right w:val="nil"/>
            </w:tcBorders>
            <w:shd w:val="clear" w:color="auto" w:fill="auto"/>
            <w:noWrap/>
            <w:vAlign w:val="center"/>
            <w:hideMark/>
          </w:tcPr>
          <w:p w14:paraId="342D0592"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400" w:type="pct"/>
            <w:gridSpan w:val="2"/>
            <w:tcBorders>
              <w:top w:val="nil"/>
              <w:left w:val="nil"/>
              <w:bottom w:val="nil"/>
              <w:right w:val="nil"/>
            </w:tcBorders>
            <w:shd w:val="clear" w:color="auto" w:fill="auto"/>
            <w:noWrap/>
            <w:vAlign w:val="center"/>
            <w:hideMark/>
          </w:tcPr>
          <w:p w14:paraId="3E3B8F8D"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3" w:type="pct"/>
            <w:gridSpan w:val="2"/>
            <w:tcBorders>
              <w:top w:val="nil"/>
              <w:left w:val="nil"/>
              <w:bottom w:val="nil"/>
              <w:right w:val="nil"/>
            </w:tcBorders>
            <w:shd w:val="clear" w:color="auto" w:fill="auto"/>
            <w:noWrap/>
            <w:vAlign w:val="center"/>
            <w:hideMark/>
          </w:tcPr>
          <w:p w14:paraId="0DFEE214"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69" w:type="pct"/>
            <w:gridSpan w:val="2"/>
            <w:tcBorders>
              <w:top w:val="nil"/>
              <w:left w:val="nil"/>
              <w:bottom w:val="nil"/>
              <w:right w:val="nil"/>
            </w:tcBorders>
            <w:shd w:val="clear" w:color="auto" w:fill="auto"/>
            <w:noWrap/>
            <w:vAlign w:val="center"/>
            <w:hideMark/>
          </w:tcPr>
          <w:p w14:paraId="0633C22E"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3" w:type="pct"/>
            <w:gridSpan w:val="2"/>
            <w:tcBorders>
              <w:top w:val="nil"/>
              <w:left w:val="nil"/>
              <w:bottom w:val="nil"/>
              <w:right w:val="nil"/>
            </w:tcBorders>
            <w:shd w:val="clear" w:color="auto" w:fill="auto"/>
            <w:noWrap/>
            <w:vAlign w:val="center"/>
            <w:hideMark/>
          </w:tcPr>
          <w:p w14:paraId="0AAD18EF"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14" w:type="pct"/>
            <w:gridSpan w:val="2"/>
            <w:tcBorders>
              <w:top w:val="nil"/>
              <w:left w:val="nil"/>
              <w:bottom w:val="nil"/>
              <w:right w:val="nil"/>
            </w:tcBorders>
            <w:shd w:val="clear" w:color="auto" w:fill="auto"/>
            <w:noWrap/>
            <w:vAlign w:val="center"/>
            <w:hideMark/>
          </w:tcPr>
          <w:p w14:paraId="2DA2417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74" w:type="pct"/>
            <w:gridSpan w:val="2"/>
            <w:tcBorders>
              <w:top w:val="nil"/>
              <w:left w:val="nil"/>
              <w:bottom w:val="nil"/>
              <w:right w:val="nil"/>
            </w:tcBorders>
            <w:shd w:val="clear" w:color="auto" w:fill="auto"/>
            <w:noWrap/>
            <w:vAlign w:val="center"/>
            <w:hideMark/>
          </w:tcPr>
          <w:p w14:paraId="44B67EB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21" w:type="pct"/>
            <w:tcBorders>
              <w:top w:val="nil"/>
              <w:left w:val="nil"/>
              <w:bottom w:val="nil"/>
              <w:right w:val="nil"/>
            </w:tcBorders>
            <w:shd w:val="clear" w:color="auto" w:fill="auto"/>
            <w:noWrap/>
            <w:vAlign w:val="center"/>
            <w:hideMark/>
          </w:tcPr>
          <w:p w14:paraId="282848CA"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398" w:type="pct"/>
            <w:gridSpan w:val="2"/>
            <w:tcBorders>
              <w:top w:val="nil"/>
              <w:left w:val="nil"/>
              <w:bottom w:val="nil"/>
              <w:right w:val="nil"/>
            </w:tcBorders>
            <w:shd w:val="clear" w:color="auto" w:fill="auto"/>
            <w:noWrap/>
            <w:vAlign w:val="center"/>
            <w:hideMark/>
          </w:tcPr>
          <w:p w14:paraId="2C7D2F19" w14:textId="77777777" w:rsidR="00E95875" w:rsidRPr="00E95875" w:rsidRDefault="00E95875" w:rsidP="00E95875">
            <w:pPr>
              <w:widowControl/>
              <w:autoSpaceDE/>
              <w:autoSpaceDN/>
              <w:adjustRightInd/>
              <w:rPr>
                <w:rFonts w:ascii="Times New Roman" w:hAnsi="Times New Roman" w:cs="Times New Roman"/>
                <w:sz w:val="18"/>
                <w:szCs w:val="18"/>
              </w:rPr>
            </w:pPr>
          </w:p>
        </w:tc>
        <w:tc>
          <w:tcPr>
            <w:tcW w:w="214" w:type="pct"/>
            <w:tcBorders>
              <w:top w:val="nil"/>
              <w:left w:val="nil"/>
              <w:bottom w:val="nil"/>
              <w:right w:val="nil"/>
            </w:tcBorders>
            <w:shd w:val="clear" w:color="auto" w:fill="auto"/>
            <w:noWrap/>
            <w:vAlign w:val="center"/>
            <w:hideMark/>
          </w:tcPr>
          <w:p w14:paraId="59849105" w14:textId="77777777" w:rsidR="00E95875" w:rsidRPr="00E95875" w:rsidRDefault="00E95875" w:rsidP="00E95875">
            <w:pPr>
              <w:widowControl/>
              <w:autoSpaceDE/>
              <w:autoSpaceDN/>
              <w:adjustRightInd/>
              <w:rPr>
                <w:rFonts w:ascii="Times New Roman" w:hAnsi="Times New Roman" w:cs="Times New Roman"/>
                <w:sz w:val="18"/>
                <w:szCs w:val="18"/>
              </w:rPr>
            </w:pPr>
          </w:p>
        </w:tc>
      </w:tr>
      <w:tr w:rsidR="00F34A64" w:rsidRPr="00E95875" w14:paraId="0C943EA3" w14:textId="77777777" w:rsidTr="00F34A64">
        <w:trPr>
          <w:trHeight w:val="375"/>
        </w:trPr>
        <w:tc>
          <w:tcPr>
            <w:tcW w:w="694" w:type="pct"/>
            <w:tcBorders>
              <w:top w:val="nil"/>
              <w:left w:val="nil"/>
              <w:bottom w:val="nil"/>
              <w:right w:val="nil"/>
            </w:tcBorders>
            <w:shd w:val="clear" w:color="auto" w:fill="auto"/>
            <w:vAlign w:val="center"/>
            <w:hideMark/>
          </w:tcPr>
          <w:p w14:paraId="4E42466C"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645"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F947E6A"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Capital</w:t>
            </w:r>
          </w:p>
        </w:tc>
        <w:tc>
          <w:tcPr>
            <w:tcW w:w="351"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A709B13"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Reservas</w:t>
            </w:r>
          </w:p>
        </w:tc>
        <w:tc>
          <w:tcPr>
            <w:tcW w:w="347"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CFA1AD7" w14:textId="2C39D56E"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(Acciones y participaciones en patrimonio propias)</w:t>
            </w:r>
          </w:p>
        </w:tc>
        <w:tc>
          <w:tcPr>
            <w:tcW w:w="446"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1E49C60"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Resultados de ejercicios anteriores</w:t>
            </w:r>
          </w:p>
        </w:tc>
        <w:tc>
          <w:tcPr>
            <w:tcW w:w="369"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4FC280"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Otras aportaciones de socios</w:t>
            </w:r>
          </w:p>
        </w:tc>
        <w:tc>
          <w:tcPr>
            <w:tcW w:w="435"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E5881C"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Resultado del ejercicio</w:t>
            </w:r>
          </w:p>
        </w:tc>
        <w:tc>
          <w:tcPr>
            <w:tcW w:w="324"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A36B52"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(Dividendo a cuenta)</w:t>
            </w:r>
          </w:p>
        </w:tc>
        <w:tc>
          <w:tcPr>
            <w:tcW w:w="299"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58F7C3"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Otros instrumentos de patrimonio neto</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25DEE9"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Ajustes por cambios de valor</w:t>
            </w:r>
          </w:p>
        </w:tc>
        <w:tc>
          <w:tcPr>
            <w:tcW w:w="416" w:type="pct"/>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FE58024"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Subvenciones, donaciones y legados recibidos</w:t>
            </w:r>
          </w:p>
        </w:tc>
        <w:tc>
          <w:tcPr>
            <w:tcW w:w="417" w:type="pct"/>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271A357"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TOTAL</w:t>
            </w:r>
          </w:p>
        </w:tc>
      </w:tr>
      <w:tr w:rsidR="00F34A64" w:rsidRPr="00E95875" w14:paraId="354CC6D0" w14:textId="77777777" w:rsidTr="00F34A64">
        <w:trPr>
          <w:trHeight w:val="675"/>
        </w:trPr>
        <w:tc>
          <w:tcPr>
            <w:tcW w:w="694" w:type="pct"/>
            <w:tcBorders>
              <w:top w:val="nil"/>
              <w:left w:val="nil"/>
              <w:bottom w:val="single" w:sz="4" w:space="0" w:color="auto"/>
              <w:right w:val="nil"/>
            </w:tcBorders>
            <w:shd w:val="clear" w:color="auto" w:fill="auto"/>
            <w:vAlign w:val="center"/>
            <w:hideMark/>
          </w:tcPr>
          <w:p w14:paraId="2E33BAC6" w14:textId="77777777" w:rsidR="00F34A64" w:rsidRPr="00E95875" w:rsidRDefault="00F34A64" w:rsidP="00E95875">
            <w:pPr>
              <w:widowControl/>
              <w:autoSpaceDE/>
              <w:autoSpaceDN/>
              <w:adjustRightInd/>
              <w:jc w:val="center"/>
              <w:rPr>
                <w:rFonts w:ascii="Times New Roman" w:hAnsi="Times New Roman" w:cs="Times New Roman"/>
                <w:sz w:val="18"/>
                <w:szCs w:val="18"/>
              </w:rPr>
            </w:pPr>
          </w:p>
        </w:tc>
        <w:tc>
          <w:tcPr>
            <w:tcW w:w="417" w:type="pct"/>
            <w:tcBorders>
              <w:top w:val="nil"/>
              <w:left w:val="single" w:sz="4" w:space="0" w:color="auto"/>
              <w:bottom w:val="single" w:sz="4" w:space="0" w:color="auto"/>
              <w:right w:val="single" w:sz="4" w:space="0" w:color="auto"/>
            </w:tcBorders>
            <w:shd w:val="clear" w:color="000000" w:fill="F2F2F2"/>
            <w:vAlign w:val="center"/>
            <w:hideMark/>
          </w:tcPr>
          <w:p w14:paraId="11910351"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Escriturado</w:t>
            </w:r>
          </w:p>
        </w:tc>
        <w:tc>
          <w:tcPr>
            <w:tcW w:w="228" w:type="pct"/>
            <w:tcBorders>
              <w:top w:val="nil"/>
              <w:left w:val="nil"/>
              <w:bottom w:val="single" w:sz="4" w:space="0" w:color="auto"/>
              <w:right w:val="single" w:sz="4" w:space="0" w:color="auto"/>
            </w:tcBorders>
            <w:shd w:val="clear" w:color="000000" w:fill="F2F2F2"/>
            <w:vAlign w:val="center"/>
            <w:hideMark/>
          </w:tcPr>
          <w:p w14:paraId="0338F58C" w14:textId="77777777" w:rsidR="00F34A64" w:rsidRPr="00E95875" w:rsidRDefault="00F34A64" w:rsidP="00E95875">
            <w:pPr>
              <w:widowControl/>
              <w:autoSpaceDE/>
              <w:autoSpaceDN/>
              <w:adjustRightInd/>
              <w:jc w:val="center"/>
              <w:rPr>
                <w:rFonts w:ascii="Times New Roman" w:hAnsi="Times New Roman" w:cs="Times New Roman"/>
                <w:b/>
                <w:bCs/>
                <w:sz w:val="18"/>
                <w:szCs w:val="18"/>
              </w:rPr>
            </w:pPr>
            <w:r w:rsidRPr="00E95875">
              <w:rPr>
                <w:rFonts w:ascii="Times New Roman" w:hAnsi="Times New Roman" w:cs="Times New Roman"/>
                <w:b/>
                <w:bCs/>
                <w:sz w:val="18"/>
                <w:szCs w:val="18"/>
              </w:rPr>
              <w:t>No exigido</w:t>
            </w: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14:paraId="57921318"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47" w:type="pct"/>
            <w:gridSpan w:val="2"/>
            <w:vMerge/>
            <w:tcBorders>
              <w:top w:val="single" w:sz="4" w:space="0" w:color="auto"/>
              <w:left w:val="single" w:sz="4" w:space="0" w:color="auto"/>
              <w:bottom w:val="single" w:sz="4" w:space="0" w:color="auto"/>
              <w:right w:val="single" w:sz="4" w:space="0" w:color="auto"/>
            </w:tcBorders>
            <w:vAlign w:val="center"/>
            <w:hideMark/>
          </w:tcPr>
          <w:p w14:paraId="19F364CD"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46" w:type="pct"/>
            <w:gridSpan w:val="2"/>
            <w:vMerge/>
            <w:tcBorders>
              <w:top w:val="single" w:sz="4" w:space="0" w:color="auto"/>
              <w:left w:val="single" w:sz="4" w:space="0" w:color="auto"/>
              <w:bottom w:val="single" w:sz="4" w:space="0" w:color="auto"/>
              <w:right w:val="single" w:sz="4" w:space="0" w:color="auto"/>
            </w:tcBorders>
            <w:vAlign w:val="center"/>
            <w:hideMark/>
          </w:tcPr>
          <w:p w14:paraId="296EC139"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69" w:type="pct"/>
            <w:gridSpan w:val="2"/>
            <w:vMerge/>
            <w:tcBorders>
              <w:top w:val="single" w:sz="4" w:space="0" w:color="auto"/>
              <w:left w:val="single" w:sz="4" w:space="0" w:color="auto"/>
              <w:bottom w:val="single" w:sz="4" w:space="0" w:color="auto"/>
              <w:right w:val="single" w:sz="4" w:space="0" w:color="auto"/>
            </w:tcBorders>
            <w:vAlign w:val="center"/>
            <w:hideMark/>
          </w:tcPr>
          <w:p w14:paraId="18F77CC1"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35" w:type="pct"/>
            <w:gridSpan w:val="2"/>
            <w:vMerge/>
            <w:tcBorders>
              <w:top w:val="single" w:sz="4" w:space="0" w:color="auto"/>
              <w:left w:val="single" w:sz="4" w:space="0" w:color="auto"/>
              <w:bottom w:val="single" w:sz="4" w:space="0" w:color="auto"/>
              <w:right w:val="single" w:sz="4" w:space="0" w:color="auto"/>
            </w:tcBorders>
            <w:vAlign w:val="center"/>
            <w:hideMark/>
          </w:tcPr>
          <w:p w14:paraId="6979B1CE"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324" w:type="pct"/>
            <w:gridSpan w:val="2"/>
            <w:vMerge/>
            <w:tcBorders>
              <w:top w:val="single" w:sz="4" w:space="0" w:color="auto"/>
              <w:left w:val="single" w:sz="4" w:space="0" w:color="auto"/>
              <w:bottom w:val="single" w:sz="4" w:space="0" w:color="auto"/>
              <w:right w:val="single" w:sz="4" w:space="0" w:color="auto"/>
            </w:tcBorders>
            <w:vAlign w:val="center"/>
            <w:hideMark/>
          </w:tcPr>
          <w:p w14:paraId="7CA726CA"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14:paraId="3388165C"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06CE8E62"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16" w:type="pct"/>
            <w:gridSpan w:val="2"/>
            <w:vMerge/>
            <w:tcBorders>
              <w:top w:val="single" w:sz="4" w:space="0" w:color="auto"/>
              <w:left w:val="single" w:sz="4" w:space="0" w:color="auto"/>
              <w:bottom w:val="single" w:sz="4" w:space="0" w:color="auto"/>
              <w:right w:val="single" w:sz="4" w:space="0" w:color="auto"/>
            </w:tcBorders>
            <w:vAlign w:val="center"/>
            <w:hideMark/>
          </w:tcPr>
          <w:p w14:paraId="3D38F99A" w14:textId="77777777" w:rsidR="00F34A64" w:rsidRPr="00E95875" w:rsidRDefault="00F34A64" w:rsidP="00E95875">
            <w:pPr>
              <w:widowControl/>
              <w:autoSpaceDE/>
              <w:autoSpaceDN/>
              <w:adjustRightInd/>
              <w:rPr>
                <w:rFonts w:ascii="Times New Roman" w:hAnsi="Times New Roman" w:cs="Times New Roman"/>
                <w:sz w:val="18"/>
                <w:szCs w:val="18"/>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14:paraId="4DCC6508" w14:textId="77777777" w:rsidR="00F34A64" w:rsidRPr="00E95875" w:rsidRDefault="00F34A64" w:rsidP="00E95875">
            <w:pPr>
              <w:widowControl/>
              <w:autoSpaceDE/>
              <w:autoSpaceDN/>
              <w:adjustRightInd/>
              <w:rPr>
                <w:rFonts w:ascii="Times New Roman" w:hAnsi="Times New Roman" w:cs="Times New Roman"/>
                <w:sz w:val="18"/>
                <w:szCs w:val="18"/>
              </w:rPr>
            </w:pPr>
          </w:p>
        </w:tc>
      </w:tr>
      <w:tr w:rsidR="00F34A64" w:rsidRPr="00E95875" w14:paraId="55A4C472" w14:textId="77777777" w:rsidTr="00F34A64">
        <w:trPr>
          <w:trHeight w:val="479"/>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7319"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A. SALDO, FINAL DEL AÑO 2021</w:t>
            </w:r>
          </w:p>
        </w:tc>
        <w:tc>
          <w:tcPr>
            <w:tcW w:w="417" w:type="pct"/>
            <w:tcBorders>
              <w:top w:val="single" w:sz="4" w:space="0" w:color="auto"/>
              <w:left w:val="nil"/>
              <w:bottom w:val="nil"/>
              <w:right w:val="single" w:sz="4" w:space="0" w:color="auto"/>
            </w:tcBorders>
            <w:shd w:val="clear" w:color="auto" w:fill="auto"/>
            <w:noWrap/>
            <w:vAlign w:val="center"/>
            <w:hideMark/>
          </w:tcPr>
          <w:p w14:paraId="3E1A61B8" w14:textId="02CE28F0" w:rsidR="00F34A64" w:rsidRPr="00E95875" w:rsidRDefault="00F34A64" w:rsidP="00F34A64">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single" w:sz="4" w:space="0" w:color="auto"/>
              <w:left w:val="nil"/>
              <w:bottom w:val="nil"/>
              <w:right w:val="single" w:sz="4" w:space="0" w:color="auto"/>
            </w:tcBorders>
            <w:shd w:val="clear" w:color="auto" w:fill="auto"/>
            <w:noWrap/>
            <w:vAlign w:val="center"/>
            <w:hideMark/>
          </w:tcPr>
          <w:p w14:paraId="1523AF4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single" w:sz="4" w:space="0" w:color="auto"/>
              <w:left w:val="nil"/>
              <w:bottom w:val="nil"/>
              <w:right w:val="single" w:sz="4" w:space="0" w:color="auto"/>
            </w:tcBorders>
            <w:shd w:val="clear" w:color="auto" w:fill="auto"/>
            <w:noWrap/>
            <w:vAlign w:val="center"/>
            <w:hideMark/>
          </w:tcPr>
          <w:p w14:paraId="164D0014"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(483.757,76)</w:t>
            </w:r>
          </w:p>
        </w:tc>
        <w:tc>
          <w:tcPr>
            <w:tcW w:w="347" w:type="pct"/>
            <w:gridSpan w:val="2"/>
            <w:tcBorders>
              <w:top w:val="single" w:sz="4" w:space="0" w:color="auto"/>
              <w:left w:val="nil"/>
              <w:bottom w:val="nil"/>
              <w:right w:val="single" w:sz="4" w:space="0" w:color="auto"/>
            </w:tcBorders>
            <w:shd w:val="clear" w:color="auto" w:fill="auto"/>
            <w:noWrap/>
            <w:vAlign w:val="center"/>
            <w:hideMark/>
          </w:tcPr>
          <w:p w14:paraId="2308C33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single" w:sz="4" w:space="0" w:color="auto"/>
              <w:left w:val="nil"/>
              <w:bottom w:val="nil"/>
              <w:right w:val="single" w:sz="4" w:space="0" w:color="auto"/>
            </w:tcBorders>
            <w:shd w:val="clear" w:color="auto" w:fill="auto"/>
            <w:noWrap/>
            <w:vAlign w:val="center"/>
            <w:hideMark/>
          </w:tcPr>
          <w:p w14:paraId="223658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(16.307,05)</w:t>
            </w:r>
          </w:p>
        </w:tc>
        <w:tc>
          <w:tcPr>
            <w:tcW w:w="369" w:type="pct"/>
            <w:gridSpan w:val="2"/>
            <w:tcBorders>
              <w:top w:val="single" w:sz="4" w:space="0" w:color="auto"/>
              <w:left w:val="nil"/>
              <w:bottom w:val="nil"/>
              <w:right w:val="single" w:sz="4" w:space="0" w:color="auto"/>
            </w:tcBorders>
            <w:shd w:val="clear" w:color="auto" w:fill="auto"/>
            <w:noWrap/>
            <w:vAlign w:val="center"/>
            <w:hideMark/>
          </w:tcPr>
          <w:p w14:paraId="19E42A0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single" w:sz="4" w:space="0" w:color="auto"/>
              <w:left w:val="nil"/>
              <w:bottom w:val="nil"/>
              <w:right w:val="single" w:sz="4" w:space="0" w:color="auto"/>
            </w:tcBorders>
            <w:shd w:val="clear" w:color="auto" w:fill="auto"/>
            <w:noWrap/>
            <w:vAlign w:val="center"/>
            <w:hideMark/>
          </w:tcPr>
          <w:p w14:paraId="612C15E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32.564,19 </w:t>
            </w:r>
          </w:p>
        </w:tc>
        <w:tc>
          <w:tcPr>
            <w:tcW w:w="324" w:type="pct"/>
            <w:gridSpan w:val="2"/>
            <w:tcBorders>
              <w:top w:val="single" w:sz="4" w:space="0" w:color="auto"/>
              <w:left w:val="nil"/>
              <w:bottom w:val="nil"/>
              <w:right w:val="single" w:sz="4" w:space="0" w:color="auto"/>
            </w:tcBorders>
            <w:shd w:val="clear" w:color="auto" w:fill="auto"/>
            <w:noWrap/>
            <w:vAlign w:val="center"/>
            <w:hideMark/>
          </w:tcPr>
          <w:p w14:paraId="7351C2F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single" w:sz="4" w:space="0" w:color="auto"/>
              <w:left w:val="nil"/>
              <w:bottom w:val="nil"/>
              <w:right w:val="single" w:sz="4" w:space="0" w:color="auto"/>
            </w:tcBorders>
            <w:shd w:val="clear" w:color="auto" w:fill="auto"/>
            <w:noWrap/>
            <w:vAlign w:val="center"/>
            <w:hideMark/>
          </w:tcPr>
          <w:p w14:paraId="22B2765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single" w:sz="4" w:space="0" w:color="auto"/>
              <w:left w:val="nil"/>
              <w:bottom w:val="nil"/>
              <w:right w:val="single" w:sz="4" w:space="0" w:color="auto"/>
            </w:tcBorders>
            <w:shd w:val="clear" w:color="auto" w:fill="auto"/>
            <w:noWrap/>
            <w:vAlign w:val="center"/>
            <w:hideMark/>
          </w:tcPr>
          <w:p w14:paraId="3371FEE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single" w:sz="4" w:space="0" w:color="auto"/>
              <w:left w:val="nil"/>
              <w:bottom w:val="nil"/>
              <w:right w:val="single" w:sz="4" w:space="0" w:color="auto"/>
            </w:tcBorders>
            <w:shd w:val="clear" w:color="auto" w:fill="auto"/>
            <w:noWrap/>
            <w:vAlign w:val="center"/>
            <w:hideMark/>
          </w:tcPr>
          <w:p w14:paraId="374DD3D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15.497.411,37 </w:t>
            </w:r>
          </w:p>
        </w:tc>
        <w:tc>
          <w:tcPr>
            <w:tcW w:w="417" w:type="pct"/>
            <w:gridSpan w:val="2"/>
            <w:tcBorders>
              <w:top w:val="single" w:sz="4" w:space="0" w:color="auto"/>
              <w:left w:val="nil"/>
              <w:bottom w:val="nil"/>
              <w:right w:val="single" w:sz="4" w:space="0" w:color="auto"/>
            </w:tcBorders>
            <w:shd w:val="clear" w:color="auto" w:fill="auto"/>
            <w:noWrap/>
            <w:vAlign w:val="center"/>
            <w:hideMark/>
          </w:tcPr>
          <w:p w14:paraId="3FC3CD3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17.090.012,75 </w:t>
            </w:r>
          </w:p>
        </w:tc>
      </w:tr>
      <w:tr w:rsidR="00F34A64" w:rsidRPr="00E95875" w14:paraId="2610B3BE" w14:textId="77777777" w:rsidTr="00F34A64">
        <w:trPr>
          <w:trHeight w:val="197"/>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2D1120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Ajustes por cambios de criterio 2021 y anteriores.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5264A6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901FB6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0651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82F72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144A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DC3833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8D0E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E7C944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5133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7224EE7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DDDDA2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079CA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A19EE7F" w14:textId="77777777" w:rsidTr="00F34A64">
        <w:trPr>
          <w:trHeight w:val="45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69CC3F0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Ajustes por errores 2021 y anteriores.</w:t>
            </w:r>
          </w:p>
        </w:tc>
        <w:tc>
          <w:tcPr>
            <w:tcW w:w="417" w:type="pct"/>
            <w:tcBorders>
              <w:top w:val="nil"/>
              <w:left w:val="nil"/>
              <w:bottom w:val="single" w:sz="4" w:space="0" w:color="auto"/>
              <w:right w:val="single" w:sz="4" w:space="0" w:color="auto"/>
            </w:tcBorders>
            <w:shd w:val="clear" w:color="auto" w:fill="auto"/>
            <w:noWrap/>
            <w:vAlign w:val="center"/>
            <w:hideMark/>
          </w:tcPr>
          <w:p w14:paraId="5B9B334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6C0A2F8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58469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53C3A1D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13247B5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799B8D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5F8F138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0EED014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3556D5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5F47F37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6653459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23A272C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42F2A727" w14:textId="77777777" w:rsidTr="00F34A64">
        <w:trPr>
          <w:trHeight w:val="45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3FDF4C70" w14:textId="382D0B60"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 xml:space="preserve">B. SALDO AJUSTADO, INICIO </w:t>
            </w:r>
            <w:r>
              <w:rPr>
                <w:rFonts w:ascii="Times New Roman" w:hAnsi="Times New Roman" w:cs="Times New Roman"/>
                <w:b/>
                <w:bCs/>
                <w:sz w:val="18"/>
                <w:szCs w:val="18"/>
              </w:rPr>
              <w:t xml:space="preserve">DEL </w:t>
            </w:r>
            <w:r w:rsidRPr="00E95875">
              <w:rPr>
                <w:rFonts w:ascii="Times New Roman" w:hAnsi="Times New Roman" w:cs="Times New Roman"/>
                <w:b/>
                <w:bCs/>
                <w:sz w:val="18"/>
                <w:szCs w:val="18"/>
              </w:rPr>
              <w:t>AÑO 2022</w:t>
            </w:r>
          </w:p>
        </w:tc>
        <w:tc>
          <w:tcPr>
            <w:tcW w:w="417" w:type="pct"/>
            <w:tcBorders>
              <w:top w:val="nil"/>
              <w:left w:val="nil"/>
              <w:bottom w:val="nil"/>
              <w:right w:val="single" w:sz="4" w:space="0" w:color="auto"/>
            </w:tcBorders>
            <w:shd w:val="clear" w:color="auto" w:fill="auto"/>
            <w:noWrap/>
            <w:vAlign w:val="center"/>
            <w:hideMark/>
          </w:tcPr>
          <w:p w14:paraId="74843768" w14:textId="4F5A863F"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nil"/>
              <w:right w:val="single" w:sz="4" w:space="0" w:color="auto"/>
            </w:tcBorders>
            <w:shd w:val="clear" w:color="auto" w:fill="auto"/>
            <w:noWrap/>
            <w:vAlign w:val="center"/>
            <w:hideMark/>
          </w:tcPr>
          <w:p w14:paraId="0F4E7F0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nil"/>
              <w:right w:val="single" w:sz="4" w:space="0" w:color="auto"/>
            </w:tcBorders>
            <w:shd w:val="clear" w:color="auto" w:fill="auto"/>
            <w:noWrap/>
            <w:vAlign w:val="center"/>
            <w:hideMark/>
          </w:tcPr>
          <w:p w14:paraId="119208D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(483.757,76)</w:t>
            </w:r>
          </w:p>
        </w:tc>
        <w:tc>
          <w:tcPr>
            <w:tcW w:w="347" w:type="pct"/>
            <w:gridSpan w:val="2"/>
            <w:tcBorders>
              <w:top w:val="nil"/>
              <w:left w:val="nil"/>
              <w:bottom w:val="nil"/>
              <w:right w:val="single" w:sz="4" w:space="0" w:color="auto"/>
            </w:tcBorders>
            <w:shd w:val="clear" w:color="auto" w:fill="auto"/>
            <w:noWrap/>
            <w:vAlign w:val="center"/>
            <w:hideMark/>
          </w:tcPr>
          <w:p w14:paraId="2A6A29C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nil"/>
              <w:right w:val="single" w:sz="4" w:space="0" w:color="auto"/>
            </w:tcBorders>
            <w:shd w:val="clear" w:color="auto" w:fill="auto"/>
            <w:noWrap/>
            <w:vAlign w:val="center"/>
            <w:hideMark/>
          </w:tcPr>
          <w:p w14:paraId="45D0781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(16.307,05)</w:t>
            </w:r>
          </w:p>
        </w:tc>
        <w:tc>
          <w:tcPr>
            <w:tcW w:w="369" w:type="pct"/>
            <w:gridSpan w:val="2"/>
            <w:tcBorders>
              <w:top w:val="nil"/>
              <w:left w:val="nil"/>
              <w:bottom w:val="nil"/>
              <w:right w:val="single" w:sz="4" w:space="0" w:color="auto"/>
            </w:tcBorders>
            <w:shd w:val="clear" w:color="auto" w:fill="auto"/>
            <w:noWrap/>
            <w:vAlign w:val="center"/>
            <w:hideMark/>
          </w:tcPr>
          <w:p w14:paraId="699B5C1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nil"/>
              <w:left w:val="nil"/>
              <w:bottom w:val="nil"/>
              <w:right w:val="single" w:sz="4" w:space="0" w:color="auto"/>
            </w:tcBorders>
            <w:shd w:val="clear" w:color="auto" w:fill="auto"/>
            <w:noWrap/>
            <w:vAlign w:val="center"/>
            <w:hideMark/>
          </w:tcPr>
          <w:p w14:paraId="082A0EB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32.564,19 </w:t>
            </w:r>
          </w:p>
        </w:tc>
        <w:tc>
          <w:tcPr>
            <w:tcW w:w="324" w:type="pct"/>
            <w:gridSpan w:val="2"/>
            <w:tcBorders>
              <w:top w:val="nil"/>
              <w:left w:val="nil"/>
              <w:bottom w:val="nil"/>
              <w:right w:val="single" w:sz="4" w:space="0" w:color="auto"/>
            </w:tcBorders>
            <w:shd w:val="clear" w:color="auto" w:fill="auto"/>
            <w:noWrap/>
            <w:vAlign w:val="center"/>
            <w:hideMark/>
          </w:tcPr>
          <w:p w14:paraId="508278B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nil"/>
              <w:right w:val="single" w:sz="4" w:space="0" w:color="auto"/>
            </w:tcBorders>
            <w:shd w:val="clear" w:color="auto" w:fill="auto"/>
            <w:noWrap/>
            <w:vAlign w:val="center"/>
            <w:hideMark/>
          </w:tcPr>
          <w:p w14:paraId="385CD05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nil"/>
              <w:right w:val="single" w:sz="4" w:space="0" w:color="auto"/>
            </w:tcBorders>
            <w:shd w:val="clear" w:color="auto" w:fill="auto"/>
            <w:noWrap/>
            <w:vAlign w:val="center"/>
            <w:hideMark/>
          </w:tcPr>
          <w:p w14:paraId="5BB1F36C"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nil"/>
              <w:right w:val="single" w:sz="4" w:space="0" w:color="auto"/>
            </w:tcBorders>
            <w:shd w:val="clear" w:color="auto" w:fill="auto"/>
            <w:noWrap/>
            <w:vAlign w:val="center"/>
            <w:hideMark/>
          </w:tcPr>
          <w:p w14:paraId="54D4513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15.497.411,37 </w:t>
            </w:r>
          </w:p>
        </w:tc>
        <w:tc>
          <w:tcPr>
            <w:tcW w:w="417" w:type="pct"/>
            <w:gridSpan w:val="2"/>
            <w:tcBorders>
              <w:top w:val="nil"/>
              <w:left w:val="nil"/>
              <w:bottom w:val="nil"/>
              <w:right w:val="single" w:sz="4" w:space="0" w:color="auto"/>
            </w:tcBorders>
            <w:shd w:val="clear" w:color="auto" w:fill="auto"/>
            <w:noWrap/>
            <w:vAlign w:val="center"/>
            <w:hideMark/>
          </w:tcPr>
          <w:p w14:paraId="703BD8A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17.090.012,75 </w:t>
            </w:r>
          </w:p>
        </w:tc>
      </w:tr>
      <w:tr w:rsidR="00F34A64" w:rsidRPr="00E95875" w14:paraId="3374BF04" w14:textId="77777777" w:rsidTr="00F34A64">
        <w:trPr>
          <w:trHeight w:val="561"/>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720357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Total ingresos y gastos reconocidos.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52DF1C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E9FF65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08919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C63FC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885FD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D0E88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6575BA2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737EC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9D3DCE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6FCE7BB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6DB1C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(115.189,03)</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775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(1.727.287,95)</w:t>
            </w:r>
          </w:p>
        </w:tc>
      </w:tr>
      <w:tr w:rsidR="00F34A64" w:rsidRPr="00E95875" w14:paraId="4FEDED51" w14:textId="77777777" w:rsidTr="00F34A64">
        <w:trPr>
          <w:trHeight w:val="553"/>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20D0D7F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06F90A1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28" w:type="pct"/>
            <w:tcBorders>
              <w:top w:val="nil"/>
              <w:left w:val="nil"/>
              <w:bottom w:val="single" w:sz="4" w:space="0" w:color="auto"/>
              <w:right w:val="single" w:sz="4" w:space="0" w:color="auto"/>
            </w:tcBorders>
            <w:shd w:val="clear" w:color="auto" w:fill="auto"/>
            <w:noWrap/>
            <w:vAlign w:val="center"/>
            <w:hideMark/>
          </w:tcPr>
          <w:p w14:paraId="1B04465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79BDF10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6D52C6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3B1468F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190BC2D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733F912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68B011C1"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45A606B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0D5D2A2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4A27A59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6E084FE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55EAE4A4" w14:textId="77777777" w:rsidTr="00F34A64">
        <w:trPr>
          <w:trHeight w:val="270"/>
        </w:trPr>
        <w:tc>
          <w:tcPr>
            <w:tcW w:w="694" w:type="pct"/>
            <w:tcBorders>
              <w:top w:val="nil"/>
              <w:left w:val="single" w:sz="4" w:space="0" w:color="auto"/>
              <w:bottom w:val="nil"/>
              <w:right w:val="single" w:sz="4" w:space="0" w:color="auto"/>
            </w:tcBorders>
            <w:shd w:val="clear" w:color="auto" w:fill="auto"/>
            <w:vAlign w:val="center"/>
            <w:hideMark/>
          </w:tcPr>
          <w:p w14:paraId="75B6104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1. Aumentos de capital.</w:t>
            </w:r>
          </w:p>
        </w:tc>
        <w:tc>
          <w:tcPr>
            <w:tcW w:w="417" w:type="pct"/>
            <w:tcBorders>
              <w:top w:val="nil"/>
              <w:left w:val="nil"/>
              <w:bottom w:val="nil"/>
              <w:right w:val="single" w:sz="4" w:space="0" w:color="auto"/>
            </w:tcBorders>
            <w:shd w:val="clear" w:color="auto" w:fill="auto"/>
            <w:noWrap/>
            <w:vAlign w:val="center"/>
            <w:hideMark/>
          </w:tcPr>
          <w:p w14:paraId="649B0AB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2AF7252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11BB5E7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5C2439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4CC17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4A578F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6B1DD5D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72A0C76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1D0FC7C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016F66F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29CE1D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635BDAE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00BD27C3" w14:textId="77777777" w:rsidTr="00F34A64">
        <w:trPr>
          <w:trHeight w:val="310"/>
        </w:trPr>
        <w:tc>
          <w:tcPr>
            <w:tcW w:w="694" w:type="pct"/>
            <w:tcBorders>
              <w:top w:val="nil"/>
              <w:left w:val="single" w:sz="4" w:space="0" w:color="auto"/>
              <w:bottom w:val="nil"/>
              <w:right w:val="nil"/>
            </w:tcBorders>
            <w:shd w:val="clear" w:color="auto" w:fill="auto"/>
            <w:vAlign w:val="center"/>
            <w:hideMark/>
          </w:tcPr>
          <w:p w14:paraId="2F52599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xml:space="preserve">2. </w:t>
            </w:r>
            <w:proofErr w:type="gramStart"/>
            <w:r w:rsidRPr="00E95875">
              <w:rPr>
                <w:rFonts w:ascii="Times New Roman" w:hAnsi="Times New Roman" w:cs="Times New Roman"/>
                <w:sz w:val="18"/>
                <w:szCs w:val="18"/>
              </w:rPr>
              <w:t>( -</w:t>
            </w:r>
            <w:proofErr w:type="gramEnd"/>
            <w:r w:rsidRPr="00E95875">
              <w:rPr>
                <w:rFonts w:ascii="Times New Roman" w:hAnsi="Times New Roman" w:cs="Times New Roman"/>
                <w:sz w:val="18"/>
                <w:szCs w:val="18"/>
              </w:rPr>
              <w:t xml:space="preserve"> ) Reducciones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0544ED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406283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229D803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F4D83D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BC7CD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2B26BE5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861216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114BCB7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23C9FDB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716E24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63F4336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2A6506A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3FF2B06C" w14:textId="77777777" w:rsidTr="00F34A64">
        <w:trPr>
          <w:trHeight w:val="858"/>
        </w:trPr>
        <w:tc>
          <w:tcPr>
            <w:tcW w:w="694" w:type="pct"/>
            <w:tcBorders>
              <w:top w:val="nil"/>
              <w:left w:val="single" w:sz="4" w:space="0" w:color="auto"/>
              <w:bottom w:val="nil"/>
              <w:right w:val="nil"/>
            </w:tcBorders>
            <w:shd w:val="clear" w:color="auto" w:fill="auto"/>
            <w:vAlign w:val="center"/>
            <w:hideMark/>
          </w:tcPr>
          <w:p w14:paraId="73AB1750" w14:textId="4C2AF772"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3. Conversión de pasivos financieros en patrimonio neto (conversión obligaciones, condonaciones deudas).</w:t>
            </w:r>
          </w:p>
        </w:tc>
        <w:tc>
          <w:tcPr>
            <w:tcW w:w="417" w:type="pct"/>
            <w:tcBorders>
              <w:top w:val="nil"/>
              <w:left w:val="single" w:sz="4" w:space="0" w:color="auto"/>
              <w:bottom w:val="nil"/>
              <w:right w:val="single" w:sz="4" w:space="0" w:color="auto"/>
            </w:tcBorders>
            <w:shd w:val="clear" w:color="auto" w:fill="auto"/>
            <w:noWrap/>
            <w:vAlign w:val="center"/>
            <w:hideMark/>
          </w:tcPr>
          <w:p w14:paraId="05AA501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71CFB40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665FA2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7DDC05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CDD81C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8C7F61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A39ECD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6B3FA4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03A835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6712A7C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51BAD24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7220A5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27897F3" w14:textId="77777777" w:rsidTr="00F34A64">
        <w:trPr>
          <w:trHeight w:val="70"/>
        </w:trPr>
        <w:tc>
          <w:tcPr>
            <w:tcW w:w="694" w:type="pct"/>
            <w:tcBorders>
              <w:top w:val="nil"/>
              <w:left w:val="single" w:sz="4" w:space="0" w:color="auto"/>
              <w:bottom w:val="nil"/>
              <w:right w:val="nil"/>
            </w:tcBorders>
            <w:shd w:val="clear" w:color="auto" w:fill="auto"/>
            <w:vAlign w:val="center"/>
            <w:hideMark/>
          </w:tcPr>
          <w:p w14:paraId="5C6707C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xml:space="preserve">4. </w:t>
            </w:r>
            <w:proofErr w:type="gramStart"/>
            <w:r w:rsidRPr="00E95875">
              <w:rPr>
                <w:rFonts w:ascii="Times New Roman" w:hAnsi="Times New Roman" w:cs="Times New Roman"/>
                <w:sz w:val="18"/>
                <w:szCs w:val="18"/>
              </w:rPr>
              <w:t>( -</w:t>
            </w:r>
            <w:proofErr w:type="gramEnd"/>
            <w:r w:rsidRPr="00E95875">
              <w:rPr>
                <w:rFonts w:ascii="Times New Roman" w:hAnsi="Times New Roman" w:cs="Times New Roman"/>
                <w:sz w:val="18"/>
                <w:szCs w:val="18"/>
              </w:rPr>
              <w:t xml:space="preserve"> ) Distribución de dividendos.</w:t>
            </w:r>
          </w:p>
        </w:tc>
        <w:tc>
          <w:tcPr>
            <w:tcW w:w="417" w:type="pct"/>
            <w:tcBorders>
              <w:top w:val="nil"/>
              <w:left w:val="single" w:sz="4" w:space="0" w:color="auto"/>
              <w:bottom w:val="nil"/>
              <w:right w:val="single" w:sz="4" w:space="0" w:color="auto"/>
            </w:tcBorders>
            <w:shd w:val="clear" w:color="auto" w:fill="auto"/>
            <w:noWrap/>
            <w:vAlign w:val="center"/>
            <w:hideMark/>
          </w:tcPr>
          <w:p w14:paraId="77A1863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AA7365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05A4106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21623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64F399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4860B5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4116BBA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202A00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06654B3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7702625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31830DF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BBB109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16D610B7"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0769FB0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5. Operaciones con acciones o participaciones propias (netas).</w:t>
            </w:r>
          </w:p>
        </w:tc>
        <w:tc>
          <w:tcPr>
            <w:tcW w:w="417" w:type="pct"/>
            <w:tcBorders>
              <w:top w:val="nil"/>
              <w:left w:val="single" w:sz="4" w:space="0" w:color="auto"/>
              <w:bottom w:val="nil"/>
              <w:right w:val="single" w:sz="4" w:space="0" w:color="auto"/>
            </w:tcBorders>
            <w:shd w:val="clear" w:color="auto" w:fill="auto"/>
            <w:noWrap/>
            <w:vAlign w:val="center"/>
            <w:hideMark/>
          </w:tcPr>
          <w:p w14:paraId="07CF11E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2DEEC22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286748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1D4ED2E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73FCA7B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3EBB67E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368EFBE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266218E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1C62C6F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477B22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4EFAFD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DDDF39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3A6C58F" w14:textId="77777777" w:rsidTr="00F34A64">
        <w:trPr>
          <w:trHeight w:val="540"/>
        </w:trPr>
        <w:tc>
          <w:tcPr>
            <w:tcW w:w="694" w:type="pct"/>
            <w:tcBorders>
              <w:top w:val="nil"/>
              <w:left w:val="single" w:sz="4" w:space="0" w:color="auto"/>
              <w:right w:val="nil"/>
            </w:tcBorders>
            <w:shd w:val="clear" w:color="auto" w:fill="auto"/>
            <w:vAlign w:val="center"/>
            <w:hideMark/>
          </w:tcPr>
          <w:p w14:paraId="2D4C0CC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6. Incremento (reducción) de patrimonio neto resultante de una combinación de negocios.</w:t>
            </w:r>
          </w:p>
        </w:tc>
        <w:tc>
          <w:tcPr>
            <w:tcW w:w="417" w:type="pct"/>
            <w:tcBorders>
              <w:top w:val="nil"/>
              <w:left w:val="single" w:sz="4" w:space="0" w:color="auto"/>
              <w:right w:val="single" w:sz="4" w:space="0" w:color="auto"/>
            </w:tcBorders>
            <w:shd w:val="clear" w:color="auto" w:fill="auto"/>
            <w:noWrap/>
            <w:vAlign w:val="center"/>
            <w:hideMark/>
          </w:tcPr>
          <w:p w14:paraId="599409E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right w:val="single" w:sz="4" w:space="0" w:color="auto"/>
            </w:tcBorders>
            <w:shd w:val="clear" w:color="auto" w:fill="auto"/>
            <w:noWrap/>
            <w:vAlign w:val="center"/>
            <w:hideMark/>
          </w:tcPr>
          <w:p w14:paraId="1F4C152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right w:val="single" w:sz="4" w:space="0" w:color="auto"/>
            </w:tcBorders>
            <w:shd w:val="clear" w:color="auto" w:fill="auto"/>
            <w:noWrap/>
            <w:vAlign w:val="center"/>
            <w:hideMark/>
          </w:tcPr>
          <w:p w14:paraId="11E2ADC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right w:val="single" w:sz="4" w:space="0" w:color="auto"/>
            </w:tcBorders>
            <w:shd w:val="clear" w:color="auto" w:fill="auto"/>
            <w:noWrap/>
            <w:vAlign w:val="center"/>
            <w:hideMark/>
          </w:tcPr>
          <w:p w14:paraId="4031A5C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right w:val="single" w:sz="4" w:space="0" w:color="auto"/>
            </w:tcBorders>
            <w:shd w:val="clear" w:color="auto" w:fill="auto"/>
            <w:noWrap/>
            <w:vAlign w:val="center"/>
            <w:hideMark/>
          </w:tcPr>
          <w:p w14:paraId="4BB282A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right w:val="single" w:sz="4" w:space="0" w:color="auto"/>
            </w:tcBorders>
            <w:shd w:val="clear" w:color="auto" w:fill="auto"/>
            <w:noWrap/>
            <w:vAlign w:val="center"/>
            <w:hideMark/>
          </w:tcPr>
          <w:p w14:paraId="1A4A86E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right w:val="single" w:sz="4" w:space="0" w:color="auto"/>
            </w:tcBorders>
            <w:shd w:val="clear" w:color="auto" w:fill="auto"/>
            <w:noWrap/>
            <w:vAlign w:val="center"/>
            <w:hideMark/>
          </w:tcPr>
          <w:p w14:paraId="3825FDA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right w:val="single" w:sz="4" w:space="0" w:color="auto"/>
            </w:tcBorders>
            <w:shd w:val="clear" w:color="auto" w:fill="auto"/>
            <w:noWrap/>
            <w:vAlign w:val="center"/>
            <w:hideMark/>
          </w:tcPr>
          <w:p w14:paraId="24817A5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right w:val="single" w:sz="4" w:space="0" w:color="auto"/>
            </w:tcBorders>
            <w:shd w:val="clear" w:color="auto" w:fill="auto"/>
            <w:noWrap/>
            <w:vAlign w:val="center"/>
            <w:hideMark/>
          </w:tcPr>
          <w:p w14:paraId="163F20B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right w:val="single" w:sz="4" w:space="0" w:color="auto"/>
            </w:tcBorders>
            <w:shd w:val="clear" w:color="auto" w:fill="auto"/>
            <w:noWrap/>
            <w:vAlign w:val="center"/>
            <w:hideMark/>
          </w:tcPr>
          <w:p w14:paraId="0ED5EBE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right w:val="single" w:sz="4" w:space="0" w:color="auto"/>
            </w:tcBorders>
            <w:shd w:val="clear" w:color="auto" w:fill="auto"/>
            <w:noWrap/>
            <w:vAlign w:val="center"/>
            <w:hideMark/>
          </w:tcPr>
          <w:p w14:paraId="3FC819A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right w:val="single" w:sz="4" w:space="0" w:color="auto"/>
            </w:tcBorders>
            <w:shd w:val="clear" w:color="auto" w:fill="auto"/>
            <w:noWrap/>
            <w:vAlign w:val="center"/>
            <w:hideMark/>
          </w:tcPr>
          <w:p w14:paraId="7A8D8EA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31FAB3EB" w14:textId="77777777" w:rsidTr="00F34A64">
        <w:trPr>
          <w:trHeight w:val="362"/>
        </w:trPr>
        <w:tc>
          <w:tcPr>
            <w:tcW w:w="694" w:type="pct"/>
            <w:tcBorders>
              <w:left w:val="single" w:sz="4" w:space="0" w:color="auto"/>
              <w:bottom w:val="single" w:sz="4" w:space="0" w:color="auto"/>
              <w:right w:val="nil"/>
            </w:tcBorders>
            <w:shd w:val="clear" w:color="auto" w:fill="auto"/>
            <w:vAlign w:val="center"/>
            <w:hideMark/>
          </w:tcPr>
          <w:p w14:paraId="4FF5C2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7. Otras operaciones con socios o propietarios.</w:t>
            </w:r>
          </w:p>
        </w:tc>
        <w:tc>
          <w:tcPr>
            <w:tcW w:w="417" w:type="pct"/>
            <w:tcBorders>
              <w:left w:val="single" w:sz="4" w:space="0" w:color="auto"/>
              <w:bottom w:val="single" w:sz="4" w:space="0" w:color="auto"/>
              <w:right w:val="single" w:sz="4" w:space="0" w:color="auto"/>
            </w:tcBorders>
            <w:shd w:val="clear" w:color="auto" w:fill="auto"/>
            <w:noWrap/>
            <w:vAlign w:val="center"/>
            <w:hideMark/>
          </w:tcPr>
          <w:p w14:paraId="2237B5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left w:val="nil"/>
              <w:bottom w:val="single" w:sz="4" w:space="0" w:color="auto"/>
              <w:right w:val="single" w:sz="4" w:space="0" w:color="auto"/>
            </w:tcBorders>
            <w:shd w:val="clear" w:color="auto" w:fill="auto"/>
            <w:noWrap/>
            <w:vAlign w:val="center"/>
            <w:hideMark/>
          </w:tcPr>
          <w:p w14:paraId="4E3475D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left w:val="nil"/>
              <w:bottom w:val="single" w:sz="4" w:space="0" w:color="auto"/>
              <w:right w:val="single" w:sz="4" w:space="0" w:color="auto"/>
            </w:tcBorders>
            <w:shd w:val="clear" w:color="auto" w:fill="auto"/>
            <w:noWrap/>
            <w:vAlign w:val="center"/>
            <w:hideMark/>
          </w:tcPr>
          <w:p w14:paraId="168A8C6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left w:val="nil"/>
              <w:bottom w:val="single" w:sz="4" w:space="0" w:color="auto"/>
              <w:right w:val="single" w:sz="4" w:space="0" w:color="auto"/>
            </w:tcBorders>
            <w:shd w:val="clear" w:color="auto" w:fill="auto"/>
            <w:noWrap/>
            <w:vAlign w:val="center"/>
            <w:hideMark/>
          </w:tcPr>
          <w:p w14:paraId="5C38A3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left w:val="nil"/>
              <w:bottom w:val="single" w:sz="4" w:space="0" w:color="auto"/>
              <w:right w:val="single" w:sz="4" w:space="0" w:color="auto"/>
            </w:tcBorders>
            <w:shd w:val="clear" w:color="auto" w:fill="auto"/>
            <w:noWrap/>
            <w:vAlign w:val="center"/>
            <w:hideMark/>
          </w:tcPr>
          <w:p w14:paraId="03ED264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left w:val="nil"/>
              <w:bottom w:val="single" w:sz="4" w:space="0" w:color="auto"/>
              <w:right w:val="single" w:sz="4" w:space="0" w:color="auto"/>
            </w:tcBorders>
            <w:shd w:val="clear" w:color="auto" w:fill="auto"/>
            <w:noWrap/>
            <w:vAlign w:val="center"/>
            <w:hideMark/>
          </w:tcPr>
          <w:p w14:paraId="3BE15AB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left w:val="nil"/>
              <w:bottom w:val="single" w:sz="4" w:space="0" w:color="auto"/>
              <w:right w:val="single" w:sz="4" w:space="0" w:color="auto"/>
            </w:tcBorders>
            <w:shd w:val="clear" w:color="auto" w:fill="auto"/>
            <w:noWrap/>
            <w:vAlign w:val="center"/>
            <w:hideMark/>
          </w:tcPr>
          <w:p w14:paraId="4F62D74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left w:val="nil"/>
              <w:bottom w:val="single" w:sz="4" w:space="0" w:color="auto"/>
              <w:right w:val="single" w:sz="4" w:space="0" w:color="auto"/>
            </w:tcBorders>
            <w:shd w:val="clear" w:color="auto" w:fill="auto"/>
            <w:noWrap/>
            <w:vAlign w:val="center"/>
            <w:hideMark/>
          </w:tcPr>
          <w:p w14:paraId="1DEAB29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left w:val="nil"/>
              <w:bottom w:val="single" w:sz="4" w:space="0" w:color="auto"/>
              <w:right w:val="single" w:sz="4" w:space="0" w:color="auto"/>
            </w:tcBorders>
            <w:shd w:val="clear" w:color="auto" w:fill="auto"/>
            <w:noWrap/>
            <w:vAlign w:val="center"/>
            <w:hideMark/>
          </w:tcPr>
          <w:p w14:paraId="4FD209D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left w:val="nil"/>
              <w:bottom w:val="single" w:sz="4" w:space="0" w:color="auto"/>
              <w:right w:val="single" w:sz="4" w:space="0" w:color="auto"/>
            </w:tcBorders>
            <w:shd w:val="clear" w:color="auto" w:fill="auto"/>
            <w:noWrap/>
            <w:vAlign w:val="center"/>
            <w:hideMark/>
          </w:tcPr>
          <w:p w14:paraId="47D180A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left w:val="nil"/>
              <w:bottom w:val="single" w:sz="4" w:space="0" w:color="auto"/>
              <w:right w:val="single" w:sz="4" w:space="0" w:color="auto"/>
            </w:tcBorders>
            <w:shd w:val="clear" w:color="auto" w:fill="auto"/>
            <w:noWrap/>
            <w:vAlign w:val="center"/>
            <w:hideMark/>
          </w:tcPr>
          <w:p w14:paraId="4B40B1C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left w:val="nil"/>
              <w:bottom w:val="single" w:sz="4" w:space="0" w:color="auto"/>
              <w:right w:val="single" w:sz="4" w:space="0" w:color="auto"/>
            </w:tcBorders>
            <w:shd w:val="clear" w:color="auto" w:fill="auto"/>
            <w:noWrap/>
            <w:vAlign w:val="center"/>
            <w:hideMark/>
          </w:tcPr>
          <w:p w14:paraId="0BF0DA7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4056234E" w14:textId="77777777" w:rsidTr="00F34A64">
        <w:trPr>
          <w:trHeight w:val="517"/>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5154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III. Otras variaciones del patrimonio neto.</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E9E865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2944B9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193472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16.257,14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A1D8FB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B20272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16.307,05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8A75F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CF93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(32.564,19)</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51CDC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5055D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2F9C6F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52AB8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8A291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7F2BBA98" w14:textId="77777777" w:rsidTr="00F34A64">
        <w:trPr>
          <w:trHeight w:val="365"/>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52EAB"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lastRenderedPageBreak/>
              <w:t>C. SALDO, FINAL DEL AÑO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D2C2CF6" w14:textId="6F9F7086"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2C5C737"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7D34B"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1C9C6"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B68F7E"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AB9117"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EA01A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4EAD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5855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67CA4CA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6EBF1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15.382.222,34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492CF6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15.362.724,80 </w:t>
            </w:r>
          </w:p>
        </w:tc>
      </w:tr>
      <w:tr w:rsidR="00F34A64" w:rsidRPr="00E95875" w14:paraId="62A0294B" w14:textId="77777777" w:rsidTr="00F34A64">
        <w:trPr>
          <w:trHeight w:val="215"/>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2560D" w14:textId="637901AF"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w:t>
            </w:r>
            <w:r>
              <w:rPr>
                <w:rFonts w:ascii="Times New Roman" w:hAnsi="Times New Roman" w:cs="Times New Roman"/>
                <w:sz w:val="18"/>
                <w:szCs w:val="18"/>
              </w:rPr>
              <w:t xml:space="preserve"> </w:t>
            </w:r>
            <w:r w:rsidRPr="00E95875">
              <w:rPr>
                <w:rFonts w:ascii="Times New Roman" w:hAnsi="Times New Roman" w:cs="Times New Roman"/>
                <w:sz w:val="18"/>
                <w:szCs w:val="18"/>
              </w:rPr>
              <w:t>Ajustes por cambios de criterio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DCBFBE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58AA15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1AC88A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03F9F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9842A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41F20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2EF164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36F8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EC6FE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058D0A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DB31D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14FFA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7FA71A6F" w14:textId="77777777" w:rsidTr="00F34A64">
        <w:trPr>
          <w:trHeight w:val="314"/>
        </w:trPr>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CFF9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Ajustes por errores 2022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BC6C3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34A29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F2810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4BC62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FC8D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CC184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CB190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8D04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FA46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2368F5A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CA5128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C3F55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BC91350" w14:textId="77777777" w:rsidTr="00F34A64">
        <w:trPr>
          <w:trHeight w:val="54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48AE17C0" w14:textId="7B136CE2"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D. SALDO AJUSTADO, INICIO AÑO 2023</w:t>
            </w:r>
          </w:p>
        </w:tc>
        <w:tc>
          <w:tcPr>
            <w:tcW w:w="417" w:type="pct"/>
            <w:tcBorders>
              <w:top w:val="nil"/>
              <w:left w:val="nil"/>
              <w:bottom w:val="nil"/>
              <w:right w:val="single" w:sz="4" w:space="0" w:color="auto"/>
            </w:tcBorders>
            <w:shd w:val="clear" w:color="auto" w:fill="auto"/>
            <w:noWrap/>
            <w:vAlign w:val="center"/>
            <w:hideMark/>
          </w:tcPr>
          <w:p w14:paraId="59D1EB4D" w14:textId="5EDD1054"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nil"/>
              <w:right w:val="single" w:sz="4" w:space="0" w:color="auto"/>
            </w:tcBorders>
            <w:shd w:val="clear" w:color="auto" w:fill="auto"/>
            <w:noWrap/>
            <w:vAlign w:val="center"/>
            <w:hideMark/>
          </w:tcPr>
          <w:p w14:paraId="653CDEE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nil"/>
              <w:right w:val="single" w:sz="4" w:space="0" w:color="auto"/>
            </w:tcBorders>
            <w:shd w:val="clear" w:color="auto" w:fill="auto"/>
            <w:noWrap/>
            <w:vAlign w:val="center"/>
            <w:hideMark/>
          </w:tcPr>
          <w:p w14:paraId="20B22F3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nil"/>
              <w:left w:val="nil"/>
              <w:bottom w:val="nil"/>
              <w:right w:val="single" w:sz="4" w:space="0" w:color="auto"/>
            </w:tcBorders>
            <w:shd w:val="clear" w:color="auto" w:fill="auto"/>
            <w:noWrap/>
            <w:vAlign w:val="center"/>
            <w:hideMark/>
          </w:tcPr>
          <w:p w14:paraId="6EC905B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nil"/>
              <w:right w:val="single" w:sz="4" w:space="0" w:color="auto"/>
            </w:tcBorders>
            <w:shd w:val="clear" w:color="auto" w:fill="auto"/>
            <w:noWrap/>
            <w:vAlign w:val="center"/>
            <w:hideMark/>
          </w:tcPr>
          <w:p w14:paraId="30EC85E3"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69" w:type="pct"/>
            <w:gridSpan w:val="2"/>
            <w:tcBorders>
              <w:top w:val="nil"/>
              <w:left w:val="nil"/>
              <w:bottom w:val="nil"/>
              <w:right w:val="single" w:sz="4" w:space="0" w:color="auto"/>
            </w:tcBorders>
            <w:shd w:val="clear" w:color="auto" w:fill="auto"/>
            <w:noWrap/>
            <w:vAlign w:val="center"/>
            <w:hideMark/>
          </w:tcPr>
          <w:p w14:paraId="7CD911A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35" w:type="pct"/>
            <w:gridSpan w:val="2"/>
            <w:tcBorders>
              <w:top w:val="nil"/>
              <w:left w:val="nil"/>
              <w:bottom w:val="nil"/>
              <w:right w:val="single" w:sz="4" w:space="0" w:color="auto"/>
            </w:tcBorders>
            <w:shd w:val="clear" w:color="auto" w:fill="auto"/>
            <w:noWrap/>
            <w:vAlign w:val="center"/>
            <w:hideMark/>
          </w:tcPr>
          <w:p w14:paraId="2E86483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24" w:type="pct"/>
            <w:gridSpan w:val="2"/>
            <w:tcBorders>
              <w:top w:val="nil"/>
              <w:left w:val="nil"/>
              <w:bottom w:val="nil"/>
              <w:right w:val="single" w:sz="4" w:space="0" w:color="auto"/>
            </w:tcBorders>
            <w:shd w:val="clear" w:color="auto" w:fill="auto"/>
            <w:noWrap/>
            <w:vAlign w:val="center"/>
            <w:hideMark/>
          </w:tcPr>
          <w:p w14:paraId="708D7A90"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nil"/>
              <w:right w:val="single" w:sz="4" w:space="0" w:color="auto"/>
            </w:tcBorders>
            <w:shd w:val="clear" w:color="auto" w:fill="auto"/>
            <w:noWrap/>
            <w:vAlign w:val="center"/>
            <w:hideMark/>
          </w:tcPr>
          <w:p w14:paraId="7EA3C79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nil"/>
              <w:right w:val="single" w:sz="4" w:space="0" w:color="auto"/>
            </w:tcBorders>
            <w:shd w:val="clear" w:color="auto" w:fill="auto"/>
            <w:noWrap/>
            <w:vAlign w:val="center"/>
            <w:hideMark/>
          </w:tcPr>
          <w:p w14:paraId="6C2BFD2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nil"/>
              <w:right w:val="single" w:sz="4" w:space="0" w:color="auto"/>
            </w:tcBorders>
            <w:shd w:val="clear" w:color="auto" w:fill="auto"/>
            <w:noWrap/>
            <w:vAlign w:val="center"/>
            <w:hideMark/>
          </w:tcPr>
          <w:p w14:paraId="6E9CE97C"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15.382.222,34 </w:t>
            </w:r>
          </w:p>
        </w:tc>
        <w:tc>
          <w:tcPr>
            <w:tcW w:w="417" w:type="pct"/>
            <w:gridSpan w:val="2"/>
            <w:tcBorders>
              <w:top w:val="nil"/>
              <w:left w:val="nil"/>
              <w:bottom w:val="nil"/>
              <w:right w:val="single" w:sz="4" w:space="0" w:color="auto"/>
            </w:tcBorders>
            <w:shd w:val="clear" w:color="auto" w:fill="auto"/>
            <w:noWrap/>
            <w:vAlign w:val="center"/>
            <w:hideMark/>
          </w:tcPr>
          <w:p w14:paraId="14B62C2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15.362.724,80 </w:t>
            </w:r>
          </w:p>
        </w:tc>
      </w:tr>
      <w:tr w:rsidR="00F34A64" w:rsidRPr="00E95875" w14:paraId="57C54E4B" w14:textId="77777777" w:rsidTr="00F34A64">
        <w:trPr>
          <w:trHeight w:val="383"/>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5BF6A58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 Total ingresos y gastos reconocidos.</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039E29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7B7C3C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5BDE5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6E774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E2519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61825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D25E69"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(3.944.517,65)</w:t>
            </w:r>
          </w:p>
        </w:tc>
        <w:tc>
          <w:tcPr>
            <w:tcW w:w="3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7C9FF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11749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DB27EA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09BB0"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(115.189,03)</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51876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(4.059.706,68)</w:t>
            </w:r>
          </w:p>
        </w:tc>
      </w:tr>
      <w:tr w:rsidR="00F34A64" w:rsidRPr="00E95875" w14:paraId="12269C1B" w14:textId="77777777" w:rsidTr="00F34A64">
        <w:trPr>
          <w:trHeight w:val="389"/>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47596A1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4C47BBD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28" w:type="pct"/>
            <w:tcBorders>
              <w:top w:val="nil"/>
              <w:left w:val="nil"/>
              <w:bottom w:val="single" w:sz="4" w:space="0" w:color="auto"/>
              <w:right w:val="single" w:sz="4" w:space="0" w:color="auto"/>
            </w:tcBorders>
            <w:shd w:val="clear" w:color="auto" w:fill="auto"/>
            <w:noWrap/>
            <w:vAlign w:val="center"/>
            <w:hideMark/>
          </w:tcPr>
          <w:p w14:paraId="76FDE585"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0FD890E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23BA61E"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45608937"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237CE54A" w14:textId="61C84081"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1.612.098,92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09751E5B"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6D1A2DB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2057FF0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6AE0531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3AE06A21"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4E5446A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1.612.098,92 </w:t>
            </w:r>
          </w:p>
        </w:tc>
      </w:tr>
      <w:tr w:rsidR="00F34A64" w:rsidRPr="00E95875" w14:paraId="1D211224" w14:textId="77777777" w:rsidTr="00F34A64">
        <w:trPr>
          <w:trHeight w:val="216"/>
        </w:trPr>
        <w:tc>
          <w:tcPr>
            <w:tcW w:w="694" w:type="pct"/>
            <w:tcBorders>
              <w:top w:val="nil"/>
              <w:left w:val="single" w:sz="4" w:space="0" w:color="auto"/>
              <w:bottom w:val="nil"/>
              <w:right w:val="nil"/>
            </w:tcBorders>
            <w:shd w:val="clear" w:color="auto" w:fill="auto"/>
            <w:vAlign w:val="center"/>
            <w:hideMark/>
          </w:tcPr>
          <w:p w14:paraId="6E3F76D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1. Aumentos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13BE4D4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6A7615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08A6D32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2FE232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6A986A2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742D87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11B6293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145788D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D291E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2D76C90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410A41E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418EC4C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1FBE3638" w14:textId="77777777" w:rsidTr="00F34A64">
        <w:trPr>
          <w:trHeight w:val="412"/>
        </w:trPr>
        <w:tc>
          <w:tcPr>
            <w:tcW w:w="694" w:type="pct"/>
            <w:tcBorders>
              <w:top w:val="nil"/>
              <w:left w:val="single" w:sz="4" w:space="0" w:color="auto"/>
              <w:bottom w:val="nil"/>
              <w:right w:val="nil"/>
            </w:tcBorders>
            <w:shd w:val="clear" w:color="auto" w:fill="auto"/>
            <w:vAlign w:val="center"/>
            <w:hideMark/>
          </w:tcPr>
          <w:p w14:paraId="18C1B9D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xml:space="preserve">2. </w:t>
            </w:r>
            <w:proofErr w:type="gramStart"/>
            <w:r w:rsidRPr="00E95875">
              <w:rPr>
                <w:rFonts w:ascii="Times New Roman" w:hAnsi="Times New Roman" w:cs="Times New Roman"/>
                <w:sz w:val="18"/>
                <w:szCs w:val="18"/>
              </w:rPr>
              <w:t>( -</w:t>
            </w:r>
            <w:proofErr w:type="gramEnd"/>
            <w:r w:rsidRPr="00E95875">
              <w:rPr>
                <w:rFonts w:ascii="Times New Roman" w:hAnsi="Times New Roman" w:cs="Times New Roman"/>
                <w:sz w:val="18"/>
                <w:szCs w:val="18"/>
              </w:rPr>
              <w:t xml:space="preserve"> ) Reducciones de capital.</w:t>
            </w:r>
          </w:p>
        </w:tc>
        <w:tc>
          <w:tcPr>
            <w:tcW w:w="417" w:type="pct"/>
            <w:tcBorders>
              <w:top w:val="nil"/>
              <w:left w:val="single" w:sz="4" w:space="0" w:color="auto"/>
              <w:bottom w:val="nil"/>
              <w:right w:val="single" w:sz="4" w:space="0" w:color="auto"/>
            </w:tcBorders>
            <w:shd w:val="clear" w:color="auto" w:fill="auto"/>
            <w:noWrap/>
            <w:vAlign w:val="center"/>
            <w:hideMark/>
          </w:tcPr>
          <w:p w14:paraId="5B03EB0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405CA85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4F6CA6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7ABF025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CCAB82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580768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F32FA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1CE6BD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70CE1F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4446858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607E0F3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5F1ABC7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47189F3C" w14:textId="77777777" w:rsidTr="00F34A64">
        <w:trPr>
          <w:trHeight w:val="432"/>
        </w:trPr>
        <w:tc>
          <w:tcPr>
            <w:tcW w:w="694" w:type="pct"/>
            <w:tcBorders>
              <w:top w:val="nil"/>
              <w:left w:val="single" w:sz="4" w:space="0" w:color="auto"/>
              <w:bottom w:val="nil"/>
              <w:right w:val="nil"/>
            </w:tcBorders>
            <w:shd w:val="clear" w:color="auto" w:fill="auto"/>
            <w:vAlign w:val="center"/>
            <w:hideMark/>
          </w:tcPr>
          <w:p w14:paraId="5F32D34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3. Conversión de pasivos financieros en patrimonio neto (conversión obligaciones, condonaciones de deudas).</w:t>
            </w:r>
          </w:p>
        </w:tc>
        <w:tc>
          <w:tcPr>
            <w:tcW w:w="417" w:type="pct"/>
            <w:tcBorders>
              <w:top w:val="nil"/>
              <w:left w:val="single" w:sz="4" w:space="0" w:color="auto"/>
              <w:bottom w:val="nil"/>
              <w:right w:val="single" w:sz="4" w:space="0" w:color="auto"/>
            </w:tcBorders>
            <w:shd w:val="clear" w:color="auto" w:fill="auto"/>
            <w:noWrap/>
            <w:vAlign w:val="center"/>
            <w:hideMark/>
          </w:tcPr>
          <w:p w14:paraId="3BDFB82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10A7E7C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400CDD2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488D36A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6C76667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15455C6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0F7141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41CB92E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39D0414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0564F69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0D54E8B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0D711AA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57F16DE9" w14:textId="77777777" w:rsidTr="00F34A64">
        <w:trPr>
          <w:trHeight w:val="410"/>
        </w:trPr>
        <w:tc>
          <w:tcPr>
            <w:tcW w:w="694" w:type="pct"/>
            <w:tcBorders>
              <w:top w:val="nil"/>
              <w:left w:val="single" w:sz="4" w:space="0" w:color="auto"/>
              <w:bottom w:val="nil"/>
              <w:right w:val="nil"/>
            </w:tcBorders>
            <w:shd w:val="clear" w:color="auto" w:fill="auto"/>
            <w:vAlign w:val="center"/>
            <w:hideMark/>
          </w:tcPr>
          <w:p w14:paraId="16A192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xml:space="preserve">4. </w:t>
            </w:r>
            <w:proofErr w:type="gramStart"/>
            <w:r w:rsidRPr="00E95875">
              <w:rPr>
                <w:rFonts w:ascii="Times New Roman" w:hAnsi="Times New Roman" w:cs="Times New Roman"/>
                <w:sz w:val="18"/>
                <w:szCs w:val="18"/>
              </w:rPr>
              <w:t>( -</w:t>
            </w:r>
            <w:proofErr w:type="gramEnd"/>
            <w:r w:rsidRPr="00E95875">
              <w:rPr>
                <w:rFonts w:ascii="Times New Roman" w:hAnsi="Times New Roman" w:cs="Times New Roman"/>
                <w:sz w:val="18"/>
                <w:szCs w:val="18"/>
              </w:rPr>
              <w:t xml:space="preserve"> ) Distribución de dividendos.</w:t>
            </w:r>
          </w:p>
        </w:tc>
        <w:tc>
          <w:tcPr>
            <w:tcW w:w="417" w:type="pct"/>
            <w:tcBorders>
              <w:top w:val="nil"/>
              <w:left w:val="single" w:sz="4" w:space="0" w:color="auto"/>
              <w:bottom w:val="nil"/>
              <w:right w:val="single" w:sz="4" w:space="0" w:color="auto"/>
            </w:tcBorders>
            <w:shd w:val="clear" w:color="auto" w:fill="auto"/>
            <w:noWrap/>
            <w:vAlign w:val="center"/>
            <w:hideMark/>
          </w:tcPr>
          <w:p w14:paraId="4F7CDEFC"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48337C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ADF6F8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28C7551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218C15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0ABD892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2443B4FA"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482A57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3311A75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474DC17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0D04050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6E413DE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27B0FFFB"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6412622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5. Operaciones con acciones o participaciones propias (netas).</w:t>
            </w:r>
          </w:p>
        </w:tc>
        <w:tc>
          <w:tcPr>
            <w:tcW w:w="417" w:type="pct"/>
            <w:tcBorders>
              <w:top w:val="nil"/>
              <w:left w:val="single" w:sz="4" w:space="0" w:color="auto"/>
              <w:bottom w:val="nil"/>
              <w:right w:val="single" w:sz="4" w:space="0" w:color="auto"/>
            </w:tcBorders>
            <w:shd w:val="clear" w:color="auto" w:fill="auto"/>
            <w:noWrap/>
            <w:vAlign w:val="center"/>
            <w:hideMark/>
          </w:tcPr>
          <w:p w14:paraId="304B67B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57D6247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5F63ADC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0E0FC50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0E0572E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0216FDD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4713D6E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5F271FB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7AF7FC14"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168E743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720E346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25FE4BD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08E9CAD5" w14:textId="77777777" w:rsidTr="00F34A64">
        <w:trPr>
          <w:trHeight w:val="540"/>
        </w:trPr>
        <w:tc>
          <w:tcPr>
            <w:tcW w:w="694" w:type="pct"/>
            <w:tcBorders>
              <w:top w:val="nil"/>
              <w:left w:val="single" w:sz="4" w:space="0" w:color="auto"/>
              <w:bottom w:val="nil"/>
              <w:right w:val="nil"/>
            </w:tcBorders>
            <w:shd w:val="clear" w:color="auto" w:fill="auto"/>
            <w:vAlign w:val="center"/>
            <w:hideMark/>
          </w:tcPr>
          <w:p w14:paraId="4C58F77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6. Incremento (reducción) de patrimonio neto resultante de una combinación de negocios.</w:t>
            </w:r>
          </w:p>
        </w:tc>
        <w:tc>
          <w:tcPr>
            <w:tcW w:w="417" w:type="pct"/>
            <w:tcBorders>
              <w:top w:val="nil"/>
              <w:left w:val="single" w:sz="4" w:space="0" w:color="auto"/>
              <w:bottom w:val="nil"/>
              <w:right w:val="single" w:sz="4" w:space="0" w:color="auto"/>
            </w:tcBorders>
            <w:shd w:val="clear" w:color="auto" w:fill="auto"/>
            <w:noWrap/>
            <w:vAlign w:val="center"/>
            <w:hideMark/>
          </w:tcPr>
          <w:p w14:paraId="0C1B057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nil"/>
              <w:right w:val="single" w:sz="4" w:space="0" w:color="auto"/>
            </w:tcBorders>
            <w:shd w:val="clear" w:color="auto" w:fill="auto"/>
            <w:noWrap/>
            <w:vAlign w:val="center"/>
            <w:hideMark/>
          </w:tcPr>
          <w:p w14:paraId="03ADB9F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nil"/>
              <w:right w:val="single" w:sz="4" w:space="0" w:color="auto"/>
            </w:tcBorders>
            <w:shd w:val="clear" w:color="auto" w:fill="auto"/>
            <w:noWrap/>
            <w:vAlign w:val="center"/>
            <w:hideMark/>
          </w:tcPr>
          <w:p w14:paraId="32A7227E"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nil"/>
              <w:right w:val="single" w:sz="4" w:space="0" w:color="auto"/>
            </w:tcBorders>
            <w:shd w:val="clear" w:color="auto" w:fill="auto"/>
            <w:noWrap/>
            <w:vAlign w:val="center"/>
            <w:hideMark/>
          </w:tcPr>
          <w:p w14:paraId="50E2F8B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nil"/>
              <w:right w:val="single" w:sz="4" w:space="0" w:color="auto"/>
            </w:tcBorders>
            <w:shd w:val="clear" w:color="auto" w:fill="auto"/>
            <w:noWrap/>
            <w:vAlign w:val="center"/>
            <w:hideMark/>
          </w:tcPr>
          <w:p w14:paraId="2E6B6BA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nil"/>
              <w:right w:val="single" w:sz="4" w:space="0" w:color="auto"/>
            </w:tcBorders>
            <w:shd w:val="clear" w:color="auto" w:fill="auto"/>
            <w:noWrap/>
            <w:vAlign w:val="center"/>
            <w:hideMark/>
          </w:tcPr>
          <w:p w14:paraId="6A0CC458"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nil"/>
              <w:right w:val="single" w:sz="4" w:space="0" w:color="auto"/>
            </w:tcBorders>
            <w:shd w:val="clear" w:color="auto" w:fill="auto"/>
            <w:noWrap/>
            <w:vAlign w:val="center"/>
            <w:hideMark/>
          </w:tcPr>
          <w:p w14:paraId="06D5616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nil"/>
              <w:right w:val="single" w:sz="4" w:space="0" w:color="auto"/>
            </w:tcBorders>
            <w:shd w:val="clear" w:color="auto" w:fill="auto"/>
            <w:noWrap/>
            <w:vAlign w:val="center"/>
            <w:hideMark/>
          </w:tcPr>
          <w:p w14:paraId="4306627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nil"/>
              <w:right w:val="single" w:sz="4" w:space="0" w:color="auto"/>
            </w:tcBorders>
            <w:shd w:val="clear" w:color="auto" w:fill="auto"/>
            <w:noWrap/>
            <w:vAlign w:val="center"/>
            <w:hideMark/>
          </w:tcPr>
          <w:p w14:paraId="66FB617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nil"/>
              <w:right w:val="single" w:sz="4" w:space="0" w:color="auto"/>
            </w:tcBorders>
            <w:shd w:val="clear" w:color="auto" w:fill="auto"/>
            <w:noWrap/>
            <w:vAlign w:val="center"/>
            <w:hideMark/>
          </w:tcPr>
          <w:p w14:paraId="54D6F8F5"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nil"/>
              <w:right w:val="single" w:sz="4" w:space="0" w:color="auto"/>
            </w:tcBorders>
            <w:shd w:val="clear" w:color="auto" w:fill="auto"/>
            <w:noWrap/>
            <w:vAlign w:val="center"/>
            <w:hideMark/>
          </w:tcPr>
          <w:p w14:paraId="5619A9F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nil"/>
              <w:right w:val="single" w:sz="4" w:space="0" w:color="auto"/>
            </w:tcBorders>
            <w:shd w:val="clear" w:color="auto" w:fill="auto"/>
            <w:noWrap/>
            <w:vAlign w:val="center"/>
            <w:hideMark/>
          </w:tcPr>
          <w:p w14:paraId="319A563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0,00</w:t>
            </w:r>
          </w:p>
        </w:tc>
      </w:tr>
      <w:tr w:rsidR="00F34A64" w:rsidRPr="00E95875" w14:paraId="0AA1D7D0" w14:textId="77777777" w:rsidTr="00F34A64">
        <w:trPr>
          <w:trHeight w:val="54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0C16FADD"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7. Otras operaciones con socios o propietarios.</w:t>
            </w:r>
          </w:p>
        </w:tc>
        <w:tc>
          <w:tcPr>
            <w:tcW w:w="417" w:type="pct"/>
            <w:tcBorders>
              <w:top w:val="nil"/>
              <w:left w:val="nil"/>
              <w:bottom w:val="single" w:sz="4" w:space="0" w:color="auto"/>
              <w:right w:val="single" w:sz="4" w:space="0" w:color="auto"/>
            </w:tcBorders>
            <w:shd w:val="clear" w:color="auto" w:fill="auto"/>
            <w:noWrap/>
            <w:vAlign w:val="center"/>
            <w:hideMark/>
          </w:tcPr>
          <w:p w14:paraId="68A2AD93"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43E9D092"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3F10D0F9"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032DAB50"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0A11E12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6AF7346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28A2AD87"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03E7D54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6FEEF331"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3CF4812F"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0B0CAE96"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0092610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r>
      <w:tr w:rsidR="00F34A64" w:rsidRPr="00E95875" w14:paraId="5557645C" w14:textId="77777777" w:rsidTr="00F34A64">
        <w:trPr>
          <w:trHeight w:val="28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7DE100DB" w14:textId="77777777" w:rsidR="00F34A64" w:rsidRPr="00E95875" w:rsidRDefault="00F34A64" w:rsidP="00E95875">
            <w:pPr>
              <w:widowControl/>
              <w:autoSpaceDE/>
              <w:autoSpaceDN/>
              <w:adjustRightInd/>
              <w:rPr>
                <w:rFonts w:ascii="Times New Roman" w:hAnsi="Times New Roman" w:cs="Times New Roman"/>
                <w:sz w:val="18"/>
                <w:szCs w:val="18"/>
              </w:rPr>
            </w:pPr>
            <w:r w:rsidRPr="00E95875">
              <w:rPr>
                <w:rFonts w:ascii="Times New Roman" w:hAnsi="Times New Roman" w:cs="Times New Roman"/>
                <w:sz w:val="18"/>
                <w:szCs w:val="18"/>
              </w:rPr>
              <w:t>III. Otras variaciones del patrimonio neto.</w:t>
            </w:r>
          </w:p>
        </w:tc>
        <w:tc>
          <w:tcPr>
            <w:tcW w:w="417" w:type="pct"/>
            <w:tcBorders>
              <w:top w:val="nil"/>
              <w:left w:val="nil"/>
              <w:bottom w:val="single" w:sz="4" w:space="0" w:color="auto"/>
              <w:right w:val="single" w:sz="4" w:space="0" w:color="auto"/>
            </w:tcBorders>
            <w:shd w:val="clear" w:color="auto" w:fill="auto"/>
            <w:noWrap/>
            <w:vAlign w:val="center"/>
            <w:hideMark/>
          </w:tcPr>
          <w:p w14:paraId="3BEAC30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28" w:type="pct"/>
            <w:tcBorders>
              <w:top w:val="nil"/>
              <w:left w:val="nil"/>
              <w:bottom w:val="single" w:sz="4" w:space="0" w:color="auto"/>
              <w:right w:val="single" w:sz="4" w:space="0" w:color="auto"/>
            </w:tcBorders>
            <w:shd w:val="clear" w:color="auto" w:fill="auto"/>
            <w:noWrap/>
            <w:vAlign w:val="center"/>
            <w:hideMark/>
          </w:tcPr>
          <w:p w14:paraId="3849210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AB2BB66"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15CC2C32"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54C84278"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(1.612.098,92)</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21AADA4D"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3285743F"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1.612.098,92 </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44C9582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7B486E2A"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257" w:type="pct"/>
            <w:tcBorders>
              <w:top w:val="nil"/>
              <w:left w:val="nil"/>
              <w:bottom w:val="single" w:sz="4" w:space="0" w:color="auto"/>
              <w:right w:val="single" w:sz="4" w:space="0" w:color="auto"/>
            </w:tcBorders>
            <w:shd w:val="clear" w:color="auto" w:fill="auto"/>
            <w:noWrap/>
            <w:vAlign w:val="center"/>
            <w:hideMark/>
          </w:tcPr>
          <w:p w14:paraId="24B74DD3"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27316834"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2D77507C" w14:textId="77777777" w:rsidR="00F34A64" w:rsidRPr="00E95875" w:rsidRDefault="00F34A64" w:rsidP="00E95875">
            <w:pPr>
              <w:widowControl/>
              <w:autoSpaceDE/>
              <w:autoSpaceDN/>
              <w:adjustRightInd/>
              <w:jc w:val="right"/>
              <w:rPr>
                <w:rFonts w:ascii="Times New Roman" w:hAnsi="Times New Roman" w:cs="Times New Roman"/>
                <w:sz w:val="18"/>
                <w:szCs w:val="18"/>
              </w:rPr>
            </w:pPr>
            <w:r w:rsidRPr="00E95875">
              <w:rPr>
                <w:rFonts w:ascii="Times New Roman" w:hAnsi="Times New Roman" w:cs="Times New Roman"/>
                <w:sz w:val="18"/>
                <w:szCs w:val="18"/>
              </w:rPr>
              <w:t xml:space="preserve"> 0,00 </w:t>
            </w:r>
          </w:p>
        </w:tc>
      </w:tr>
      <w:tr w:rsidR="00F34A64" w:rsidRPr="00E95875" w14:paraId="2C9F500F" w14:textId="77777777" w:rsidTr="00F34A64">
        <w:trPr>
          <w:trHeight w:val="284"/>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14B209EC" w14:textId="77777777" w:rsidR="00F34A64" w:rsidRPr="00E95875" w:rsidRDefault="00F34A64" w:rsidP="00E95875">
            <w:pPr>
              <w:widowControl/>
              <w:autoSpaceDE/>
              <w:autoSpaceDN/>
              <w:adjustRightInd/>
              <w:rPr>
                <w:rFonts w:ascii="Times New Roman" w:hAnsi="Times New Roman" w:cs="Times New Roman"/>
                <w:b/>
                <w:bCs/>
                <w:sz w:val="18"/>
                <w:szCs w:val="18"/>
              </w:rPr>
            </w:pPr>
            <w:r w:rsidRPr="00E95875">
              <w:rPr>
                <w:rFonts w:ascii="Times New Roman" w:hAnsi="Times New Roman" w:cs="Times New Roman"/>
                <w:b/>
                <w:bCs/>
                <w:sz w:val="18"/>
                <w:szCs w:val="18"/>
              </w:rPr>
              <w:t>E. SALDO, FINAL DEL AÑO 2023</w:t>
            </w:r>
          </w:p>
        </w:tc>
        <w:tc>
          <w:tcPr>
            <w:tcW w:w="417" w:type="pct"/>
            <w:tcBorders>
              <w:top w:val="nil"/>
              <w:left w:val="nil"/>
              <w:bottom w:val="single" w:sz="4" w:space="0" w:color="auto"/>
              <w:right w:val="single" w:sz="4" w:space="0" w:color="auto"/>
            </w:tcBorders>
            <w:shd w:val="clear" w:color="auto" w:fill="auto"/>
            <w:noWrap/>
            <w:vAlign w:val="center"/>
            <w:hideMark/>
          </w:tcPr>
          <w:p w14:paraId="0D3356D0" w14:textId="52ACA616"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2.060.102,00 </w:t>
            </w:r>
          </w:p>
        </w:tc>
        <w:tc>
          <w:tcPr>
            <w:tcW w:w="228" w:type="pct"/>
            <w:tcBorders>
              <w:top w:val="nil"/>
              <w:left w:val="nil"/>
              <w:bottom w:val="single" w:sz="4" w:space="0" w:color="auto"/>
              <w:right w:val="single" w:sz="4" w:space="0" w:color="auto"/>
            </w:tcBorders>
            <w:shd w:val="clear" w:color="auto" w:fill="auto"/>
            <w:noWrap/>
            <w:vAlign w:val="center"/>
            <w:hideMark/>
          </w:tcPr>
          <w:p w14:paraId="0596264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46C9C46"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(467.500,62)</w:t>
            </w:r>
          </w:p>
        </w:tc>
        <w:tc>
          <w:tcPr>
            <w:tcW w:w="347" w:type="pct"/>
            <w:gridSpan w:val="2"/>
            <w:tcBorders>
              <w:top w:val="nil"/>
              <w:left w:val="nil"/>
              <w:bottom w:val="single" w:sz="4" w:space="0" w:color="auto"/>
              <w:right w:val="single" w:sz="4" w:space="0" w:color="auto"/>
            </w:tcBorders>
            <w:shd w:val="clear" w:color="auto" w:fill="auto"/>
            <w:noWrap/>
            <w:vAlign w:val="center"/>
            <w:hideMark/>
          </w:tcPr>
          <w:p w14:paraId="35B425BD"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46" w:type="pct"/>
            <w:gridSpan w:val="2"/>
            <w:tcBorders>
              <w:top w:val="nil"/>
              <w:left w:val="nil"/>
              <w:bottom w:val="single" w:sz="4" w:space="0" w:color="auto"/>
              <w:right w:val="single" w:sz="4" w:space="0" w:color="auto"/>
            </w:tcBorders>
            <w:shd w:val="clear" w:color="auto" w:fill="auto"/>
            <w:noWrap/>
            <w:vAlign w:val="center"/>
            <w:hideMark/>
          </w:tcPr>
          <w:p w14:paraId="5B18843F"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(1.612.098,92)</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569654C1" w14:textId="446C84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1.612.098,92 </w:t>
            </w:r>
          </w:p>
        </w:tc>
        <w:tc>
          <w:tcPr>
            <w:tcW w:w="435" w:type="pct"/>
            <w:gridSpan w:val="2"/>
            <w:tcBorders>
              <w:top w:val="nil"/>
              <w:left w:val="nil"/>
              <w:bottom w:val="single" w:sz="4" w:space="0" w:color="auto"/>
              <w:right w:val="single" w:sz="4" w:space="0" w:color="auto"/>
            </w:tcBorders>
            <w:shd w:val="clear" w:color="auto" w:fill="auto"/>
            <w:noWrap/>
            <w:vAlign w:val="center"/>
            <w:hideMark/>
          </w:tcPr>
          <w:p w14:paraId="603E5138"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(3.944.517,65)</w:t>
            </w:r>
          </w:p>
        </w:tc>
        <w:tc>
          <w:tcPr>
            <w:tcW w:w="324" w:type="pct"/>
            <w:gridSpan w:val="2"/>
            <w:tcBorders>
              <w:top w:val="nil"/>
              <w:left w:val="nil"/>
              <w:bottom w:val="single" w:sz="4" w:space="0" w:color="auto"/>
              <w:right w:val="single" w:sz="4" w:space="0" w:color="auto"/>
            </w:tcBorders>
            <w:shd w:val="clear" w:color="auto" w:fill="auto"/>
            <w:noWrap/>
            <w:vAlign w:val="center"/>
            <w:hideMark/>
          </w:tcPr>
          <w:p w14:paraId="51BEBAC4"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99" w:type="pct"/>
            <w:gridSpan w:val="2"/>
            <w:tcBorders>
              <w:top w:val="nil"/>
              <w:left w:val="nil"/>
              <w:bottom w:val="single" w:sz="4" w:space="0" w:color="auto"/>
              <w:right w:val="single" w:sz="4" w:space="0" w:color="auto"/>
            </w:tcBorders>
            <w:shd w:val="clear" w:color="auto" w:fill="auto"/>
            <w:noWrap/>
            <w:vAlign w:val="center"/>
            <w:hideMark/>
          </w:tcPr>
          <w:p w14:paraId="1D0FE0D9"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257" w:type="pct"/>
            <w:tcBorders>
              <w:top w:val="nil"/>
              <w:left w:val="nil"/>
              <w:bottom w:val="single" w:sz="4" w:space="0" w:color="auto"/>
              <w:right w:val="single" w:sz="4" w:space="0" w:color="auto"/>
            </w:tcBorders>
            <w:shd w:val="clear" w:color="auto" w:fill="auto"/>
            <w:noWrap/>
            <w:vAlign w:val="center"/>
            <w:hideMark/>
          </w:tcPr>
          <w:p w14:paraId="0531B10A"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0,00 </w:t>
            </w:r>
          </w:p>
        </w:tc>
        <w:tc>
          <w:tcPr>
            <w:tcW w:w="416" w:type="pct"/>
            <w:gridSpan w:val="2"/>
            <w:tcBorders>
              <w:top w:val="nil"/>
              <w:left w:val="nil"/>
              <w:bottom w:val="single" w:sz="4" w:space="0" w:color="auto"/>
              <w:right w:val="single" w:sz="4" w:space="0" w:color="auto"/>
            </w:tcBorders>
            <w:shd w:val="clear" w:color="auto" w:fill="auto"/>
            <w:noWrap/>
            <w:vAlign w:val="center"/>
            <w:hideMark/>
          </w:tcPr>
          <w:p w14:paraId="5E6175B1"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15.267.033,31 </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5BECF5D2" w14:textId="77777777" w:rsidR="00F34A64" w:rsidRPr="00E95875" w:rsidRDefault="00F34A64" w:rsidP="00E95875">
            <w:pPr>
              <w:widowControl/>
              <w:autoSpaceDE/>
              <w:autoSpaceDN/>
              <w:adjustRightInd/>
              <w:jc w:val="right"/>
              <w:rPr>
                <w:rFonts w:ascii="Times New Roman" w:hAnsi="Times New Roman" w:cs="Times New Roman"/>
                <w:b/>
                <w:bCs/>
                <w:sz w:val="18"/>
                <w:szCs w:val="18"/>
              </w:rPr>
            </w:pPr>
            <w:r w:rsidRPr="00E95875">
              <w:rPr>
                <w:rFonts w:ascii="Times New Roman" w:hAnsi="Times New Roman" w:cs="Times New Roman"/>
                <w:b/>
                <w:bCs/>
                <w:sz w:val="18"/>
                <w:szCs w:val="18"/>
              </w:rPr>
              <w:t xml:space="preserve"> 12.915.117,04 </w:t>
            </w:r>
          </w:p>
        </w:tc>
      </w:tr>
    </w:tbl>
    <w:p w14:paraId="0783F9B0" w14:textId="77777777" w:rsidR="00E95875" w:rsidRDefault="00E95875"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sectPr w:rsidR="00E95875" w:rsidSect="00647A84">
          <w:pgSz w:w="16840" w:h="11907" w:orient="landscape"/>
          <w:pgMar w:top="567" w:right="993" w:bottom="1418" w:left="1276" w:header="720" w:footer="720" w:gutter="0"/>
          <w:pgNumType w:start="9"/>
          <w:cols w:space="708"/>
          <w:docGrid w:linePitch="360"/>
        </w:sectPr>
      </w:pPr>
    </w:p>
    <w:tbl>
      <w:tblPr>
        <w:tblW w:w="10019" w:type="dxa"/>
        <w:tblInd w:w="496" w:type="dxa"/>
        <w:tblCellMar>
          <w:left w:w="70" w:type="dxa"/>
          <w:right w:w="70" w:type="dxa"/>
        </w:tblCellMar>
        <w:tblLook w:val="04A0" w:firstRow="1" w:lastRow="0" w:firstColumn="1" w:lastColumn="0" w:noHBand="0" w:noVBand="1"/>
      </w:tblPr>
      <w:tblGrid>
        <w:gridCol w:w="6237"/>
        <w:gridCol w:w="1134"/>
        <w:gridCol w:w="1324"/>
        <w:gridCol w:w="1324"/>
      </w:tblGrid>
      <w:tr w:rsidR="00903499" w:rsidRPr="00903499" w14:paraId="65A0AEA8" w14:textId="77777777" w:rsidTr="00903499">
        <w:trPr>
          <w:trHeight w:val="420"/>
        </w:trPr>
        <w:tc>
          <w:tcPr>
            <w:tcW w:w="10019"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D3FDA26"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bookmarkStart w:id="0" w:name="RANGE!A1:D61"/>
            <w:r w:rsidRPr="00903499">
              <w:rPr>
                <w:rFonts w:ascii="Times New Roman" w:hAnsi="Times New Roman" w:cs="Times New Roman"/>
                <w:b/>
                <w:bCs/>
                <w:sz w:val="18"/>
                <w:szCs w:val="18"/>
              </w:rPr>
              <w:lastRenderedPageBreak/>
              <w:t>PROMOCIÓN DE LA CIUDAD DE LAS PALMAS DE GRAN CANARIA, S.A.</w:t>
            </w:r>
            <w:bookmarkEnd w:id="0"/>
          </w:p>
        </w:tc>
      </w:tr>
      <w:tr w:rsidR="00903499" w:rsidRPr="00903499" w14:paraId="39B26D79" w14:textId="77777777" w:rsidTr="00903499">
        <w:trPr>
          <w:trHeight w:val="138"/>
        </w:trPr>
        <w:tc>
          <w:tcPr>
            <w:tcW w:w="6237" w:type="dxa"/>
            <w:tcBorders>
              <w:top w:val="nil"/>
              <w:left w:val="nil"/>
              <w:bottom w:val="nil"/>
              <w:right w:val="nil"/>
            </w:tcBorders>
            <w:shd w:val="clear" w:color="auto" w:fill="auto"/>
            <w:noWrap/>
            <w:vAlign w:val="center"/>
            <w:hideMark/>
          </w:tcPr>
          <w:p w14:paraId="60594E7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D248A4A"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DDA2F45"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1654439C"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65E68E51" w14:textId="77777777" w:rsidTr="00903499">
        <w:trPr>
          <w:trHeight w:val="410"/>
        </w:trPr>
        <w:tc>
          <w:tcPr>
            <w:tcW w:w="10019"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0D1E7E7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ESTADO DE FLUJOS DE EFECTIVO CORRESPONDIENTE AL EJERCICIO TERMINADO EL 31 DE DICIEMBRE DE 2023</w:t>
            </w:r>
          </w:p>
        </w:tc>
      </w:tr>
      <w:tr w:rsidR="00903499" w:rsidRPr="00903499" w14:paraId="6489A223" w14:textId="77777777" w:rsidTr="00903499">
        <w:trPr>
          <w:trHeight w:val="217"/>
        </w:trPr>
        <w:tc>
          <w:tcPr>
            <w:tcW w:w="6237" w:type="dxa"/>
            <w:tcBorders>
              <w:top w:val="nil"/>
              <w:left w:val="nil"/>
              <w:bottom w:val="nil"/>
              <w:right w:val="nil"/>
            </w:tcBorders>
            <w:shd w:val="clear" w:color="auto" w:fill="auto"/>
            <w:noWrap/>
            <w:vAlign w:val="center"/>
            <w:hideMark/>
          </w:tcPr>
          <w:p w14:paraId="58EEB9A0"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9542729"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0C6F294A"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1F8FA3BF"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6491904A" w14:textId="77777777" w:rsidTr="00903499">
        <w:trPr>
          <w:trHeight w:val="475"/>
        </w:trPr>
        <w:tc>
          <w:tcPr>
            <w:tcW w:w="6237" w:type="dxa"/>
            <w:tcBorders>
              <w:top w:val="nil"/>
              <w:left w:val="nil"/>
              <w:bottom w:val="single" w:sz="4" w:space="0" w:color="auto"/>
              <w:right w:val="nil"/>
            </w:tcBorders>
            <w:shd w:val="clear" w:color="auto" w:fill="auto"/>
            <w:noWrap/>
            <w:vAlign w:val="center"/>
            <w:hideMark/>
          </w:tcPr>
          <w:p w14:paraId="0F1E0B0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134" w:type="dxa"/>
            <w:tcBorders>
              <w:top w:val="single" w:sz="4" w:space="0" w:color="auto"/>
              <w:left w:val="single" w:sz="4" w:space="0" w:color="auto"/>
              <w:bottom w:val="nil"/>
              <w:right w:val="single" w:sz="4" w:space="0" w:color="auto"/>
            </w:tcBorders>
            <w:shd w:val="clear" w:color="000000" w:fill="F2F2F2"/>
            <w:vAlign w:val="center"/>
            <w:hideMark/>
          </w:tcPr>
          <w:p w14:paraId="0E9AF8F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Notas de la memoria</w:t>
            </w:r>
          </w:p>
        </w:tc>
        <w:tc>
          <w:tcPr>
            <w:tcW w:w="1324" w:type="dxa"/>
            <w:tcBorders>
              <w:top w:val="single" w:sz="4" w:space="0" w:color="auto"/>
              <w:left w:val="nil"/>
              <w:bottom w:val="single" w:sz="4" w:space="0" w:color="auto"/>
              <w:right w:val="single" w:sz="4" w:space="0" w:color="auto"/>
            </w:tcBorders>
            <w:shd w:val="clear" w:color="000000" w:fill="F2F2F2"/>
            <w:vAlign w:val="center"/>
            <w:hideMark/>
          </w:tcPr>
          <w:p w14:paraId="6A4E169C"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2023</w:t>
            </w:r>
          </w:p>
        </w:tc>
        <w:tc>
          <w:tcPr>
            <w:tcW w:w="1324" w:type="dxa"/>
            <w:tcBorders>
              <w:top w:val="single" w:sz="4" w:space="0" w:color="auto"/>
              <w:left w:val="nil"/>
              <w:bottom w:val="single" w:sz="4" w:space="0" w:color="auto"/>
              <w:right w:val="single" w:sz="4" w:space="0" w:color="auto"/>
            </w:tcBorders>
            <w:shd w:val="clear" w:color="000000" w:fill="F2F2F2"/>
            <w:vAlign w:val="center"/>
            <w:hideMark/>
          </w:tcPr>
          <w:p w14:paraId="50C65AA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2022</w:t>
            </w:r>
          </w:p>
        </w:tc>
      </w:tr>
      <w:tr w:rsidR="00903499" w:rsidRPr="00903499" w14:paraId="1A1E4379"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3F5940DF"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A) FLUJOS DE EFECTIVO DE LAS ACTIVIDADES DE EXPLOTACIÓN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8A9E"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3B44C6E9"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588FA7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668B5FF5"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60F4217"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 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hideMark/>
          </w:tcPr>
          <w:p w14:paraId="62672A9E"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2ADAED6E"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(3.944.517,65)</w:t>
            </w:r>
          </w:p>
        </w:tc>
        <w:tc>
          <w:tcPr>
            <w:tcW w:w="1324" w:type="dxa"/>
            <w:tcBorders>
              <w:top w:val="nil"/>
              <w:left w:val="nil"/>
              <w:bottom w:val="nil"/>
              <w:right w:val="single" w:sz="4" w:space="0" w:color="auto"/>
            </w:tcBorders>
            <w:shd w:val="clear" w:color="auto" w:fill="auto"/>
            <w:noWrap/>
            <w:vAlign w:val="center"/>
            <w:hideMark/>
          </w:tcPr>
          <w:p w14:paraId="2BD35C5F"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(1.612.098,92)</w:t>
            </w:r>
          </w:p>
        </w:tc>
      </w:tr>
      <w:tr w:rsidR="00903499" w:rsidRPr="00903499" w14:paraId="640FC44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ED23B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2. Ajustes del resultado.</w:t>
            </w:r>
          </w:p>
        </w:tc>
        <w:tc>
          <w:tcPr>
            <w:tcW w:w="1134" w:type="dxa"/>
            <w:tcBorders>
              <w:top w:val="nil"/>
              <w:left w:val="single" w:sz="4" w:space="0" w:color="auto"/>
              <w:bottom w:val="nil"/>
              <w:right w:val="single" w:sz="4" w:space="0" w:color="auto"/>
            </w:tcBorders>
            <w:shd w:val="clear" w:color="auto" w:fill="auto"/>
            <w:noWrap/>
            <w:vAlign w:val="center"/>
            <w:hideMark/>
          </w:tcPr>
          <w:p w14:paraId="23807BB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13174A4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68.148,25 </w:t>
            </w:r>
          </w:p>
        </w:tc>
        <w:tc>
          <w:tcPr>
            <w:tcW w:w="1324" w:type="dxa"/>
            <w:tcBorders>
              <w:top w:val="nil"/>
              <w:left w:val="nil"/>
              <w:bottom w:val="nil"/>
              <w:right w:val="single" w:sz="4" w:space="0" w:color="auto"/>
            </w:tcBorders>
            <w:shd w:val="clear" w:color="auto" w:fill="auto"/>
            <w:noWrap/>
            <w:vAlign w:val="center"/>
            <w:hideMark/>
          </w:tcPr>
          <w:p w14:paraId="7F89C9C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26.650,23 </w:t>
            </w:r>
          </w:p>
        </w:tc>
      </w:tr>
      <w:tr w:rsidR="00903499" w:rsidRPr="00903499" w14:paraId="5197714D"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BE95C37"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Amortización del inmovilizado (+).</w:t>
            </w:r>
          </w:p>
        </w:tc>
        <w:tc>
          <w:tcPr>
            <w:tcW w:w="1134" w:type="dxa"/>
            <w:tcBorders>
              <w:top w:val="nil"/>
              <w:left w:val="single" w:sz="4" w:space="0" w:color="auto"/>
              <w:bottom w:val="nil"/>
              <w:right w:val="single" w:sz="4" w:space="0" w:color="auto"/>
            </w:tcBorders>
            <w:shd w:val="clear" w:color="auto" w:fill="auto"/>
            <w:noWrap/>
            <w:vAlign w:val="center"/>
            <w:hideMark/>
          </w:tcPr>
          <w:p w14:paraId="528378F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6</w:t>
            </w:r>
          </w:p>
        </w:tc>
        <w:tc>
          <w:tcPr>
            <w:tcW w:w="1324" w:type="dxa"/>
            <w:tcBorders>
              <w:top w:val="nil"/>
              <w:left w:val="nil"/>
              <w:bottom w:val="nil"/>
              <w:right w:val="single" w:sz="4" w:space="0" w:color="auto"/>
            </w:tcBorders>
            <w:shd w:val="clear" w:color="auto" w:fill="auto"/>
            <w:noWrap/>
            <w:vAlign w:val="center"/>
            <w:hideMark/>
          </w:tcPr>
          <w:p w14:paraId="18C413B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149.270,87</w:t>
            </w:r>
          </w:p>
        </w:tc>
        <w:tc>
          <w:tcPr>
            <w:tcW w:w="1324" w:type="dxa"/>
            <w:tcBorders>
              <w:top w:val="nil"/>
              <w:left w:val="nil"/>
              <w:bottom w:val="nil"/>
              <w:right w:val="single" w:sz="4" w:space="0" w:color="auto"/>
            </w:tcBorders>
            <w:shd w:val="clear" w:color="auto" w:fill="auto"/>
            <w:noWrap/>
            <w:vAlign w:val="center"/>
            <w:hideMark/>
          </w:tcPr>
          <w:p w14:paraId="35351C9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144.122,89</w:t>
            </w:r>
          </w:p>
        </w:tc>
      </w:tr>
      <w:tr w:rsidR="00903499" w:rsidRPr="00903499" w14:paraId="3F5DB2CF"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9E26EA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d) Imputación de subvenciones </w:t>
            </w:r>
          </w:p>
        </w:tc>
        <w:tc>
          <w:tcPr>
            <w:tcW w:w="1134" w:type="dxa"/>
            <w:tcBorders>
              <w:top w:val="nil"/>
              <w:left w:val="single" w:sz="4" w:space="0" w:color="auto"/>
              <w:bottom w:val="nil"/>
              <w:right w:val="single" w:sz="4" w:space="0" w:color="auto"/>
            </w:tcBorders>
            <w:shd w:val="clear" w:color="auto" w:fill="auto"/>
            <w:noWrap/>
            <w:vAlign w:val="center"/>
            <w:hideMark/>
          </w:tcPr>
          <w:p w14:paraId="3EBB50F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12</w:t>
            </w:r>
          </w:p>
        </w:tc>
        <w:tc>
          <w:tcPr>
            <w:tcW w:w="1324" w:type="dxa"/>
            <w:tcBorders>
              <w:top w:val="nil"/>
              <w:left w:val="nil"/>
              <w:bottom w:val="nil"/>
              <w:right w:val="single" w:sz="4" w:space="0" w:color="auto"/>
            </w:tcBorders>
            <w:shd w:val="clear" w:color="auto" w:fill="auto"/>
            <w:noWrap/>
            <w:vAlign w:val="center"/>
            <w:hideMark/>
          </w:tcPr>
          <w:p w14:paraId="331EB15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(115.189,03)</w:t>
            </w:r>
          </w:p>
        </w:tc>
        <w:tc>
          <w:tcPr>
            <w:tcW w:w="1324" w:type="dxa"/>
            <w:tcBorders>
              <w:top w:val="nil"/>
              <w:left w:val="nil"/>
              <w:bottom w:val="nil"/>
              <w:right w:val="single" w:sz="4" w:space="0" w:color="auto"/>
            </w:tcBorders>
            <w:shd w:val="clear" w:color="auto" w:fill="auto"/>
            <w:noWrap/>
            <w:vAlign w:val="center"/>
            <w:hideMark/>
          </w:tcPr>
          <w:p w14:paraId="3B86D9C8"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(115.189,03)</w:t>
            </w:r>
          </w:p>
        </w:tc>
      </w:tr>
      <w:tr w:rsidR="00903499" w:rsidRPr="00903499" w14:paraId="19B4C07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8A1914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g) Ingresos financieros (-).</w:t>
            </w:r>
          </w:p>
        </w:tc>
        <w:tc>
          <w:tcPr>
            <w:tcW w:w="1134" w:type="dxa"/>
            <w:tcBorders>
              <w:top w:val="nil"/>
              <w:left w:val="single" w:sz="4" w:space="0" w:color="auto"/>
              <w:bottom w:val="nil"/>
              <w:right w:val="single" w:sz="4" w:space="0" w:color="auto"/>
            </w:tcBorders>
            <w:shd w:val="clear" w:color="auto" w:fill="auto"/>
            <w:noWrap/>
            <w:vAlign w:val="center"/>
            <w:hideMark/>
          </w:tcPr>
          <w:p w14:paraId="394F481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18D07B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(1.873,53)</w:t>
            </w:r>
          </w:p>
        </w:tc>
        <w:tc>
          <w:tcPr>
            <w:tcW w:w="1324" w:type="dxa"/>
            <w:tcBorders>
              <w:top w:val="nil"/>
              <w:left w:val="nil"/>
              <w:bottom w:val="nil"/>
              <w:right w:val="single" w:sz="4" w:space="0" w:color="auto"/>
            </w:tcBorders>
            <w:shd w:val="clear" w:color="auto" w:fill="auto"/>
            <w:noWrap/>
            <w:vAlign w:val="center"/>
            <w:hideMark/>
          </w:tcPr>
          <w:p w14:paraId="0A6D2F1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(2.766,39)</w:t>
            </w:r>
          </w:p>
        </w:tc>
      </w:tr>
      <w:tr w:rsidR="00903499" w:rsidRPr="00903499" w14:paraId="1BBC0ADB"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647EAF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h) Gastos financieros (+).</w:t>
            </w:r>
          </w:p>
        </w:tc>
        <w:tc>
          <w:tcPr>
            <w:tcW w:w="1134" w:type="dxa"/>
            <w:tcBorders>
              <w:top w:val="nil"/>
              <w:left w:val="single" w:sz="4" w:space="0" w:color="auto"/>
              <w:bottom w:val="nil"/>
              <w:right w:val="single" w:sz="4" w:space="0" w:color="auto"/>
            </w:tcBorders>
            <w:shd w:val="clear" w:color="auto" w:fill="auto"/>
            <w:noWrap/>
            <w:vAlign w:val="center"/>
            <w:hideMark/>
          </w:tcPr>
          <w:p w14:paraId="500E1B36"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836CEC4"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35.939,94 </w:t>
            </w:r>
          </w:p>
        </w:tc>
        <w:tc>
          <w:tcPr>
            <w:tcW w:w="1324" w:type="dxa"/>
            <w:tcBorders>
              <w:top w:val="nil"/>
              <w:left w:val="nil"/>
              <w:bottom w:val="nil"/>
              <w:right w:val="single" w:sz="4" w:space="0" w:color="auto"/>
            </w:tcBorders>
            <w:shd w:val="clear" w:color="auto" w:fill="auto"/>
            <w:noWrap/>
            <w:vAlign w:val="center"/>
            <w:hideMark/>
          </w:tcPr>
          <w:p w14:paraId="79A72179"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482,76 </w:t>
            </w:r>
          </w:p>
        </w:tc>
      </w:tr>
      <w:tr w:rsidR="00903499" w:rsidRPr="00903499" w14:paraId="24041651"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7F93C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3. Cambios en el capital corriente.</w:t>
            </w:r>
          </w:p>
        </w:tc>
        <w:tc>
          <w:tcPr>
            <w:tcW w:w="1134" w:type="dxa"/>
            <w:tcBorders>
              <w:top w:val="nil"/>
              <w:left w:val="single" w:sz="4" w:space="0" w:color="auto"/>
              <w:bottom w:val="nil"/>
              <w:right w:val="single" w:sz="4" w:space="0" w:color="auto"/>
            </w:tcBorders>
            <w:shd w:val="clear" w:color="auto" w:fill="auto"/>
            <w:noWrap/>
            <w:vAlign w:val="center"/>
            <w:hideMark/>
          </w:tcPr>
          <w:p w14:paraId="4F9730B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633F873"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3.289.204,24 </w:t>
            </w:r>
          </w:p>
        </w:tc>
        <w:tc>
          <w:tcPr>
            <w:tcW w:w="1324" w:type="dxa"/>
            <w:tcBorders>
              <w:top w:val="nil"/>
              <w:left w:val="nil"/>
              <w:bottom w:val="nil"/>
              <w:right w:val="single" w:sz="4" w:space="0" w:color="auto"/>
            </w:tcBorders>
            <w:shd w:val="clear" w:color="auto" w:fill="auto"/>
            <w:noWrap/>
            <w:vAlign w:val="center"/>
            <w:hideMark/>
          </w:tcPr>
          <w:p w14:paraId="42CF412C"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2.406.164,69 </w:t>
            </w:r>
          </w:p>
        </w:tc>
      </w:tr>
      <w:tr w:rsidR="00903499" w:rsidRPr="00903499" w14:paraId="1E5CC4FE"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BD8F96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b) Deudores y otras cuentas a cobrar (+/-).</w:t>
            </w:r>
          </w:p>
        </w:tc>
        <w:tc>
          <w:tcPr>
            <w:tcW w:w="1134" w:type="dxa"/>
            <w:tcBorders>
              <w:top w:val="nil"/>
              <w:left w:val="single" w:sz="4" w:space="0" w:color="auto"/>
              <w:bottom w:val="nil"/>
              <w:right w:val="single" w:sz="4" w:space="0" w:color="auto"/>
            </w:tcBorders>
            <w:shd w:val="clear" w:color="auto" w:fill="auto"/>
            <w:noWrap/>
            <w:vAlign w:val="center"/>
            <w:hideMark/>
          </w:tcPr>
          <w:p w14:paraId="5DE4549B"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1B8EB200"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66.084,96 </w:t>
            </w:r>
          </w:p>
        </w:tc>
        <w:tc>
          <w:tcPr>
            <w:tcW w:w="1324" w:type="dxa"/>
            <w:tcBorders>
              <w:top w:val="nil"/>
              <w:left w:val="nil"/>
              <w:bottom w:val="nil"/>
              <w:right w:val="single" w:sz="4" w:space="0" w:color="auto"/>
            </w:tcBorders>
            <w:shd w:val="clear" w:color="auto" w:fill="auto"/>
            <w:noWrap/>
            <w:vAlign w:val="center"/>
            <w:hideMark/>
          </w:tcPr>
          <w:p w14:paraId="4C4F6ED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(1.110.028,77)</w:t>
            </w:r>
          </w:p>
        </w:tc>
      </w:tr>
      <w:tr w:rsidR="00903499" w:rsidRPr="00903499" w14:paraId="6EB66CFE"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7FDFA4B"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d) Acreedores y otras cuentas a pagar (+/-).</w:t>
            </w:r>
          </w:p>
        </w:tc>
        <w:tc>
          <w:tcPr>
            <w:tcW w:w="1134" w:type="dxa"/>
            <w:tcBorders>
              <w:top w:val="nil"/>
              <w:left w:val="single" w:sz="4" w:space="0" w:color="auto"/>
              <w:bottom w:val="nil"/>
              <w:right w:val="single" w:sz="4" w:space="0" w:color="auto"/>
            </w:tcBorders>
            <w:shd w:val="clear" w:color="auto" w:fill="auto"/>
            <w:noWrap/>
            <w:vAlign w:val="center"/>
            <w:hideMark/>
          </w:tcPr>
          <w:p w14:paraId="15780E07"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9BEE2E8"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3.755.476,93 </w:t>
            </w:r>
          </w:p>
        </w:tc>
        <w:tc>
          <w:tcPr>
            <w:tcW w:w="1324" w:type="dxa"/>
            <w:tcBorders>
              <w:top w:val="nil"/>
              <w:left w:val="nil"/>
              <w:bottom w:val="nil"/>
              <w:right w:val="single" w:sz="4" w:space="0" w:color="auto"/>
            </w:tcBorders>
            <w:shd w:val="clear" w:color="auto" w:fill="auto"/>
            <w:noWrap/>
            <w:vAlign w:val="center"/>
            <w:hideMark/>
          </w:tcPr>
          <w:p w14:paraId="6B13B93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3.291.785,89 </w:t>
            </w:r>
          </w:p>
        </w:tc>
      </w:tr>
      <w:tr w:rsidR="00903499" w:rsidRPr="00903499" w14:paraId="42989D29"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78034A5"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pasivos corrientes (+/-).</w:t>
            </w:r>
          </w:p>
        </w:tc>
        <w:tc>
          <w:tcPr>
            <w:tcW w:w="1134" w:type="dxa"/>
            <w:tcBorders>
              <w:top w:val="nil"/>
              <w:left w:val="single" w:sz="4" w:space="0" w:color="auto"/>
              <w:bottom w:val="nil"/>
              <w:right w:val="single" w:sz="4" w:space="0" w:color="auto"/>
            </w:tcBorders>
            <w:shd w:val="clear" w:color="auto" w:fill="auto"/>
            <w:noWrap/>
            <w:vAlign w:val="center"/>
            <w:hideMark/>
          </w:tcPr>
          <w:p w14:paraId="3C709F31"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798014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(446.180,49)</w:t>
            </w:r>
          </w:p>
        </w:tc>
        <w:tc>
          <w:tcPr>
            <w:tcW w:w="1324" w:type="dxa"/>
            <w:tcBorders>
              <w:top w:val="nil"/>
              <w:left w:val="nil"/>
              <w:bottom w:val="nil"/>
              <w:right w:val="single" w:sz="4" w:space="0" w:color="auto"/>
            </w:tcBorders>
            <w:shd w:val="clear" w:color="auto" w:fill="auto"/>
            <w:noWrap/>
            <w:vAlign w:val="center"/>
            <w:hideMark/>
          </w:tcPr>
          <w:p w14:paraId="2D76D36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224.407,59 </w:t>
            </w:r>
          </w:p>
        </w:tc>
      </w:tr>
      <w:tr w:rsidR="00903499" w:rsidRPr="00903499" w14:paraId="413F030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3D21511"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f) Otros activos y pasivos no corrientes (+/-)</w:t>
            </w:r>
          </w:p>
        </w:tc>
        <w:tc>
          <w:tcPr>
            <w:tcW w:w="1134" w:type="dxa"/>
            <w:tcBorders>
              <w:top w:val="nil"/>
              <w:left w:val="single" w:sz="4" w:space="0" w:color="auto"/>
              <w:bottom w:val="nil"/>
              <w:right w:val="single" w:sz="4" w:space="0" w:color="auto"/>
            </w:tcBorders>
            <w:shd w:val="clear" w:color="auto" w:fill="auto"/>
            <w:noWrap/>
            <w:vAlign w:val="center"/>
            <w:hideMark/>
          </w:tcPr>
          <w:p w14:paraId="5D7F31F2"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3AC0C0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(86.177,16)</w:t>
            </w:r>
          </w:p>
        </w:tc>
        <w:tc>
          <w:tcPr>
            <w:tcW w:w="1324" w:type="dxa"/>
            <w:tcBorders>
              <w:top w:val="nil"/>
              <w:left w:val="nil"/>
              <w:bottom w:val="nil"/>
              <w:right w:val="single" w:sz="4" w:space="0" w:color="auto"/>
            </w:tcBorders>
            <w:shd w:val="clear" w:color="auto" w:fill="auto"/>
            <w:noWrap/>
            <w:vAlign w:val="center"/>
            <w:hideMark/>
          </w:tcPr>
          <w:p w14:paraId="2A56065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(0,02)</w:t>
            </w:r>
          </w:p>
        </w:tc>
      </w:tr>
      <w:tr w:rsidR="00903499" w:rsidRPr="00903499" w14:paraId="6DF86DE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29637324"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4. Otros flujos de efectivo de las actividades de explotación.</w:t>
            </w:r>
          </w:p>
        </w:tc>
        <w:tc>
          <w:tcPr>
            <w:tcW w:w="1134" w:type="dxa"/>
            <w:tcBorders>
              <w:top w:val="nil"/>
              <w:left w:val="single" w:sz="4" w:space="0" w:color="auto"/>
              <w:bottom w:val="nil"/>
              <w:right w:val="single" w:sz="4" w:space="0" w:color="auto"/>
            </w:tcBorders>
            <w:shd w:val="clear" w:color="auto" w:fill="auto"/>
            <w:noWrap/>
            <w:vAlign w:val="center"/>
            <w:hideMark/>
          </w:tcPr>
          <w:p w14:paraId="6744F8E1"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5C0CB08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(34.416,89)</w:t>
            </w:r>
          </w:p>
        </w:tc>
        <w:tc>
          <w:tcPr>
            <w:tcW w:w="1324" w:type="dxa"/>
            <w:tcBorders>
              <w:top w:val="nil"/>
              <w:left w:val="nil"/>
              <w:bottom w:val="nil"/>
              <w:right w:val="single" w:sz="4" w:space="0" w:color="auto"/>
            </w:tcBorders>
            <w:shd w:val="clear" w:color="auto" w:fill="auto"/>
            <w:noWrap/>
            <w:vAlign w:val="center"/>
            <w:hideMark/>
          </w:tcPr>
          <w:p w14:paraId="6DDDB868"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2.283,63 </w:t>
            </w:r>
          </w:p>
        </w:tc>
      </w:tr>
      <w:tr w:rsidR="00903499" w:rsidRPr="00903499" w14:paraId="10D4FD3B"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6E9D4E7F"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Pagos de intereses (-).</w:t>
            </w:r>
          </w:p>
        </w:tc>
        <w:tc>
          <w:tcPr>
            <w:tcW w:w="1134" w:type="dxa"/>
            <w:tcBorders>
              <w:top w:val="nil"/>
              <w:left w:val="single" w:sz="4" w:space="0" w:color="auto"/>
              <w:bottom w:val="nil"/>
              <w:right w:val="single" w:sz="4" w:space="0" w:color="auto"/>
            </w:tcBorders>
            <w:shd w:val="clear" w:color="auto" w:fill="auto"/>
            <w:noWrap/>
            <w:vAlign w:val="center"/>
            <w:hideMark/>
          </w:tcPr>
          <w:p w14:paraId="23D949A9"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61EBA50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(35.939,94)</w:t>
            </w:r>
          </w:p>
        </w:tc>
        <w:tc>
          <w:tcPr>
            <w:tcW w:w="1324" w:type="dxa"/>
            <w:tcBorders>
              <w:top w:val="nil"/>
              <w:left w:val="nil"/>
              <w:bottom w:val="nil"/>
              <w:right w:val="single" w:sz="4" w:space="0" w:color="auto"/>
            </w:tcBorders>
            <w:shd w:val="clear" w:color="auto" w:fill="auto"/>
            <w:noWrap/>
            <w:vAlign w:val="center"/>
            <w:hideMark/>
          </w:tcPr>
          <w:p w14:paraId="2827903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(482,76)</w:t>
            </w:r>
          </w:p>
        </w:tc>
      </w:tr>
      <w:tr w:rsidR="00903499" w:rsidRPr="00903499" w14:paraId="3D7F6DDD"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56037316"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c) Cobros de intereses (+).</w:t>
            </w:r>
          </w:p>
        </w:tc>
        <w:tc>
          <w:tcPr>
            <w:tcW w:w="1134" w:type="dxa"/>
            <w:tcBorders>
              <w:top w:val="nil"/>
              <w:left w:val="single" w:sz="4" w:space="0" w:color="auto"/>
              <w:bottom w:val="nil"/>
              <w:right w:val="single" w:sz="4" w:space="0" w:color="auto"/>
            </w:tcBorders>
            <w:shd w:val="clear" w:color="auto" w:fill="auto"/>
            <w:noWrap/>
            <w:vAlign w:val="center"/>
            <w:hideMark/>
          </w:tcPr>
          <w:p w14:paraId="5D62E4BD"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35EE070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1.873,53 </w:t>
            </w:r>
          </w:p>
        </w:tc>
        <w:tc>
          <w:tcPr>
            <w:tcW w:w="1324" w:type="dxa"/>
            <w:tcBorders>
              <w:top w:val="nil"/>
              <w:left w:val="nil"/>
              <w:bottom w:val="nil"/>
              <w:right w:val="single" w:sz="4" w:space="0" w:color="auto"/>
            </w:tcBorders>
            <w:shd w:val="clear" w:color="auto" w:fill="auto"/>
            <w:noWrap/>
            <w:vAlign w:val="center"/>
            <w:hideMark/>
          </w:tcPr>
          <w:p w14:paraId="079014ED"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2.766,39 </w:t>
            </w:r>
          </w:p>
        </w:tc>
      </w:tr>
      <w:tr w:rsidR="00903499" w:rsidRPr="00903499" w14:paraId="7AF45C15" w14:textId="77777777" w:rsidTr="00903499">
        <w:trPr>
          <w:trHeight w:val="289"/>
        </w:trPr>
        <w:tc>
          <w:tcPr>
            <w:tcW w:w="6237" w:type="dxa"/>
            <w:tcBorders>
              <w:top w:val="nil"/>
              <w:left w:val="single" w:sz="4" w:space="0" w:color="auto"/>
              <w:bottom w:val="nil"/>
              <w:right w:val="nil"/>
            </w:tcBorders>
            <w:shd w:val="clear" w:color="auto" w:fill="auto"/>
            <w:vAlign w:val="center"/>
            <w:hideMark/>
          </w:tcPr>
          <w:p w14:paraId="5CA67FBD"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d) Cobros (pagos) por impuesto sobre beneficios (+/-).</w:t>
            </w:r>
          </w:p>
        </w:tc>
        <w:tc>
          <w:tcPr>
            <w:tcW w:w="1134" w:type="dxa"/>
            <w:tcBorders>
              <w:top w:val="nil"/>
              <w:left w:val="single" w:sz="4" w:space="0" w:color="auto"/>
              <w:bottom w:val="nil"/>
              <w:right w:val="single" w:sz="4" w:space="0" w:color="auto"/>
            </w:tcBorders>
            <w:shd w:val="clear" w:color="auto" w:fill="auto"/>
            <w:noWrap/>
            <w:vAlign w:val="center"/>
            <w:hideMark/>
          </w:tcPr>
          <w:p w14:paraId="7A7F684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04D1285E"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(350,48)</w:t>
            </w:r>
          </w:p>
        </w:tc>
        <w:tc>
          <w:tcPr>
            <w:tcW w:w="1324" w:type="dxa"/>
            <w:tcBorders>
              <w:top w:val="nil"/>
              <w:left w:val="nil"/>
              <w:bottom w:val="nil"/>
              <w:right w:val="single" w:sz="4" w:space="0" w:color="auto"/>
            </w:tcBorders>
            <w:shd w:val="clear" w:color="auto" w:fill="auto"/>
            <w:noWrap/>
            <w:vAlign w:val="center"/>
            <w:hideMark/>
          </w:tcPr>
          <w:p w14:paraId="67066242"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0533B31C"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7D973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5. Flujos de efectivo de las actividades de explotación</w:t>
            </w:r>
          </w:p>
        </w:tc>
        <w:tc>
          <w:tcPr>
            <w:tcW w:w="1134" w:type="dxa"/>
            <w:tcBorders>
              <w:top w:val="nil"/>
              <w:left w:val="single" w:sz="4" w:space="0" w:color="auto"/>
              <w:bottom w:val="nil"/>
              <w:right w:val="single" w:sz="4" w:space="0" w:color="auto"/>
            </w:tcBorders>
            <w:shd w:val="clear" w:color="auto" w:fill="auto"/>
            <w:noWrap/>
            <w:vAlign w:val="center"/>
            <w:hideMark/>
          </w:tcPr>
          <w:p w14:paraId="6C1F60D0"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0AD1F61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(621.582,05)</w:t>
            </w:r>
          </w:p>
        </w:tc>
        <w:tc>
          <w:tcPr>
            <w:tcW w:w="1324" w:type="dxa"/>
            <w:tcBorders>
              <w:top w:val="nil"/>
              <w:left w:val="nil"/>
              <w:bottom w:val="nil"/>
              <w:right w:val="single" w:sz="4" w:space="0" w:color="auto"/>
            </w:tcBorders>
            <w:shd w:val="clear" w:color="auto" w:fill="auto"/>
            <w:noWrap/>
            <w:vAlign w:val="center"/>
            <w:hideMark/>
          </w:tcPr>
          <w:p w14:paraId="33DB756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822.999,63 </w:t>
            </w:r>
          </w:p>
        </w:tc>
      </w:tr>
      <w:tr w:rsidR="00903499" w:rsidRPr="00903499" w14:paraId="0E43EA05"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2B6ADF9D"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B) FLUJOS DE EFECTIVO DE LAS ACTIVIDADES DE INVERSIÓN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447B"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77CF03C"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F19078F"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1C13770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E7578F6"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6. Pagos por inversiones (-).</w:t>
            </w:r>
          </w:p>
        </w:tc>
        <w:tc>
          <w:tcPr>
            <w:tcW w:w="1134" w:type="dxa"/>
            <w:tcBorders>
              <w:top w:val="nil"/>
              <w:left w:val="single" w:sz="4" w:space="0" w:color="auto"/>
              <w:bottom w:val="nil"/>
              <w:right w:val="single" w:sz="4" w:space="0" w:color="auto"/>
            </w:tcBorders>
            <w:shd w:val="clear" w:color="auto" w:fill="auto"/>
            <w:noWrap/>
            <w:vAlign w:val="center"/>
            <w:hideMark/>
          </w:tcPr>
          <w:p w14:paraId="5BAE6994"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D15486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(176.220,15)</w:t>
            </w:r>
          </w:p>
        </w:tc>
        <w:tc>
          <w:tcPr>
            <w:tcW w:w="1324" w:type="dxa"/>
            <w:tcBorders>
              <w:top w:val="nil"/>
              <w:left w:val="nil"/>
              <w:bottom w:val="nil"/>
              <w:right w:val="single" w:sz="4" w:space="0" w:color="auto"/>
            </w:tcBorders>
            <w:shd w:val="clear" w:color="auto" w:fill="auto"/>
            <w:noWrap/>
            <w:vAlign w:val="center"/>
            <w:hideMark/>
          </w:tcPr>
          <w:p w14:paraId="448778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(56.823,41)</w:t>
            </w:r>
          </w:p>
        </w:tc>
      </w:tr>
      <w:tr w:rsidR="00903499" w:rsidRPr="00903499" w14:paraId="1DA8459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1C96DDB"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c) Inmovilizado material.</w:t>
            </w:r>
          </w:p>
        </w:tc>
        <w:tc>
          <w:tcPr>
            <w:tcW w:w="1134" w:type="dxa"/>
            <w:tcBorders>
              <w:top w:val="nil"/>
              <w:left w:val="single" w:sz="4" w:space="0" w:color="auto"/>
              <w:bottom w:val="nil"/>
              <w:right w:val="single" w:sz="4" w:space="0" w:color="auto"/>
            </w:tcBorders>
            <w:shd w:val="clear" w:color="auto" w:fill="auto"/>
            <w:noWrap/>
            <w:vAlign w:val="center"/>
            <w:hideMark/>
          </w:tcPr>
          <w:p w14:paraId="1788342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6</w:t>
            </w:r>
          </w:p>
        </w:tc>
        <w:tc>
          <w:tcPr>
            <w:tcW w:w="1324" w:type="dxa"/>
            <w:tcBorders>
              <w:top w:val="nil"/>
              <w:left w:val="nil"/>
              <w:bottom w:val="nil"/>
              <w:right w:val="single" w:sz="4" w:space="0" w:color="auto"/>
            </w:tcBorders>
            <w:shd w:val="clear" w:color="auto" w:fill="auto"/>
            <w:noWrap/>
            <w:vAlign w:val="center"/>
            <w:hideMark/>
          </w:tcPr>
          <w:p w14:paraId="5F450AC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(118.914,50)</w:t>
            </w:r>
          </w:p>
        </w:tc>
        <w:tc>
          <w:tcPr>
            <w:tcW w:w="1324" w:type="dxa"/>
            <w:tcBorders>
              <w:top w:val="nil"/>
              <w:left w:val="nil"/>
              <w:bottom w:val="nil"/>
              <w:right w:val="single" w:sz="4" w:space="0" w:color="auto"/>
            </w:tcBorders>
            <w:shd w:val="clear" w:color="auto" w:fill="auto"/>
            <w:noWrap/>
            <w:vAlign w:val="center"/>
            <w:hideMark/>
          </w:tcPr>
          <w:p w14:paraId="76BBCCA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(56.823,41)</w:t>
            </w:r>
          </w:p>
        </w:tc>
      </w:tr>
      <w:tr w:rsidR="00903499" w:rsidRPr="00903499" w14:paraId="35CBE5D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B82A0F9"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activos financieros.</w:t>
            </w:r>
          </w:p>
        </w:tc>
        <w:tc>
          <w:tcPr>
            <w:tcW w:w="1134" w:type="dxa"/>
            <w:tcBorders>
              <w:top w:val="nil"/>
              <w:left w:val="single" w:sz="4" w:space="0" w:color="auto"/>
              <w:bottom w:val="nil"/>
              <w:right w:val="single" w:sz="4" w:space="0" w:color="auto"/>
            </w:tcBorders>
            <w:shd w:val="clear" w:color="auto" w:fill="auto"/>
            <w:noWrap/>
            <w:vAlign w:val="center"/>
            <w:hideMark/>
          </w:tcPr>
          <w:p w14:paraId="3D66589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1A621E95"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(57.305,65)</w:t>
            </w:r>
          </w:p>
        </w:tc>
        <w:tc>
          <w:tcPr>
            <w:tcW w:w="1324" w:type="dxa"/>
            <w:tcBorders>
              <w:top w:val="nil"/>
              <w:left w:val="nil"/>
              <w:bottom w:val="nil"/>
              <w:right w:val="single" w:sz="4" w:space="0" w:color="auto"/>
            </w:tcBorders>
            <w:shd w:val="clear" w:color="auto" w:fill="auto"/>
            <w:noWrap/>
            <w:vAlign w:val="center"/>
            <w:hideMark/>
          </w:tcPr>
          <w:p w14:paraId="413BFFAA"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0FCB119C"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A3C3A38"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7. Cobros por desinversiones (+).</w:t>
            </w:r>
          </w:p>
        </w:tc>
        <w:tc>
          <w:tcPr>
            <w:tcW w:w="1134" w:type="dxa"/>
            <w:tcBorders>
              <w:top w:val="nil"/>
              <w:left w:val="single" w:sz="4" w:space="0" w:color="auto"/>
              <w:bottom w:val="nil"/>
              <w:right w:val="single" w:sz="4" w:space="0" w:color="auto"/>
            </w:tcBorders>
            <w:shd w:val="clear" w:color="auto" w:fill="auto"/>
            <w:noWrap/>
            <w:vAlign w:val="center"/>
            <w:hideMark/>
          </w:tcPr>
          <w:p w14:paraId="2392787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525672B"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31.041,12 </w:t>
            </w:r>
          </w:p>
        </w:tc>
        <w:tc>
          <w:tcPr>
            <w:tcW w:w="1324" w:type="dxa"/>
            <w:tcBorders>
              <w:top w:val="nil"/>
              <w:left w:val="nil"/>
              <w:bottom w:val="nil"/>
              <w:right w:val="single" w:sz="4" w:space="0" w:color="auto"/>
            </w:tcBorders>
            <w:shd w:val="clear" w:color="auto" w:fill="auto"/>
            <w:noWrap/>
            <w:vAlign w:val="center"/>
            <w:hideMark/>
          </w:tcPr>
          <w:p w14:paraId="46F3BDF4"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36.000,00 </w:t>
            </w:r>
          </w:p>
        </w:tc>
      </w:tr>
      <w:tr w:rsidR="00903499" w:rsidRPr="00903499" w14:paraId="0548C93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C6F4A96"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Otros activos financieros.</w:t>
            </w:r>
          </w:p>
        </w:tc>
        <w:tc>
          <w:tcPr>
            <w:tcW w:w="1134" w:type="dxa"/>
            <w:tcBorders>
              <w:top w:val="nil"/>
              <w:left w:val="single" w:sz="4" w:space="0" w:color="auto"/>
              <w:bottom w:val="nil"/>
              <w:right w:val="single" w:sz="4" w:space="0" w:color="auto"/>
            </w:tcBorders>
            <w:shd w:val="clear" w:color="auto" w:fill="auto"/>
            <w:noWrap/>
            <w:vAlign w:val="center"/>
            <w:hideMark/>
          </w:tcPr>
          <w:p w14:paraId="548D502E"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C49DFE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31.041,12 </w:t>
            </w:r>
          </w:p>
        </w:tc>
        <w:tc>
          <w:tcPr>
            <w:tcW w:w="1324" w:type="dxa"/>
            <w:tcBorders>
              <w:top w:val="nil"/>
              <w:left w:val="nil"/>
              <w:bottom w:val="nil"/>
              <w:right w:val="single" w:sz="4" w:space="0" w:color="auto"/>
            </w:tcBorders>
            <w:shd w:val="clear" w:color="auto" w:fill="auto"/>
            <w:noWrap/>
            <w:vAlign w:val="center"/>
            <w:hideMark/>
          </w:tcPr>
          <w:p w14:paraId="4920AAE4"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36.000,00 </w:t>
            </w:r>
          </w:p>
        </w:tc>
      </w:tr>
      <w:tr w:rsidR="00903499" w:rsidRPr="00903499" w14:paraId="447617F3"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545C1B65"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8. Flujos de efectivo de las actividades de inversión</w:t>
            </w:r>
          </w:p>
        </w:tc>
        <w:tc>
          <w:tcPr>
            <w:tcW w:w="1134" w:type="dxa"/>
            <w:tcBorders>
              <w:top w:val="nil"/>
              <w:left w:val="single" w:sz="4" w:space="0" w:color="auto"/>
              <w:bottom w:val="nil"/>
              <w:right w:val="single" w:sz="4" w:space="0" w:color="auto"/>
            </w:tcBorders>
            <w:shd w:val="clear" w:color="auto" w:fill="auto"/>
            <w:noWrap/>
            <w:vAlign w:val="center"/>
            <w:hideMark/>
          </w:tcPr>
          <w:p w14:paraId="6C93D86A"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EE25BD5"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(145.179,03)</w:t>
            </w:r>
          </w:p>
        </w:tc>
        <w:tc>
          <w:tcPr>
            <w:tcW w:w="1324" w:type="dxa"/>
            <w:tcBorders>
              <w:top w:val="nil"/>
              <w:left w:val="nil"/>
              <w:bottom w:val="nil"/>
              <w:right w:val="single" w:sz="4" w:space="0" w:color="auto"/>
            </w:tcBorders>
            <w:shd w:val="clear" w:color="auto" w:fill="auto"/>
            <w:noWrap/>
            <w:vAlign w:val="center"/>
            <w:hideMark/>
          </w:tcPr>
          <w:p w14:paraId="4CE9E8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(20.823,41)</w:t>
            </w:r>
          </w:p>
        </w:tc>
      </w:tr>
      <w:tr w:rsidR="00903499" w:rsidRPr="00903499" w14:paraId="43B2799C"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018197DA"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C) FLUJOS DE EFECTIVO DE LAS ACTIVIDADES DE FINANCIACIÓN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401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BC78209"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6FD46EF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r>
      <w:tr w:rsidR="00903499" w:rsidRPr="00903499" w14:paraId="3B6C0B36"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0F03B33"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9. Cobros y Pagos por instrumentos de patrimonio</w:t>
            </w:r>
          </w:p>
        </w:tc>
        <w:tc>
          <w:tcPr>
            <w:tcW w:w="1134" w:type="dxa"/>
            <w:tcBorders>
              <w:top w:val="nil"/>
              <w:left w:val="single" w:sz="4" w:space="0" w:color="auto"/>
              <w:bottom w:val="nil"/>
              <w:right w:val="single" w:sz="4" w:space="0" w:color="auto"/>
            </w:tcBorders>
            <w:shd w:val="clear" w:color="auto" w:fill="auto"/>
            <w:noWrap/>
            <w:vAlign w:val="center"/>
            <w:hideMark/>
          </w:tcPr>
          <w:p w14:paraId="0B1BF217"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8</w:t>
            </w:r>
          </w:p>
        </w:tc>
        <w:tc>
          <w:tcPr>
            <w:tcW w:w="1324" w:type="dxa"/>
            <w:tcBorders>
              <w:top w:val="nil"/>
              <w:left w:val="nil"/>
              <w:bottom w:val="nil"/>
              <w:right w:val="single" w:sz="4" w:space="0" w:color="auto"/>
            </w:tcBorders>
            <w:shd w:val="clear" w:color="auto" w:fill="auto"/>
            <w:noWrap/>
            <w:vAlign w:val="center"/>
            <w:hideMark/>
          </w:tcPr>
          <w:p w14:paraId="4A2318AC"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1.612.098,92 </w:t>
            </w:r>
          </w:p>
        </w:tc>
        <w:tc>
          <w:tcPr>
            <w:tcW w:w="1324" w:type="dxa"/>
            <w:tcBorders>
              <w:top w:val="nil"/>
              <w:left w:val="nil"/>
              <w:bottom w:val="nil"/>
              <w:right w:val="single" w:sz="4" w:space="0" w:color="auto"/>
            </w:tcBorders>
            <w:shd w:val="clear" w:color="auto" w:fill="auto"/>
            <w:noWrap/>
            <w:vAlign w:val="center"/>
            <w:hideMark/>
          </w:tcPr>
          <w:p w14:paraId="3F7660C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0,00 </w:t>
            </w:r>
          </w:p>
        </w:tc>
      </w:tr>
      <w:tr w:rsidR="00903499" w:rsidRPr="00903499" w14:paraId="616CE9E1"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AF6EAB0"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e) Subvenciones, donaciones y legados recibidos (+).</w:t>
            </w:r>
          </w:p>
        </w:tc>
        <w:tc>
          <w:tcPr>
            <w:tcW w:w="1134" w:type="dxa"/>
            <w:tcBorders>
              <w:top w:val="nil"/>
              <w:left w:val="single" w:sz="4" w:space="0" w:color="auto"/>
              <w:bottom w:val="nil"/>
              <w:right w:val="single" w:sz="4" w:space="0" w:color="auto"/>
            </w:tcBorders>
            <w:shd w:val="clear" w:color="auto" w:fill="auto"/>
            <w:noWrap/>
            <w:vAlign w:val="center"/>
            <w:hideMark/>
          </w:tcPr>
          <w:p w14:paraId="2D963423"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65AE02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1.612.098,92 </w:t>
            </w:r>
          </w:p>
        </w:tc>
        <w:tc>
          <w:tcPr>
            <w:tcW w:w="1324" w:type="dxa"/>
            <w:tcBorders>
              <w:top w:val="nil"/>
              <w:left w:val="nil"/>
              <w:bottom w:val="nil"/>
              <w:right w:val="single" w:sz="4" w:space="0" w:color="auto"/>
            </w:tcBorders>
            <w:shd w:val="clear" w:color="auto" w:fill="auto"/>
            <w:noWrap/>
            <w:vAlign w:val="center"/>
            <w:hideMark/>
          </w:tcPr>
          <w:p w14:paraId="17563646"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5087F81B"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2A553D66"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10. Cobros y Pagos por instrumentos de pasivo financiero</w:t>
            </w:r>
          </w:p>
        </w:tc>
        <w:tc>
          <w:tcPr>
            <w:tcW w:w="1134" w:type="dxa"/>
            <w:tcBorders>
              <w:top w:val="nil"/>
              <w:left w:val="single" w:sz="4" w:space="0" w:color="auto"/>
              <w:bottom w:val="nil"/>
              <w:right w:val="single" w:sz="4" w:space="0" w:color="auto"/>
            </w:tcBorders>
            <w:shd w:val="clear" w:color="auto" w:fill="auto"/>
            <w:noWrap/>
            <w:vAlign w:val="center"/>
            <w:hideMark/>
          </w:tcPr>
          <w:p w14:paraId="232131AC"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4B7B4F2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30.000,00 </w:t>
            </w:r>
          </w:p>
        </w:tc>
        <w:tc>
          <w:tcPr>
            <w:tcW w:w="1324" w:type="dxa"/>
            <w:tcBorders>
              <w:top w:val="nil"/>
              <w:left w:val="nil"/>
              <w:bottom w:val="nil"/>
              <w:right w:val="single" w:sz="4" w:space="0" w:color="auto"/>
            </w:tcBorders>
            <w:shd w:val="clear" w:color="auto" w:fill="auto"/>
            <w:noWrap/>
            <w:vAlign w:val="center"/>
            <w:hideMark/>
          </w:tcPr>
          <w:p w14:paraId="54976EF1"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(56.177,14)</w:t>
            </w:r>
          </w:p>
        </w:tc>
      </w:tr>
      <w:tr w:rsidR="00903499" w:rsidRPr="00903499" w14:paraId="6C9F8A34"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0B45F483"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a) Emisión</w:t>
            </w:r>
          </w:p>
        </w:tc>
        <w:tc>
          <w:tcPr>
            <w:tcW w:w="1134" w:type="dxa"/>
            <w:tcBorders>
              <w:top w:val="nil"/>
              <w:left w:val="single" w:sz="4" w:space="0" w:color="auto"/>
              <w:bottom w:val="nil"/>
              <w:right w:val="single" w:sz="4" w:space="0" w:color="auto"/>
            </w:tcBorders>
            <w:shd w:val="clear" w:color="auto" w:fill="auto"/>
            <w:noWrap/>
            <w:vAlign w:val="center"/>
            <w:hideMark/>
          </w:tcPr>
          <w:p w14:paraId="15C1EAC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B57CB8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60.000,00 </w:t>
            </w:r>
          </w:p>
        </w:tc>
        <w:tc>
          <w:tcPr>
            <w:tcW w:w="1324" w:type="dxa"/>
            <w:tcBorders>
              <w:top w:val="nil"/>
              <w:left w:val="nil"/>
              <w:bottom w:val="nil"/>
              <w:right w:val="single" w:sz="4" w:space="0" w:color="auto"/>
            </w:tcBorders>
            <w:shd w:val="clear" w:color="auto" w:fill="auto"/>
            <w:noWrap/>
            <w:vAlign w:val="center"/>
            <w:hideMark/>
          </w:tcPr>
          <w:p w14:paraId="0228A71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30.000,00 </w:t>
            </w:r>
          </w:p>
        </w:tc>
      </w:tr>
      <w:tr w:rsidR="00903499" w:rsidRPr="00903499" w14:paraId="3798CB2F"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3F85CD1A"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2. Deudas con entidades de crédito (+).</w:t>
            </w:r>
          </w:p>
        </w:tc>
        <w:tc>
          <w:tcPr>
            <w:tcW w:w="1134" w:type="dxa"/>
            <w:tcBorders>
              <w:top w:val="nil"/>
              <w:left w:val="single" w:sz="4" w:space="0" w:color="auto"/>
              <w:bottom w:val="nil"/>
              <w:right w:val="single" w:sz="4" w:space="0" w:color="auto"/>
            </w:tcBorders>
            <w:shd w:val="clear" w:color="auto" w:fill="auto"/>
            <w:noWrap/>
            <w:vAlign w:val="center"/>
            <w:hideMark/>
          </w:tcPr>
          <w:p w14:paraId="0B1A31B2"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8</w:t>
            </w:r>
          </w:p>
        </w:tc>
        <w:tc>
          <w:tcPr>
            <w:tcW w:w="1324" w:type="dxa"/>
            <w:tcBorders>
              <w:top w:val="nil"/>
              <w:left w:val="nil"/>
              <w:bottom w:val="nil"/>
              <w:right w:val="single" w:sz="4" w:space="0" w:color="auto"/>
            </w:tcBorders>
            <w:shd w:val="clear" w:color="auto" w:fill="auto"/>
            <w:noWrap/>
            <w:vAlign w:val="center"/>
            <w:hideMark/>
          </w:tcPr>
          <w:p w14:paraId="06F1259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60.000,00 </w:t>
            </w:r>
          </w:p>
        </w:tc>
        <w:tc>
          <w:tcPr>
            <w:tcW w:w="1324" w:type="dxa"/>
            <w:tcBorders>
              <w:top w:val="nil"/>
              <w:left w:val="nil"/>
              <w:bottom w:val="nil"/>
              <w:right w:val="single" w:sz="4" w:space="0" w:color="auto"/>
            </w:tcBorders>
            <w:shd w:val="clear" w:color="auto" w:fill="auto"/>
            <w:noWrap/>
            <w:vAlign w:val="center"/>
            <w:hideMark/>
          </w:tcPr>
          <w:p w14:paraId="6C3B3CC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30.000,00 </w:t>
            </w:r>
          </w:p>
        </w:tc>
      </w:tr>
      <w:tr w:rsidR="00903499" w:rsidRPr="00903499" w14:paraId="6E0497E8"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BB798D2"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b) Devolución y amortización de</w:t>
            </w:r>
          </w:p>
        </w:tc>
        <w:tc>
          <w:tcPr>
            <w:tcW w:w="1134" w:type="dxa"/>
            <w:tcBorders>
              <w:top w:val="nil"/>
              <w:left w:val="single" w:sz="4" w:space="0" w:color="auto"/>
              <w:bottom w:val="nil"/>
              <w:right w:val="single" w:sz="4" w:space="0" w:color="auto"/>
            </w:tcBorders>
            <w:shd w:val="clear" w:color="auto" w:fill="auto"/>
            <w:noWrap/>
            <w:vAlign w:val="center"/>
            <w:hideMark/>
          </w:tcPr>
          <w:p w14:paraId="4D6EACD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29E8C9EF"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(30.000,00)</w:t>
            </w:r>
          </w:p>
        </w:tc>
        <w:tc>
          <w:tcPr>
            <w:tcW w:w="1324" w:type="dxa"/>
            <w:tcBorders>
              <w:top w:val="nil"/>
              <w:left w:val="nil"/>
              <w:bottom w:val="nil"/>
              <w:right w:val="single" w:sz="4" w:space="0" w:color="auto"/>
            </w:tcBorders>
            <w:shd w:val="clear" w:color="auto" w:fill="auto"/>
            <w:noWrap/>
            <w:vAlign w:val="center"/>
            <w:hideMark/>
          </w:tcPr>
          <w:p w14:paraId="6297A0E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(86.177,14)</w:t>
            </w:r>
          </w:p>
        </w:tc>
      </w:tr>
      <w:tr w:rsidR="00903499" w:rsidRPr="00903499" w14:paraId="0FBD312A"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41447EE4"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2. Deudas con entidades de crédito (-).</w:t>
            </w:r>
          </w:p>
        </w:tc>
        <w:tc>
          <w:tcPr>
            <w:tcW w:w="1134" w:type="dxa"/>
            <w:tcBorders>
              <w:top w:val="nil"/>
              <w:left w:val="single" w:sz="4" w:space="0" w:color="auto"/>
              <w:bottom w:val="nil"/>
              <w:right w:val="single" w:sz="4" w:space="0" w:color="auto"/>
            </w:tcBorders>
            <w:shd w:val="clear" w:color="auto" w:fill="auto"/>
            <w:noWrap/>
            <w:vAlign w:val="center"/>
            <w:hideMark/>
          </w:tcPr>
          <w:p w14:paraId="7BC4C1F9"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65262CB"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(30.000,00)</w:t>
            </w:r>
          </w:p>
        </w:tc>
        <w:tc>
          <w:tcPr>
            <w:tcW w:w="1324" w:type="dxa"/>
            <w:tcBorders>
              <w:top w:val="nil"/>
              <w:left w:val="nil"/>
              <w:bottom w:val="nil"/>
              <w:right w:val="single" w:sz="4" w:space="0" w:color="auto"/>
            </w:tcBorders>
            <w:shd w:val="clear" w:color="auto" w:fill="auto"/>
            <w:noWrap/>
            <w:vAlign w:val="center"/>
            <w:hideMark/>
          </w:tcPr>
          <w:p w14:paraId="61A4F0F7"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r>
      <w:tr w:rsidR="00903499" w:rsidRPr="00903499" w14:paraId="6652E1E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6813CE47"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 xml:space="preserve">     3. Deudas con empresas del grupo y asociadas.</w:t>
            </w:r>
          </w:p>
        </w:tc>
        <w:tc>
          <w:tcPr>
            <w:tcW w:w="1134" w:type="dxa"/>
            <w:tcBorders>
              <w:top w:val="nil"/>
              <w:left w:val="single" w:sz="4" w:space="0" w:color="auto"/>
              <w:bottom w:val="nil"/>
              <w:right w:val="single" w:sz="4" w:space="0" w:color="auto"/>
            </w:tcBorders>
            <w:shd w:val="clear" w:color="auto" w:fill="auto"/>
            <w:noWrap/>
            <w:vAlign w:val="center"/>
            <w:hideMark/>
          </w:tcPr>
          <w:p w14:paraId="5ADD789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7D675FC3"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 xml:space="preserve"> 0,00 </w:t>
            </w:r>
          </w:p>
        </w:tc>
        <w:tc>
          <w:tcPr>
            <w:tcW w:w="1324" w:type="dxa"/>
            <w:tcBorders>
              <w:top w:val="nil"/>
              <w:left w:val="nil"/>
              <w:bottom w:val="nil"/>
              <w:right w:val="single" w:sz="4" w:space="0" w:color="auto"/>
            </w:tcBorders>
            <w:shd w:val="clear" w:color="auto" w:fill="auto"/>
            <w:noWrap/>
            <w:vAlign w:val="center"/>
            <w:hideMark/>
          </w:tcPr>
          <w:p w14:paraId="01D1BD2C" w14:textId="77777777" w:rsidR="00903499" w:rsidRPr="00903499" w:rsidRDefault="00903499" w:rsidP="00903499">
            <w:pPr>
              <w:widowControl/>
              <w:autoSpaceDE/>
              <w:autoSpaceDN/>
              <w:adjustRightInd/>
              <w:jc w:val="right"/>
              <w:rPr>
                <w:rFonts w:ascii="Times New Roman" w:hAnsi="Times New Roman" w:cs="Times New Roman"/>
                <w:sz w:val="18"/>
                <w:szCs w:val="18"/>
              </w:rPr>
            </w:pPr>
            <w:r w:rsidRPr="00903499">
              <w:rPr>
                <w:rFonts w:ascii="Times New Roman" w:hAnsi="Times New Roman" w:cs="Times New Roman"/>
                <w:sz w:val="18"/>
                <w:szCs w:val="18"/>
              </w:rPr>
              <w:t>(86.177,14)</w:t>
            </w:r>
          </w:p>
        </w:tc>
      </w:tr>
      <w:tr w:rsidR="00903499" w:rsidRPr="00903499" w14:paraId="73564BD9"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14B0449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12. Flujos de efectivo de las actividades de financiación</w:t>
            </w:r>
          </w:p>
        </w:tc>
        <w:tc>
          <w:tcPr>
            <w:tcW w:w="1134" w:type="dxa"/>
            <w:tcBorders>
              <w:top w:val="nil"/>
              <w:left w:val="single" w:sz="4" w:space="0" w:color="auto"/>
              <w:bottom w:val="nil"/>
              <w:right w:val="single" w:sz="4" w:space="0" w:color="auto"/>
            </w:tcBorders>
            <w:shd w:val="clear" w:color="auto" w:fill="auto"/>
            <w:noWrap/>
            <w:vAlign w:val="center"/>
            <w:hideMark/>
          </w:tcPr>
          <w:p w14:paraId="49451DA4" w14:textId="77777777" w:rsidR="00903499" w:rsidRPr="00903499" w:rsidRDefault="00903499" w:rsidP="00903499">
            <w:pPr>
              <w:widowControl/>
              <w:autoSpaceDE/>
              <w:autoSpaceDN/>
              <w:adjustRightInd/>
              <w:jc w:val="center"/>
              <w:rPr>
                <w:rFonts w:ascii="Times New Roman" w:hAnsi="Times New Roman" w:cs="Times New Roman"/>
                <w:sz w:val="18"/>
                <w:szCs w:val="18"/>
              </w:rPr>
            </w:pPr>
            <w:r w:rsidRPr="00903499">
              <w:rPr>
                <w:rFonts w:ascii="Times New Roman" w:hAnsi="Times New Roman" w:cs="Times New Roman"/>
                <w:sz w:val="18"/>
                <w:szCs w:val="18"/>
              </w:rPr>
              <w:t> </w:t>
            </w:r>
          </w:p>
        </w:tc>
        <w:tc>
          <w:tcPr>
            <w:tcW w:w="1324" w:type="dxa"/>
            <w:tcBorders>
              <w:top w:val="nil"/>
              <w:left w:val="nil"/>
              <w:bottom w:val="nil"/>
              <w:right w:val="single" w:sz="4" w:space="0" w:color="auto"/>
            </w:tcBorders>
            <w:shd w:val="clear" w:color="auto" w:fill="auto"/>
            <w:noWrap/>
            <w:vAlign w:val="center"/>
            <w:hideMark/>
          </w:tcPr>
          <w:p w14:paraId="7B8EF7E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1.642.098,92 </w:t>
            </w:r>
          </w:p>
        </w:tc>
        <w:tc>
          <w:tcPr>
            <w:tcW w:w="1324" w:type="dxa"/>
            <w:tcBorders>
              <w:top w:val="nil"/>
              <w:left w:val="nil"/>
              <w:bottom w:val="nil"/>
              <w:right w:val="single" w:sz="4" w:space="0" w:color="auto"/>
            </w:tcBorders>
            <w:shd w:val="clear" w:color="auto" w:fill="auto"/>
            <w:noWrap/>
            <w:vAlign w:val="center"/>
            <w:hideMark/>
          </w:tcPr>
          <w:p w14:paraId="36C9B5F5"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(56.177,14)</w:t>
            </w:r>
          </w:p>
        </w:tc>
      </w:tr>
      <w:tr w:rsidR="00903499" w:rsidRPr="00903499" w14:paraId="67D9D19A" w14:textId="77777777" w:rsidTr="00903499">
        <w:trPr>
          <w:trHeight w:val="255"/>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50A8A77C"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D) Efecto de las variaciones de los tipos de cambio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E305D"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4024458"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6048E74" w14:textId="77777777" w:rsidR="00903499" w:rsidRPr="00903499" w:rsidRDefault="00903499" w:rsidP="00903499">
            <w:pPr>
              <w:widowControl/>
              <w:autoSpaceDE/>
              <w:autoSpaceDN/>
              <w:adjustRightInd/>
              <w:rPr>
                <w:rFonts w:ascii="Times New Roman" w:hAnsi="Times New Roman" w:cs="Times New Roman"/>
                <w:b/>
                <w:bCs/>
                <w:color w:val="0000FF"/>
                <w:sz w:val="18"/>
                <w:szCs w:val="18"/>
              </w:rPr>
            </w:pPr>
            <w:r w:rsidRPr="00903499">
              <w:rPr>
                <w:rFonts w:ascii="Times New Roman" w:hAnsi="Times New Roman" w:cs="Times New Roman"/>
                <w:b/>
                <w:bCs/>
                <w:color w:val="0000FF"/>
                <w:sz w:val="18"/>
                <w:szCs w:val="18"/>
              </w:rPr>
              <w:t> </w:t>
            </w:r>
          </w:p>
        </w:tc>
      </w:tr>
      <w:tr w:rsidR="00903499" w:rsidRPr="00903499" w14:paraId="01D25FD9"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2A4AFC81"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 xml:space="preserve">E) AUMENTO/DISMINUCIÓN NETA DEL EFECTIVO O EQUIVALENTES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C5A87F"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nil"/>
              <w:right w:val="single" w:sz="4" w:space="0" w:color="auto"/>
            </w:tcBorders>
            <w:shd w:val="clear" w:color="auto" w:fill="auto"/>
            <w:noWrap/>
            <w:vAlign w:val="center"/>
            <w:hideMark/>
          </w:tcPr>
          <w:p w14:paraId="4EDDDC7D"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875.337,84 </w:t>
            </w:r>
          </w:p>
        </w:tc>
        <w:tc>
          <w:tcPr>
            <w:tcW w:w="1324" w:type="dxa"/>
            <w:tcBorders>
              <w:top w:val="nil"/>
              <w:left w:val="nil"/>
              <w:bottom w:val="nil"/>
              <w:right w:val="single" w:sz="4" w:space="0" w:color="auto"/>
            </w:tcBorders>
            <w:shd w:val="clear" w:color="auto" w:fill="auto"/>
            <w:noWrap/>
            <w:vAlign w:val="center"/>
            <w:hideMark/>
          </w:tcPr>
          <w:p w14:paraId="306084C6"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 xml:space="preserve"> 745.999,08 </w:t>
            </w:r>
          </w:p>
        </w:tc>
      </w:tr>
      <w:tr w:rsidR="00903499" w:rsidRPr="00903499" w14:paraId="4BC3EB30" w14:textId="77777777" w:rsidTr="00903499">
        <w:trPr>
          <w:trHeight w:val="255"/>
        </w:trPr>
        <w:tc>
          <w:tcPr>
            <w:tcW w:w="6237" w:type="dxa"/>
            <w:tcBorders>
              <w:top w:val="nil"/>
              <w:left w:val="single" w:sz="4" w:space="0" w:color="auto"/>
              <w:bottom w:val="nil"/>
              <w:right w:val="nil"/>
            </w:tcBorders>
            <w:shd w:val="clear" w:color="auto" w:fill="auto"/>
            <w:vAlign w:val="center"/>
            <w:hideMark/>
          </w:tcPr>
          <w:p w14:paraId="7EB3B8FB"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Efectivo o equivalentes al comienzo del ejercicio.</w:t>
            </w:r>
          </w:p>
        </w:tc>
        <w:tc>
          <w:tcPr>
            <w:tcW w:w="1134" w:type="dxa"/>
            <w:tcBorders>
              <w:top w:val="nil"/>
              <w:left w:val="single" w:sz="4" w:space="0" w:color="auto"/>
              <w:bottom w:val="nil"/>
              <w:right w:val="single" w:sz="4" w:space="0" w:color="auto"/>
            </w:tcBorders>
            <w:shd w:val="clear" w:color="auto" w:fill="auto"/>
            <w:noWrap/>
            <w:vAlign w:val="center"/>
            <w:hideMark/>
          </w:tcPr>
          <w:p w14:paraId="4FCC7B62"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single" w:sz="4" w:space="0" w:color="auto"/>
              <w:left w:val="nil"/>
              <w:bottom w:val="nil"/>
              <w:right w:val="single" w:sz="4" w:space="0" w:color="auto"/>
            </w:tcBorders>
            <w:shd w:val="clear" w:color="auto" w:fill="auto"/>
            <w:noWrap/>
            <w:vAlign w:val="center"/>
            <w:hideMark/>
          </w:tcPr>
          <w:p w14:paraId="72A6354A"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1.123.182,76</w:t>
            </w:r>
          </w:p>
        </w:tc>
        <w:tc>
          <w:tcPr>
            <w:tcW w:w="1324" w:type="dxa"/>
            <w:tcBorders>
              <w:top w:val="single" w:sz="4" w:space="0" w:color="auto"/>
              <w:left w:val="nil"/>
              <w:bottom w:val="nil"/>
              <w:right w:val="single" w:sz="4" w:space="0" w:color="auto"/>
            </w:tcBorders>
            <w:shd w:val="clear" w:color="auto" w:fill="auto"/>
            <w:noWrap/>
            <w:vAlign w:val="center"/>
            <w:hideMark/>
          </w:tcPr>
          <w:p w14:paraId="6D575E27"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377.183,68</w:t>
            </w:r>
          </w:p>
        </w:tc>
      </w:tr>
      <w:tr w:rsidR="00903499" w:rsidRPr="00903499" w14:paraId="148C2647" w14:textId="77777777" w:rsidTr="00903499">
        <w:trPr>
          <w:trHeight w:val="255"/>
        </w:trPr>
        <w:tc>
          <w:tcPr>
            <w:tcW w:w="6237" w:type="dxa"/>
            <w:tcBorders>
              <w:top w:val="nil"/>
              <w:left w:val="single" w:sz="4" w:space="0" w:color="auto"/>
              <w:bottom w:val="single" w:sz="4" w:space="0" w:color="auto"/>
              <w:right w:val="nil"/>
            </w:tcBorders>
            <w:shd w:val="clear" w:color="auto" w:fill="auto"/>
            <w:vAlign w:val="center"/>
            <w:hideMark/>
          </w:tcPr>
          <w:p w14:paraId="3622755E" w14:textId="77777777" w:rsidR="00903499" w:rsidRPr="00903499" w:rsidRDefault="00903499" w:rsidP="00903499">
            <w:pPr>
              <w:widowControl/>
              <w:autoSpaceDE/>
              <w:autoSpaceDN/>
              <w:adjustRightInd/>
              <w:rPr>
                <w:rFonts w:ascii="Times New Roman" w:hAnsi="Times New Roman" w:cs="Times New Roman"/>
                <w:b/>
                <w:bCs/>
                <w:sz w:val="18"/>
                <w:szCs w:val="18"/>
              </w:rPr>
            </w:pPr>
            <w:r w:rsidRPr="00903499">
              <w:rPr>
                <w:rFonts w:ascii="Times New Roman" w:hAnsi="Times New Roman" w:cs="Times New Roman"/>
                <w:b/>
                <w:bCs/>
                <w:sz w:val="18"/>
                <w:szCs w:val="18"/>
              </w:rPr>
              <w:t>Efectivo o equivalentes al final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FD6453" w14:textId="77777777" w:rsidR="00903499" w:rsidRPr="00903499" w:rsidRDefault="00903499" w:rsidP="00903499">
            <w:pPr>
              <w:widowControl/>
              <w:autoSpaceDE/>
              <w:autoSpaceDN/>
              <w:adjustRightInd/>
              <w:jc w:val="center"/>
              <w:rPr>
                <w:rFonts w:ascii="Times New Roman" w:hAnsi="Times New Roman" w:cs="Times New Roman"/>
                <w:b/>
                <w:bCs/>
                <w:sz w:val="18"/>
                <w:szCs w:val="18"/>
              </w:rPr>
            </w:pPr>
            <w:r w:rsidRPr="00903499">
              <w:rPr>
                <w:rFonts w:ascii="Times New Roman" w:hAnsi="Times New Roman" w:cs="Times New Roman"/>
                <w:b/>
                <w:bCs/>
                <w:sz w:val="18"/>
                <w:szCs w:val="18"/>
              </w:rPr>
              <w:t> </w:t>
            </w:r>
          </w:p>
        </w:tc>
        <w:tc>
          <w:tcPr>
            <w:tcW w:w="1324" w:type="dxa"/>
            <w:tcBorders>
              <w:top w:val="nil"/>
              <w:left w:val="nil"/>
              <w:bottom w:val="single" w:sz="4" w:space="0" w:color="auto"/>
              <w:right w:val="single" w:sz="4" w:space="0" w:color="auto"/>
            </w:tcBorders>
            <w:shd w:val="clear" w:color="auto" w:fill="auto"/>
            <w:noWrap/>
            <w:vAlign w:val="center"/>
            <w:hideMark/>
          </w:tcPr>
          <w:p w14:paraId="2DFEA171"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1.998.520,60</w:t>
            </w:r>
          </w:p>
        </w:tc>
        <w:tc>
          <w:tcPr>
            <w:tcW w:w="1324" w:type="dxa"/>
            <w:tcBorders>
              <w:top w:val="nil"/>
              <w:left w:val="nil"/>
              <w:bottom w:val="single" w:sz="4" w:space="0" w:color="auto"/>
              <w:right w:val="single" w:sz="4" w:space="0" w:color="auto"/>
            </w:tcBorders>
            <w:shd w:val="clear" w:color="auto" w:fill="auto"/>
            <w:noWrap/>
            <w:vAlign w:val="center"/>
            <w:hideMark/>
          </w:tcPr>
          <w:p w14:paraId="1C842500"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r w:rsidRPr="00903499">
              <w:rPr>
                <w:rFonts w:ascii="Times New Roman" w:hAnsi="Times New Roman" w:cs="Times New Roman"/>
                <w:b/>
                <w:bCs/>
                <w:sz w:val="18"/>
                <w:szCs w:val="18"/>
              </w:rPr>
              <w:t>1.123.182,76</w:t>
            </w:r>
          </w:p>
        </w:tc>
      </w:tr>
      <w:tr w:rsidR="00903499" w:rsidRPr="00903499" w14:paraId="5C6597B4" w14:textId="77777777" w:rsidTr="00903499">
        <w:trPr>
          <w:trHeight w:val="255"/>
        </w:trPr>
        <w:tc>
          <w:tcPr>
            <w:tcW w:w="6237" w:type="dxa"/>
            <w:tcBorders>
              <w:top w:val="nil"/>
              <w:left w:val="nil"/>
              <w:bottom w:val="nil"/>
              <w:right w:val="nil"/>
            </w:tcBorders>
            <w:shd w:val="clear" w:color="auto" w:fill="auto"/>
            <w:vAlign w:val="center"/>
            <w:hideMark/>
          </w:tcPr>
          <w:p w14:paraId="5FA52AE3" w14:textId="77777777" w:rsidR="00903499" w:rsidRPr="00903499" w:rsidRDefault="00903499" w:rsidP="00903499">
            <w:pPr>
              <w:widowControl/>
              <w:autoSpaceDE/>
              <w:autoSpaceDN/>
              <w:adjustRightInd/>
              <w:jc w:val="right"/>
              <w:rPr>
                <w:rFonts w:ascii="Times New Roman" w:hAnsi="Times New Roman" w:cs="Times New Roman"/>
                <w:b/>
                <w:bCs/>
                <w:sz w:val="18"/>
                <w:szCs w:val="18"/>
              </w:rPr>
            </w:pPr>
          </w:p>
        </w:tc>
        <w:tc>
          <w:tcPr>
            <w:tcW w:w="1134" w:type="dxa"/>
            <w:tcBorders>
              <w:top w:val="nil"/>
              <w:left w:val="nil"/>
              <w:bottom w:val="nil"/>
              <w:right w:val="nil"/>
            </w:tcBorders>
            <w:shd w:val="clear" w:color="auto" w:fill="auto"/>
            <w:noWrap/>
            <w:vAlign w:val="center"/>
            <w:hideMark/>
          </w:tcPr>
          <w:p w14:paraId="5E6B300A"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11EC6D9"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24BF5D28" w14:textId="77777777" w:rsidR="00903499" w:rsidRPr="00903499" w:rsidRDefault="00903499" w:rsidP="00903499">
            <w:pPr>
              <w:widowControl/>
              <w:autoSpaceDE/>
              <w:autoSpaceDN/>
              <w:adjustRightInd/>
              <w:rPr>
                <w:rFonts w:ascii="Times New Roman" w:hAnsi="Times New Roman" w:cs="Times New Roman"/>
                <w:sz w:val="18"/>
                <w:szCs w:val="18"/>
              </w:rPr>
            </w:pPr>
          </w:p>
        </w:tc>
      </w:tr>
      <w:tr w:rsidR="00903499" w:rsidRPr="00903499" w14:paraId="5BFE6706" w14:textId="77777777" w:rsidTr="00903499">
        <w:trPr>
          <w:trHeight w:val="255"/>
        </w:trPr>
        <w:tc>
          <w:tcPr>
            <w:tcW w:w="6237" w:type="dxa"/>
            <w:tcBorders>
              <w:top w:val="nil"/>
              <w:left w:val="nil"/>
              <w:bottom w:val="nil"/>
              <w:right w:val="nil"/>
            </w:tcBorders>
            <w:shd w:val="clear" w:color="auto" w:fill="auto"/>
            <w:vAlign w:val="center"/>
            <w:hideMark/>
          </w:tcPr>
          <w:p w14:paraId="4079BBDE" w14:textId="77777777" w:rsidR="00903499" w:rsidRPr="00903499" w:rsidRDefault="00903499" w:rsidP="00903499">
            <w:pPr>
              <w:widowControl/>
              <w:autoSpaceDE/>
              <w:autoSpaceDN/>
              <w:adjustRightInd/>
              <w:rPr>
                <w:rFonts w:ascii="Times New Roman" w:hAnsi="Times New Roman" w:cs="Times New Roman"/>
                <w:sz w:val="18"/>
                <w:szCs w:val="18"/>
              </w:rPr>
            </w:pPr>
            <w:r w:rsidRPr="00903499">
              <w:rPr>
                <w:rFonts w:ascii="Times New Roman" w:hAnsi="Times New Roman" w:cs="Times New Roman"/>
                <w:sz w:val="18"/>
                <w:szCs w:val="18"/>
              </w:rPr>
              <w:t>Las notas adjuntas forman parte integrante de las cuentas anuales.</w:t>
            </w:r>
          </w:p>
        </w:tc>
        <w:tc>
          <w:tcPr>
            <w:tcW w:w="1134" w:type="dxa"/>
            <w:tcBorders>
              <w:top w:val="nil"/>
              <w:left w:val="nil"/>
              <w:bottom w:val="nil"/>
              <w:right w:val="nil"/>
            </w:tcBorders>
            <w:shd w:val="clear" w:color="auto" w:fill="auto"/>
            <w:noWrap/>
            <w:vAlign w:val="center"/>
            <w:hideMark/>
          </w:tcPr>
          <w:p w14:paraId="19290792" w14:textId="77777777" w:rsidR="00903499" w:rsidRPr="00903499" w:rsidRDefault="00903499" w:rsidP="00903499">
            <w:pPr>
              <w:widowControl/>
              <w:autoSpaceDE/>
              <w:autoSpaceDN/>
              <w:adjustRightInd/>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614304C" w14:textId="77777777" w:rsidR="00903499" w:rsidRPr="00903499" w:rsidRDefault="00903499" w:rsidP="00903499">
            <w:pPr>
              <w:widowControl/>
              <w:autoSpaceDE/>
              <w:autoSpaceDN/>
              <w:adjustRightInd/>
              <w:jc w:val="center"/>
              <w:rPr>
                <w:rFonts w:ascii="Times New Roman" w:hAnsi="Times New Roman" w:cs="Times New Roman"/>
                <w:sz w:val="18"/>
                <w:szCs w:val="18"/>
              </w:rPr>
            </w:pPr>
          </w:p>
        </w:tc>
        <w:tc>
          <w:tcPr>
            <w:tcW w:w="1324" w:type="dxa"/>
            <w:tcBorders>
              <w:top w:val="nil"/>
              <w:left w:val="nil"/>
              <w:bottom w:val="nil"/>
              <w:right w:val="nil"/>
            </w:tcBorders>
            <w:shd w:val="clear" w:color="auto" w:fill="auto"/>
            <w:noWrap/>
            <w:vAlign w:val="center"/>
            <w:hideMark/>
          </w:tcPr>
          <w:p w14:paraId="5F8DBFA8" w14:textId="77777777" w:rsidR="00903499" w:rsidRPr="00903499" w:rsidRDefault="00903499" w:rsidP="00903499">
            <w:pPr>
              <w:widowControl/>
              <w:autoSpaceDE/>
              <w:autoSpaceDN/>
              <w:adjustRightInd/>
              <w:rPr>
                <w:rFonts w:ascii="Times New Roman" w:hAnsi="Times New Roman" w:cs="Times New Roman"/>
                <w:sz w:val="18"/>
                <w:szCs w:val="18"/>
              </w:rPr>
            </w:pPr>
          </w:p>
        </w:tc>
      </w:tr>
    </w:tbl>
    <w:p w14:paraId="7F15AC49"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A69DEC1"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2E8587AB"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7F56890F"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45A7E8DE"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14F4826"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23D3F91"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0CF53D2F" w14:textId="77777777" w:rsidR="00232028" w:rsidRDefault="00232028"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14B982AF" w14:textId="77777777" w:rsidR="007D3AE1" w:rsidRDefault="007D3AE1"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lang w:val="es-ES_tradnl" w:eastAsia="es-ES_tradnl"/>
        </w:rPr>
      </w:pPr>
    </w:p>
    <w:p w14:paraId="3A4BA0A3" w14:textId="2A68E22C" w:rsidR="006C0067" w:rsidRPr="00AA6B54" w:rsidRDefault="006C0067" w:rsidP="007B50AC">
      <w:pPr>
        <w:shd w:val="clear" w:color="auto" w:fill="FFFFFF"/>
        <w:tabs>
          <w:tab w:val="left" w:pos="851"/>
          <w:tab w:val="left" w:pos="993"/>
        </w:tabs>
        <w:ind w:right="14" w:firstLine="708"/>
        <w:jc w:val="both"/>
        <w:rPr>
          <w:rFonts w:ascii="Times New Roman" w:hAnsi="Times New Roman" w:cs="Times New Roman"/>
          <w:b/>
          <w:bCs/>
          <w:spacing w:val="-4"/>
          <w:sz w:val="24"/>
          <w:szCs w:val="24"/>
          <w:u w:val="double"/>
          <w:lang w:val="es-ES_tradnl" w:eastAsia="es-ES_tradnl"/>
        </w:rPr>
      </w:pPr>
      <w:r w:rsidRPr="00AA6B54">
        <w:rPr>
          <w:rFonts w:ascii="Times New Roman" w:hAnsi="Times New Roman" w:cs="Times New Roman"/>
          <w:b/>
          <w:bCs/>
          <w:spacing w:val="-4"/>
          <w:sz w:val="24"/>
          <w:szCs w:val="24"/>
          <w:lang w:val="es-ES_tradnl" w:eastAsia="es-ES_tradnl"/>
        </w:rPr>
        <w:t xml:space="preserve">1. </w:t>
      </w:r>
      <w:r w:rsidRPr="00AA6B54">
        <w:rPr>
          <w:rFonts w:ascii="Times New Roman" w:hAnsi="Times New Roman" w:cs="Times New Roman"/>
          <w:b/>
          <w:bCs/>
          <w:spacing w:val="-4"/>
          <w:sz w:val="24"/>
          <w:szCs w:val="24"/>
          <w:u w:val="double"/>
          <w:lang w:val="es-ES_tradnl" w:eastAsia="es-ES_tradnl"/>
        </w:rPr>
        <w:t>ACTIVIDAD DE LA EMPRESA</w:t>
      </w:r>
    </w:p>
    <w:p w14:paraId="025E620A" w14:textId="77777777" w:rsidR="00F51E35" w:rsidRPr="00AA6B54" w:rsidRDefault="00F51E35" w:rsidP="007B50AC">
      <w:pPr>
        <w:shd w:val="clear" w:color="auto" w:fill="FFFFFF"/>
        <w:tabs>
          <w:tab w:val="left" w:pos="851"/>
          <w:tab w:val="left" w:pos="993"/>
        </w:tabs>
        <w:ind w:right="14" w:firstLine="708"/>
        <w:jc w:val="both"/>
        <w:rPr>
          <w:rFonts w:ascii="Times New Roman" w:hAnsi="Times New Roman" w:cs="Times New Roman"/>
          <w:spacing w:val="-2"/>
          <w:sz w:val="24"/>
          <w:szCs w:val="24"/>
          <w:lang w:val="es-ES_tradnl" w:eastAsia="es-ES_tradnl"/>
        </w:rPr>
      </w:pPr>
    </w:p>
    <w:p w14:paraId="79E3BE6B" w14:textId="77777777" w:rsidR="006C0067" w:rsidRPr="00AA6B54" w:rsidRDefault="006C0067" w:rsidP="006C0067">
      <w:pPr>
        <w:shd w:val="clear" w:color="auto" w:fill="FFFFFF"/>
        <w:ind w:left="720" w:right="14"/>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Con fecha 14 de noviembre de 1990 y ante el Notario de Las Palmas Don Alfonso Zapata </w:t>
      </w:r>
      <w:proofErr w:type="spellStart"/>
      <w:r w:rsidRPr="00AA6B54">
        <w:rPr>
          <w:rFonts w:ascii="Times New Roman" w:hAnsi="Times New Roman" w:cs="Times New Roman"/>
          <w:spacing w:val="-2"/>
          <w:sz w:val="24"/>
          <w:szCs w:val="24"/>
          <w:lang w:val="es-ES_tradnl" w:eastAsia="es-ES_tradnl"/>
        </w:rPr>
        <w:t>Zapata</w:t>
      </w:r>
      <w:proofErr w:type="spellEnd"/>
      <w:r w:rsidRPr="00AA6B54">
        <w:rPr>
          <w:rFonts w:ascii="Times New Roman" w:hAnsi="Times New Roman" w:cs="Times New Roman"/>
          <w:spacing w:val="-2"/>
          <w:sz w:val="24"/>
          <w:szCs w:val="24"/>
          <w:lang w:val="es-ES_tradnl" w:eastAsia="es-ES_tradnl"/>
        </w:rPr>
        <w:t xml:space="preserve">, se constituye la Sociedad Anónima Municipal bajo la denominación inicial de FIESTAS </w:t>
      </w:r>
      <w:r w:rsidRPr="00AA6B54">
        <w:rPr>
          <w:rFonts w:ascii="Times New Roman" w:hAnsi="Times New Roman" w:cs="Times New Roman"/>
          <w:sz w:val="24"/>
          <w:szCs w:val="24"/>
          <w:lang w:val="es-ES_tradnl" w:eastAsia="es-ES_tradnl"/>
        </w:rPr>
        <w:t xml:space="preserve">DEL CARNAVAL DE LAS PALMAS, S.A., cambiando a su actual denominación de </w:t>
      </w:r>
      <w:r w:rsidRPr="00AA6B54">
        <w:rPr>
          <w:rFonts w:ascii="Times New Roman" w:hAnsi="Times New Roman" w:cs="Times New Roman"/>
          <w:spacing w:val="-2"/>
          <w:sz w:val="24"/>
          <w:szCs w:val="24"/>
          <w:lang w:val="es-ES_tradnl" w:eastAsia="es-ES_tradnl"/>
        </w:rPr>
        <w:t xml:space="preserve">PROMOCIÓN DE LA CIUDAD DE LAS PALMAS DE GRAN CANARIA, S.A. en escritura </w:t>
      </w:r>
      <w:r w:rsidRPr="00AA6B54">
        <w:rPr>
          <w:rFonts w:ascii="Times New Roman" w:hAnsi="Times New Roman" w:cs="Times New Roman"/>
          <w:sz w:val="24"/>
          <w:szCs w:val="24"/>
          <w:lang w:val="es-ES_tradnl" w:eastAsia="es-ES_tradnl"/>
        </w:rPr>
        <w:t xml:space="preserve">pública formalizada el 18 de mayo de 2000 ante el Notario de Las Palmas Don Juan Alfonso </w:t>
      </w:r>
      <w:r w:rsidRPr="00AA6B54">
        <w:rPr>
          <w:rFonts w:ascii="Times New Roman" w:hAnsi="Times New Roman" w:cs="Times New Roman"/>
          <w:spacing w:val="-1"/>
          <w:sz w:val="24"/>
          <w:szCs w:val="24"/>
          <w:lang w:val="es-ES_tradnl" w:eastAsia="es-ES_tradnl"/>
        </w:rPr>
        <w:t xml:space="preserve">Cabello Cascajo bajo el número de 3825 de su protocolo, íntegramente participada desde su </w:t>
      </w:r>
      <w:r w:rsidRPr="00AA6B54">
        <w:rPr>
          <w:rFonts w:ascii="Times New Roman" w:hAnsi="Times New Roman" w:cs="Times New Roman"/>
          <w:spacing w:val="-3"/>
          <w:sz w:val="24"/>
          <w:szCs w:val="24"/>
          <w:lang w:val="es-ES_tradnl" w:eastAsia="es-ES_tradnl"/>
        </w:rPr>
        <w:t>constitución por el Excmo. Ayuntamiento de Las Palmas de Gran Canaria.</w:t>
      </w:r>
      <w:r w:rsidR="008A3FE9" w:rsidRPr="00AA6B54">
        <w:rPr>
          <w:rFonts w:ascii="Times New Roman" w:hAnsi="Times New Roman" w:cs="Times New Roman"/>
          <w:spacing w:val="-2"/>
          <w:sz w:val="24"/>
          <w:szCs w:val="24"/>
          <w:lang w:val="es-ES_tradnl" w:eastAsia="es-ES_tradnl"/>
        </w:rPr>
        <w:t xml:space="preserve"> La inscripción de la sociedad se produjo en el Registro Mercantil de Las Palmas y su CIF es A35250737.</w:t>
      </w:r>
    </w:p>
    <w:p w14:paraId="310D1632" w14:textId="77777777" w:rsidR="00F51E35" w:rsidRPr="00AA6B54" w:rsidRDefault="00F51E35" w:rsidP="006C0067">
      <w:pPr>
        <w:shd w:val="clear" w:color="auto" w:fill="FFFFFF"/>
        <w:ind w:left="720" w:right="14"/>
        <w:jc w:val="both"/>
        <w:rPr>
          <w:rFonts w:ascii="Times New Roman" w:hAnsi="Times New Roman" w:cs="Times New Roman"/>
          <w:spacing w:val="-3"/>
          <w:sz w:val="24"/>
          <w:szCs w:val="24"/>
          <w:lang w:val="es-ES_tradnl" w:eastAsia="es-ES_tradnl"/>
        </w:rPr>
      </w:pPr>
    </w:p>
    <w:p w14:paraId="5E19485D" w14:textId="63F30178" w:rsidR="008A3FE9" w:rsidRPr="00AA6B54" w:rsidRDefault="008A3FE9" w:rsidP="006C0067">
      <w:pPr>
        <w:shd w:val="clear" w:color="auto" w:fill="FFFFFF"/>
        <w:ind w:left="720" w:right="14"/>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El domicilio so</w:t>
      </w:r>
      <w:r w:rsidRPr="00AA6B54">
        <w:rPr>
          <w:rFonts w:ascii="Times New Roman" w:hAnsi="Times New Roman" w:cs="Times New Roman"/>
          <w:b/>
          <w:spacing w:val="-2"/>
          <w:sz w:val="24"/>
          <w:szCs w:val="24"/>
          <w:lang w:val="es-ES_tradnl" w:eastAsia="es-ES_tradnl"/>
        </w:rPr>
        <w:t>c</w:t>
      </w:r>
      <w:r w:rsidRPr="00AA6B54">
        <w:rPr>
          <w:rFonts w:ascii="Times New Roman" w:hAnsi="Times New Roman" w:cs="Times New Roman"/>
          <w:spacing w:val="-2"/>
          <w:sz w:val="24"/>
          <w:szCs w:val="24"/>
          <w:lang w:val="es-ES_tradnl" w:eastAsia="es-ES_tradnl"/>
        </w:rPr>
        <w:t xml:space="preserve">ial de la sociedad está situado en la calle León y Castillo número 270, segunda planta, código postal 35005, de Las Palmas de Gran Canaria (Oficinas Municipales). Siendo el domicilio donde están situadas las oficinas principales de la entidad, en el Palacete Rodríguez </w:t>
      </w:r>
      <w:proofErr w:type="spellStart"/>
      <w:r w:rsidRPr="00AA6B54">
        <w:rPr>
          <w:rFonts w:ascii="Times New Roman" w:hAnsi="Times New Roman" w:cs="Times New Roman"/>
          <w:spacing w:val="-2"/>
          <w:sz w:val="24"/>
          <w:szCs w:val="24"/>
          <w:lang w:val="es-ES_tradnl" w:eastAsia="es-ES_tradnl"/>
        </w:rPr>
        <w:t>Quegles</w:t>
      </w:r>
      <w:proofErr w:type="spellEnd"/>
      <w:r w:rsidRPr="00AA6B54">
        <w:rPr>
          <w:rFonts w:ascii="Times New Roman" w:hAnsi="Times New Roman" w:cs="Times New Roman"/>
          <w:spacing w:val="-2"/>
          <w:sz w:val="24"/>
          <w:szCs w:val="24"/>
          <w:lang w:val="es-ES_tradnl" w:eastAsia="es-ES_tradnl"/>
        </w:rPr>
        <w:t xml:space="preserve">, sito en la calle </w:t>
      </w:r>
      <w:r w:rsidR="009238CC" w:rsidRPr="00AA6B54">
        <w:rPr>
          <w:rFonts w:ascii="Times New Roman" w:hAnsi="Times New Roman" w:cs="Times New Roman"/>
          <w:spacing w:val="-2"/>
          <w:sz w:val="24"/>
          <w:szCs w:val="24"/>
          <w:lang w:val="es-ES_tradnl" w:eastAsia="es-ES_tradnl"/>
        </w:rPr>
        <w:t xml:space="preserve">Escritor Benito </w:t>
      </w:r>
      <w:r w:rsidRPr="00AA6B54">
        <w:rPr>
          <w:rFonts w:ascii="Times New Roman" w:hAnsi="Times New Roman" w:cs="Times New Roman"/>
          <w:spacing w:val="-2"/>
          <w:sz w:val="24"/>
          <w:szCs w:val="24"/>
          <w:lang w:val="es-ES_tradnl" w:eastAsia="es-ES_tradnl"/>
        </w:rPr>
        <w:t>Pérez Gald</w:t>
      </w:r>
      <w:r w:rsidR="00B94045" w:rsidRPr="00AA6B54">
        <w:rPr>
          <w:rFonts w:ascii="Times New Roman" w:hAnsi="Times New Roman" w:cs="Times New Roman"/>
          <w:spacing w:val="-2"/>
          <w:sz w:val="24"/>
          <w:szCs w:val="24"/>
          <w:lang w:val="es-ES_tradnl" w:eastAsia="es-ES_tradnl"/>
        </w:rPr>
        <w:t>ó</w:t>
      </w:r>
      <w:r w:rsidRPr="00AA6B54">
        <w:rPr>
          <w:rFonts w:ascii="Times New Roman" w:hAnsi="Times New Roman" w:cs="Times New Roman"/>
          <w:spacing w:val="-2"/>
          <w:sz w:val="24"/>
          <w:szCs w:val="24"/>
          <w:lang w:val="es-ES_tradnl" w:eastAsia="es-ES_tradnl"/>
        </w:rPr>
        <w:t xml:space="preserve">s, </w:t>
      </w:r>
      <w:proofErr w:type="spellStart"/>
      <w:r w:rsidRPr="00AA6B54">
        <w:rPr>
          <w:rFonts w:ascii="Times New Roman" w:hAnsi="Times New Roman" w:cs="Times New Roman"/>
          <w:spacing w:val="-2"/>
          <w:sz w:val="24"/>
          <w:szCs w:val="24"/>
          <w:lang w:val="es-ES_tradnl" w:eastAsia="es-ES_tradnl"/>
        </w:rPr>
        <w:t>nº</w:t>
      </w:r>
      <w:proofErr w:type="spellEnd"/>
      <w:r w:rsidRPr="00AA6B54">
        <w:rPr>
          <w:rFonts w:ascii="Times New Roman" w:hAnsi="Times New Roman" w:cs="Times New Roman"/>
          <w:spacing w:val="-2"/>
          <w:sz w:val="24"/>
          <w:szCs w:val="24"/>
          <w:lang w:val="es-ES_tradnl" w:eastAsia="es-ES_tradnl"/>
        </w:rPr>
        <w:t xml:space="preserve"> 4, de Las Palmas de Gran Canaria.</w:t>
      </w:r>
    </w:p>
    <w:p w14:paraId="0AFA0D93" w14:textId="77777777" w:rsidR="00F51E35" w:rsidRPr="00AA6B54" w:rsidRDefault="00F51E35" w:rsidP="006C0067">
      <w:pPr>
        <w:shd w:val="clear" w:color="auto" w:fill="FFFFFF"/>
        <w:ind w:left="720" w:right="14"/>
        <w:jc w:val="both"/>
        <w:rPr>
          <w:rFonts w:ascii="Times New Roman" w:hAnsi="Times New Roman" w:cs="Times New Roman"/>
          <w:sz w:val="24"/>
          <w:szCs w:val="24"/>
        </w:rPr>
      </w:pPr>
    </w:p>
    <w:p w14:paraId="35E7888F" w14:textId="77777777" w:rsidR="006C0067" w:rsidRPr="00AA6B54" w:rsidRDefault="004701DB" w:rsidP="004701DB">
      <w:pPr>
        <w:shd w:val="clear" w:color="auto" w:fill="FFFFFF"/>
        <w:ind w:left="70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El objeto social se modifica el 02 de noviembre del 2021, quedando redactado el artículo 2º de los Estatutos de la Sociedad, en los siguientes términos</w:t>
      </w:r>
      <w:r w:rsidR="006C0067" w:rsidRPr="00AA6B54">
        <w:rPr>
          <w:rFonts w:ascii="Times New Roman" w:hAnsi="Times New Roman" w:cs="Times New Roman"/>
          <w:spacing w:val="-2"/>
          <w:sz w:val="24"/>
          <w:szCs w:val="24"/>
          <w:lang w:val="es-ES_tradnl" w:eastAsia="es-ES_tradnl"/>
        </w:rPr>
        <w:t xml:space="preserve">:    </w:t>
      </w:r>
    </w:p>
    <w:p w14:paraId="0E6EACB8" w14:textId="77777777" w:rsidR="006C0067" w:rsidRPr="00AA6B54" w:rsidRDefault="006C0067" w:rsidP="006C0067">
      <w:pPr>
        <w:shd w:val="clear" w:color="auto" w:fill="FFFFFF"/>
        <w:ind w:left="720" w:firstLine="720"/>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                                                                                                          </w:t>
      </w:r>
    </w:p>
    <w:p w14:paraId="46E4CF5B" w14:textId="77777777" w:rsidR="006C0067" w:rsidRPr="00AA6B54" w:rsidRDefault="004701DB" w:rsidP="006C006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“La Sociedad tiene por objeto la p</w:t>
      </w:r>
      <w:r w:rsidR="006C0067" w:rsidRPr="00AA6B54">
        <w:rPr>
          <w:rFonts w:ascii="Times New Roman" w:hAnsi="Times New Roman" w:cs="Times New Roman"/>
          <w:spacing w:val="-2"/>
          <w:sz w:val="24"/>
          <w:szCs w:val="24"/>
          <w:lang w:val="es-ES_tradnl" w:eastAsia="es-ES_tradnl"/>
        </w:rPr>
        <w:t xml:space="preserve">romoción de la ciudad de Las Palmas de Gran Canaria en la producción, gestión, y </w:t>
      </w:r>
      <w:r w:rsidR="006C0067" w:rsidRPr="00AA6B54">
        <w:rPr>
          <w:rFonts w:ascii="Times New Roman" w:hAnsi="Times New Roman" w:cs="Times New Roman"/>
          <w:sz w:val="24"/>
          <w:szCs w:val="24"/>
          <w:lang w:val="es-ES_tradnl" w:eastAsia="es-ES_tradnl"/>
        </w:rPr>
        <w:t xml:space="preserve">difusión de </w:t>
      </w:r>
      <w:r w:rsidRPr="00AA6B54">
        <w:rPr>
          <w:rFonts w:ascii="Times New Roman" w:hAnsi="Times New Roman" w:cs="Times New Roman"/>
          <w:sz w:val="24"/>
          <w:szCs w:val="24"/>
          <w:lang w:val="es-ES_tradnl" w:eastAsia="es-ES_tradnl"/>
        </w:rPr>
        <w:t>actividades culturales</w:t>
      </w:r>
      <w:r w:rsidR="006C0067" w:rsidRPr="00AA6B54">
        <w:rPr>
          <w:rFonts w:ascii="Times New Roman" w:hAnsi="Times New Roman" w:cs="Times New Roman"/>
          <w:sz w:val="24"/>
          <w:szCs w:val="24"/>
          <w:lang w:val="es-ES_tradnl" w:eastAsia="es-ES_tradnl"/>
        </w:rPr>
        <w:t xml:space="preserve"> y de carnaval; así como la comercialización de aquellos productos</w:t>
      </w:r>
      <w:r w:rsidRPr="00AA6B54">
        <w:rPr>
          <w:rFonts w:ascii="Times New Roman" w:hAnsi="Times New Roman" w:cs="Times New Roman"/>
          <w:sz w:val="24"/>
          <w:szCs w:val="24"/>
          <w:lang w:val="es-ES_tradnl" w:eastAsia="es-ES_tradnl"/>
        </w:rPr>
        <w:t>/</w:t>
      </w:r>
      <w:r w:rsidR="006C0067" w:rsidRPr="00AA6B54">
        <w:rPr>
          <w:rFonts w:ascii="Times New Roman" w:hAnsi="Times New Roman" w:cs="Times New Roman"/>
          <w:sz w:val="24"/>
          <w:szCs w:val="24"/>
          <w:lang w:val="es-ES_tradnl" w:eastAsia="es-ES_tradnl"/>
        </w:rPr>
        <w:t>servicios a que den lu</w:t>
      </w:r>
      <w:r w:rsidRPr="00AA6B54">
        <w:rPr>
          <w:rFonts w:ascii="Times New Roman" w:hAnsi="Times New Roman" w:cs="Times New Roman"/>
          <w:sz w:val="24"/>
          <w:szCs w:val="24"/>
          <w:lang w:val="es-ES_tradnl" w:eastAsia="es-ES_tradnl"/>
        </w:rPr>
        <w:t>gar las actuaciones societarias.”</w:t>
      </w:r>
    </w:p>
    <w:p w14:paraId="52F3BEF5" w14:textId="77777777" w:rsidR="00BF116A" w:rsidRPr="00AA6B54" w:rsidRDefault="00BF116A" w:rsidP="006C0067">
      <w:pPr>
        <w:shd w:val="clear" w:color="auto" w:fill="FFFFFF"/>
        <w:ind w:left="720" w:right="29"/>
        <w:jc w:val="both"/>
        <w:rPr>
          <w:rFonts w:ascii="Times New Roman" w:hAnsi="Times New Roman" w:cs="Times New Roman"/>
          <w:sz w:val="24"/>
          <w:szCs w:val="24"/>
          <w:lang w:val="es-ES_tradnl" w:eastAsia="es-ES_tradnl"/>
        </w:rPr>
      </w:pPr>
    </w:p>
    <w:p w14:paraId="6BF1A23B"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Dedicada a la gestión cultural, de eventos y espacios culturales, Promoción de la Ciudad de Las Palmas de Gran Canaria funciona como productora que diseña, ejecuta, difunde y evalúa las citas y programas culturales que desarrollan las áreas de Cult</w:t>
      </w:r>
      <w:r w:rsidR="004701DB" w:rsidRPr="00AA6B54">
        <w:rPr>
          <w:rFonts w:ascii="Times New Roman" w:hAnsi="Times New Roman" w:cs="Times New Roman"/>
          <w:spacing w:val="-2"/>
          <w:sz w:val="24"/>
          <w:szCs w:val="24"/>
          <w:lang w:val="es-ES_tradnl" w:eastAsia="es-ES_tradnl"/>
        </w:rPr>
        <w:t xml:space="preserve">ura y Carnaval del </w:t>
      </w:r>
      <w:r w:rsidR="00A91F42" w:rsidRPr="00AA6B54">
        <w:rPr>
          <w:rFonts w:ascii="Times New Roman" w:hAnsi="Times New Roman" w:cs="Times New Roman"/>
          <w:spacing w:val="-2"/>
          <w:sz w:val="24"/>
          <w:szCs w:val="24"/>
          <w:lang w:val="es-ES_tradnl" w:eastAsia="es-ES_tradnl"/>
        </w:rPr>
        <w:t>Excmo. Ayuntamiento</w:t>
      </w:r>
      <w:r w:rsidR="000D1E1C" w:rsidRPr="00AA6B54">
        <w:rPr>
          <w:rFonts w:ascii="Times New Roman" w:hAnsi="Times New Roman" w:cs="Times New Roman"/>
          <w:spacing w:val="-2"/>
          <w:sz w:val="24"/>
          <w:szCs w:val="24"/>
          <w:lang w:val="es-ES_tradnl" w:eastAsia="es-ES_tradnl"/>
        </w:rPr>
        <w:t xml:space="preserve"> de Las de Gran Canaria</w:t>
      </w:r>
      <w:r w:rsidR="004701DB" w:rsidRPr="00AA6B54">
        <w:rPr>
          <w:rFonts w:ascii="Times New Roman" w:hAnsi="Times New Roman" w:cs="Times New Roman"/>
          <w:spacing w:val="-2"/>
          <w:sz w:val="24"/>
          <w:szCs w:val="24"/>
          <w:lang w:val="es-ES_tradnl" w:eastAsia="es-ES_tradnl"/>
        </w:rPr>
        <w:t>; quedando excluida desde el 02 de noviembre del 2021, de la producción, gestión y difusión de actividades turísticas.</w:t>
      </w:r>
    </w:p>
    <w:p w14:paraId="2FE99A7C" w14:textId="77777777" w:rsidR="00B94045" w:rsidRPr="00AA6B54" w:rsidRDefault="00B94045" w:rsidP="009238CC">
      <w:pPr>
        <w:shd w:val="clear" w:color="auto" w:fill="FFFFFF"/>
        <w:ind w:left="720" w:right="29"/>
        <w:jc w:val="both"/>
        <w:rPr>
          <w:rFonts w:ascii="Times New Roman" w:hAnsi="Times New Roman" w:cs="Times New Roman"/>
          <w:spacing w:val="-2"/>
          <w:sz w:val="24"/>
          <w:szCs w:val="24"/>
          <w:lang w:val="es-ES_tradnl" w:eastAsia="es-ES_tradnl"/>
        </w:rPr>
      </w:pPr>
    </w:p>
    <w:p w14:paraId="2FD85400"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pacing w:val="-2"/>
          <w:sz w:val="24"/>
          <w:szCs w:val="24"/>
          <w:lang w:val="es-ES_tradnl" w:eastAsia="es-ES_tradnl"/>
        </w:rPr>
        <w:t>Las actividades relacionadas con el Carnaval, con las fiestas de Navidad, Fundacionales y con fechas emblemáticas relacionadas con la cultura recaen en esta sociedad que, además, organiza festivales como el Festival Internacional de Cine de Las Palmas de Gran Canaria o el Festival de Teatro Música y Danza TEMUDAS.</w:t>
      </w:r>
    </w:p>
    <w:p w14:paraId="191B4C62" w14:textId="77777777" w:rsidR="009238CC" w:rsidRPr="00AA6B54" w:rsidRDefault="009238CC" w:rsidP="009238CC">
      <w:pPr>
        <w:shd w:val="clear" w:color="auto" w:fill="FFFFFF"/>
        <w:ind w:left="720" w:right="29"/>
        <w:jc w:val="both"/>
        <w:rPr>
          <w:rFonts w:ascii="Times New Roman" w:hAnsi="Times New Roman" w:cs="Times New Roman"/>
          <w:spacing w:val="-2"/>
          <w:sz w:val="24"/>
          <w:szCs w:val="24"/>
          <w:lang w:val="es-ES_tradnl" w:eastAsia="es-ES_tradnl"/>
        </w:rPr>
      </w:pPr>
    </w:p>
    <w:p w14:paraId="474E10E9" w14:textId="77777777" w:rsidR="009238CC" w:rsidRPr="00AA6B54" w:rsidRDefault="009238CC" w:rsidP="006C006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Promoción de la Ciudad de Las Palmas de Gran Canaria gestiona también espacios culturales como el Museo Castillo de Mata o la red de Bibliotecas Públicas de Las Palmas de Gran Canaria, además del Palacete Rodríguez </w:t>
      </w:r>
      <w:proofErr w:type="spellStart"/>
      <w:r w:rsidRPr="00AA6B54">
        <w:rPr>
          <w:rFonts w:ascii="Times New Roman" w:hAnsi="Times New Roman" w:cs="Times New Roman"/>
          <w:spacing w:val="-2"/>
          <w:sz w:val="24"/>
          <w:szCs w:val="24"/>
          <w:lang w:val="es-ES_tradnl" w:eastAsia="es-ES_tradnl"/>
        </w:rPr>
        <w:t>Quegles</w:t>
      </w:r>
      <w:proofErr w:type="spellEnd"/>
      <w:r w:rsidRPr="00AA6B54">
        <w:rPr>
          <w:rFonts w:ascii="Times New Roman" w:hAnsi="Times New Roman" w:cs="Times New Roman"/>
          <w:spacing w:val="-2"/>
          <w:sz w:val="24"/>
          <w:szCs w:val="24"/>
          <w:lang w:val="es-ES_tradnl" w:eastAsia="es-ES_tradnl"/>
        </w:rPr>
        <w:t xml:space="preserve"> o el emblemático Edificio Miller, cada uno con su especial línea estratégica y conceptual.</w:t>
      </w:r>
    </w:p>
    <w:p w14:paraId="18EB9529" w14:textId="77777777" w:rsidR="00BF116A" w:rsidRPr="00AA6B54" w:rsidRDefault="00BF116A" w:rsidP="006C0067">
      <w:pPr>
        <w:shd w:val="clear" w:color="auto" w:fill="FFFFFF"/>
        <w:ind w:left="720" w:right="29"/>
        <w:jc w:val="both"/>
        <w:rPr>
          <w:rFonts w:ascii="Times New Roman" w:hAnsi="Times New Roman" w:cs="Times New Roman"/>
          <w:sz w:val="24"/>
          <w:szCs w:val="24"/>
          <w:lang w:val="es-ES_tradnl" w:eastAsia="es-ES_tradnl"/>
        </w:rPr>
      </w:pPr>
    </w:p>
    <w:p w14:paraId="20C6098F" w14:textId="77777777" w:rsidR="00250407"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A efectos de la Ley de Contratos del Sector Público, la Sociedad es considerada una entidad mercantil con poder adjudicador no administración pública (PANAP), que se cumple en base a que:</w:t>
      </w:r>
    </w:p>
    <w:p w14:paraId="6869673F" w14:textId="77777777" w:rsidR="00250407"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p>
    <w:p w14:paraId="2EAAD3D9" w14:textId="77777777"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proofErr w:type="gramStart"/>
      <w:r w:rsidRPr="00AA6B54">
        <w:rPr>
          <w:rFonts w:ascii="Times New Roman" w:hAnsi="Times New Roman" w:cs="Times New Roman"/>
          <w:sz w:val="24"/>
          <w:szCs w:val="24"/>
          <w:lang w:val="es-ES_tradnl" w:eastAsia="es-ES_tradnl"/>
        </w:rPr>
        <w:t>1.º)  El</w:t>
      </w:r>
      <w:proofErr w:type="gramEnd"/>
      <w:r w:rsidRPr="00AA6B54">
        <w:rPr>
          <w:rFonts w:ascii="Times New Roman" w:hAnsi="Times New Roman" w:cs="Times New Roman"/>
          <w:sz w:val="24"/>
          <w:szCs w:val="24"/>
          <w:lang w:val="es-ES_tradnl" w:eastAsia="es-ES_tradnl"/>
        </w:rPr>
        <w:t xml:space="preserve">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w:t>
      </w:r>
      <w:r w:rsidR="001355BC" w:rsidRPr="00AA6B54">
        <w:rPr>
          <w:rFonts w:ascii="Times New Roman" w:hAnsi="Times New Roman" w:cs="Times New Roman"/>
          <w:sz w:val="24"/>
          <w:szCs w:val="24"/>
          <w:lang w:val="es-ES_tradnl" w:eastAsia="es-ES_tradnl"/>
        </w:rPr>
        <w:t xml:space="preserve">aria ejerce el control directo </w:t>
      </w:r>
      <w:r w:rsidRPr="00AA6B54">
        <w:rPr>
          <w:rFonts w:ascii="Times New Roman" w:hAnsi="Times New Roman" w:cs="Times New Roman"/>
          <w:sz w:val="24"/>
          <w:szCs w:val="24"/>
          <w:lang w:val="es-ES_tradnl" w:eastAsia="es-ES_tradnl"/>
        </w:rPr>
        <w:t>sobre la Socieda</w:t>
      </w:r>
      <w:r w:rsidR="001355BC" w:rsidRPr="00AA6B54">
        <w:rPr>
          <w:rFonts w:ascii="Times New Roman" w:hAnsi="Times New Roman" w:cs="Times New Roman"/>
          <w:sz w:val="24"/>
          <w:szCs w:val="24"/>
          <w:lang w:val="es-ES_tradnl" w:eastAsia="es-ES_tradnl"/>
        </w:rPr>
        <w:t>d municipal</w:t>
      </w:r>
      <w:r w:rsidRPr="00AA6B54">
        <w:rPr>
          <w:rFonts w:ascii="Times New Roman" w:hAnsi="Times New Roman" w:cs="Times New Roman"/>
          <w:sz w:val="24"/>
          <w:szCs w:val="24"/>
          <w:lang w:val="es-ES_tradnl" w:eastAsia="es-ES_tradnl"/>
        </w:rPr>
        <w:t xml:space="preserve"> de forma análoga al que se tiene sobre las unidades o servicios </w:t>
      </w:r>
      <w:proofErr w:type="gramStart"/>
      <w:r w:rsidRPr="00AA6B54">
        <w:rPr>
          <w:rFonts w:ascii="Times New Roman" w:hAnsi="Times New Roman" w:cs="Times New Roman"/>
          <w:sz w:val="24"/>
          <w:szCs w:val="24"/>
          <w:lang w:val="es-ES_tradnl" w:eastAsia="es-ES_tradnl"/>
        </w:rPr>
        <w:t xml:space="preserve">del </w:t>
      </w:r>
      <w:r w:rsidR="00A91F42" w:rsidRPr="00AA6B54">
        <w:rPr>
          <w:rFonts w:ascii="Times New Roman" w:hAnsi="Times New Roman" w:cs="Times New Roman"/>
          <w:sz w:val="24"/>
          <w:szCs w:val="24"/>
          <w:lang w:val="es-ES_tradnl" w:eastAsia="es-ES_tradnl"/>
        </w:rPr>
        <w:t xml:space="preserve"> Ayuntamiento</w:t>
      </w:r>
      <w:proofErr w:type="gramEnd"/>
      <w:r w:rsidRPr="00AA6B54">
        <w:rPr>
          <w:rFonts w:ascii="Times New Roman" w:hAnsi="Times New Roman" w:cs="Times New Roman"/>
          <w:sz w:val="24"/>
          <w:szCs w:val="24"/>
          <w:lang w:val="es-ES_tradnl" w:eastAsia="es-ES_tradnl"/>
        </w:rPr>
        <w:t xml:space="preserve"> y, dado que se posee el 100 % del capital, se ejerce una influenc</w:t>
      </w:r>
      <w:r w:rsidR="001355BC" w:rsidRPr="00AA6B54">
        <w:rPr>
          <w:rFonts w:ascii="Times New Roman" w:hAnsi="Times New Roman" w:cs="Times New Roman"/>
          <w:sz w:val="24"/>
          <w:szCs w:val="24"/>
          <w:lang w:val="es-ES_tradnl" w:eastAsia="es-ES_tradnl"/>
        </w:rPr>
        <w:t xml:space="preserve">ia decisiva sobre sus objetivos estratégicos </w:t>
      </w:r>
      <w:r w:rsidRPr="00AA6B54">
        <w:rPr>
          <w:rFonts w:ascii="Times New Roman" w:hAnsi="Times New Roman" w:cs="Times New Roman"/>
          <w:sz w:val="24"/>
          <w:szCs w:val="24"/>
          <w:lang w:val="es-ES_tradnl" w:eastAsia="es-ES_tradnl"/>
        </w:rPr>
        <w:t>y decisiones significativas. Además, los encargo</w:t>
      </w:r>
      <w:r w:rsidR="001355BC" w:rsidRPr="00AA6B54">
        <w:rPr>
          <w:rFonts w:ascii="Times New Roman" w:hAnsi="Times New Roman" w:cs="Times New Roman"/>
          <w:sz w:val="24"/>
          <w:szCs w:val="24"/>
          <w:lang w:val="es-ES_tradnl" w:eastAsia="es-ES_tradnl"/>
        </w:rPr>
        <w:t xml:space="preserve">s se realizan   conforme a </w:t>
      </w:r>
      <w:r w:rsidRPr="00AA6B54">
        <w:rPr>
          <w:rFonts w:ascii="Times New Roman" w:hAnsi="Times New Roman" w:cs="Times New Roman"/>
          <w:sz w:val="24"/>
          <w:szCs w:val="24"/>
          <w:lang w:val="es-ES_tradnl" w:eastAsia="es-ES_tradnl"/>
        </w:rPr>
        <w:t>unas tarifas que cubren los costes reales de realización de esos encargos.</w:t>
      </w:r>
    </w:p>
    <w:p w14:paraId="6A8DFE40" w14:textId="77777777" w:rsidR="00250407" w:rsidRDefault="00250407" w:rsidP="00250407">
      <w:pPr>
        <w:shd w:val="clear" w:color="auto" w:fill="FFFFFF"/>
        <w:ind w:left="1418" w:right="29"/>
        <w:jc w:val="both"/>
        <w:rPr>
          <w:rFonts w:ascii="Times New Roman" w:hAnsi="Times New Roman" w:cs="Times New Roman"/>
          <w:sz w:val="24"/>
          <w:szCs w:val="24"/>
          <w:lang w:val="es-ES_tradnl" w:eastAsia="es-ES_tradnl"/>
        </w:rPr>
      </w:pPr>
    </w:p>
    <w:p w14:paraId="645FD5F5" w14:textId="77777777" w:rsidR="00AA6B54" w:rsidRDefault="00AA6B54" w:rsidP="00250407">
      <w:pPr>
        <w:shd w:val="clear" w:color="auto" w:fill="FFFFFF"/>
        <w:ind w:left="1418" w:right="29"/>
        <w:jc w:val="both"/>
        <w:rPr>
          <w:rFonts w:ascii="Times New Roman" w:hAnsi="Times New Roman" w:cs="Times New Roman"/>
          <w:sz w:val="24"/>
          <w:szCs w:val="24"/>
          <w:lang w:val="es-ES_tradnl" w:eastAsia="es-ES_tradnl"/>
        </w:rPr>
      </w:pPr>
    </w:p>
    <w:p w14:paraId="364AB818" w14:textId="77777777" w:rsidR="007D3AE1" w:rsidRDefault="007D3AE1" w:rsidP="00250407">
      <w:pPr>
        <w:shd w:val="clear" w:color="auto" w:fill="FFFFFF"/>
        <w:ind w:left="1418" w:right="29"/>
        <w:jc w:val="both"/>
        <w:rPr>
          <w:rFonts w:ascii="Times New Roman" w:hAnsi="Times New Roman" w:cs="Times New Roman"/>
          <w:sz w:val="24"/>
          <w:szCs w:val="24"/>
          <w:lang w:val="es-ES_tradnl" w:eastAsia="es-ES_tradnl"/>
        </w:rPr>
      </w:pPr>
    </w:p>
    <w:p w14:paraId="70D560C9" w14:textId="77777777" w:rsidR="007D3AE1" w:rsidRDefault="007D3AE1" w:rsidP="00250407">
      <w:pPr>
        <w:shd w:val="clear" w:color="auto" w:fill="FFFFFF"/>
        <w:ind w:left="1418" w:right="29"/>
        <w:jc w:val="both"/>
        <w:rPr>
          <w:rFonts w:ascii="Times New Roman" w:hAnsi="Times New Roman" w:cs="Times New Roman"/>
          <w:sz w:val="24"/>
          <w:szCs w:val="24"/>
          <w:lang w:val="es-ES_tradnl" w:eastAsia="es-ES_tradnl"/>
        </w:rPr>
      </w:pPr>
    </w:p>
    <w:p w14:paraId="4BA009BF" w14:textId="6B85387F"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proofErr w:type="gramStart"/>
      <w:r w:rsidRPr="00AA6B54">
        <w:rPr>
          <w:rFonts w:ascii="Times New Roman" w:hAnsi="Times New Roman" w:cs="Times New Roman"/>
          <w:sz w:val="24"/>
          <w:szCs w:val="24"/>
          <w:lang w:val="es-ES_tradnl" w:eastAsia="es-ES_tradnl"/>
        </w:rPr>
        <w:t>2.º)  El</w:t>
      </w:r>
      <w:proofErr w:type="gramEnd"/>
      <w:r w:rsidRPr="00AA6B54">
        <w:rPr>
          <w:rFonts w:ascii="Times New Roman" w:hAnsi="Times New Roman" w:cs="Times New Roman"/>
          <w:sz w:val="24"/>
          <w:szCs w:val="24"/>
          <w:lang w:val="es-ES_tradnl" w:eastAsia="es-ES_tradnl"/>
        </w:rPr>
        <w:t xml:space="preserve"> </w:t>
      </w:r>
      <w:proofErr w:type="gramStart"/>
      <w:r w:rsidRPr="00AA6B54">
        <w:rPr>
          <w:rFonts w:ascii="Times New Roman" w:hAnsi="Times New Roman" w:cs="Times New Roman"/>
          <w:sz w:val="24"/>
          <w:szCs w:val="24"/>
          <w:lang w:val="es-ES_tradnl" w:eastAsia="es-ES_tradnl"/>
        </w:rPr>
        <w:t>100  %</w:t>
      </w:r>
      <w:proofErr w:type="gramEnd"/>
      <w:r w:rsidRPr="00AA6B54">
        <w:rPr>
          <w:rFonts w:ascii="Times New Roman" w:hAnsi="Times New Roman" w:cs="Times New Roman"/>
          <w:sz w:val="24"/>
          <w:szCs w:val="24"/>
          <w:lang w:val="es-ES_tradnl" w:eastAsia="es-ES_tradnl"/>
        </w:rPr>
        <w:t xml:space="preserve"> </w:t>
      </w:r>
      <w:proofErr w:type="gramStart"/>
      <w:r w:rsidRPr="00AA6B54">
        <w:rPr>
          <w:rFonts w:ascii="Times New Roman" w:hAnsi="Times New Roman" w:cs="Times New Roman"/>
          <w:sz w:val="24"/>
          <w:szCs w:val="24"/>
          <w:lang w:val="es-ES_tradnl" w:eastAsia="es-ES_tradnl"/>
        </w:rPr>
        <w:t>de  las</w:t>
      </w:r>
      <w:proofErr w:type="gramEnd"/>
      <w:r w:rsidRPr="00AA6B54">
        <w:rPr>
          <w:rFonts w:ascii="Times New Roman" w:hAnsi="Times New Roman" w:cs="Times New Roman"/>
          <w:sz w:val="24"/>
          <w:szCs w:val="24"/>
          <w:lang w:val="es-ES_tradnl" w:eastAsia="es-ES_tradnl"/>
        </w:rPr>
        <w:t xml:space="preserve"> </w:t>
      </w:r>
      <w:proofErr w:type="gramStart"/>
      <w:r w:rsidRPr="00AA6B54">
        <w:rPr>
          <w:rFonts w:ascii="Times New Roman" w:hAnsi="Times New Roman" w:cs="Times New Roman"/>
          <w:sz w:val="24"/>
          <w:szCs w:val="24"/>
          <w:lang w:val="es-ES_tradnl" w:eastAsia="es-ES_tradnl"/>
        </w:rPr>
        <w:t>actividades  de</w:t>
      </w:r>
      <w:proofErr w:type="gramEnd"/>
      <w:r w:rsidRPr="00AA6B54">
        <w:rPr>
          <w:rFonts w:ascii="Times New Roman" w:hAnsi="Times New Roman" w:cs="Times New Roman"/>
          <w:sz w:val="24"/>
          <w:szCs w:val="24"/>
          <w:lang w:val="es-ES_tradnl" w:eastAsia="es-ES_tradnl"/>
        </w:rPr>
        <w:t xml:space="preserve"> la Sociedad </w:t>
      </w:r>
      <w:proofErr w:type="gramStart"/>
      <w:r w:rsidRPr="00AA6B54">
        <w:rPr>
          <w:rFonts w:ascii="Times New Roman" w:hAnsi="Times New Roman" w:cs="Times New Roman"/>
          <w:sz w:val="24"/>
          <w:szCs w:val="24"/>
          <w:lang w:val="es-ES_tradnl" w:eastAsia="es-ES_tradnl"/>
        </w:rPr>
        <w:t>Municipal  de</w:t>
      </w:r>
      <w:proofErr w:type="gramEnd"/>
      <w:r w:rsidRPr="00AA6B54">
        <w:rPr>
          <w:rFonts w:ascii="Times New Roman" w:hAnsi="Times New Roman" w:cs="Times New Roman"/>
          <w:sz w:val="24"/>
          <w:szCs w:val="24"/>
          <w:lang w:val="es-ES_tradnl" w:eastAsia="es-ES_tradnl"/>
        </w:rPr>
        <w:t xml:space="preserv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(PROMOCIÓN), se ll</w:t>
      </w:r>
      <w:r w:rsidR="001355BC" w:rsidRPr="00AA6B54">
        <w:rPr>
          <w:rFonts w:ascii="Times New Roman" w:hAnsi="Times New Roman" w:cs="Times New Roman"/>
          <w:sz w:val="24"/>
          <w:szCs w:val="24"/>
          <w:lang w:val="es-ES_tradnl" w:eastAsia="es-ES_tradnl"/>
        </w:rPr>
        <w:t xml:space="preserve">evan a cabo en </w:t>
      </w:r>
      <w:r w:rsidRPr="00AA6B54">
        <w:rPr>
          <w:rFonts w:ascii="Times New Roman" w:hAnsi="Times New Roman" w:cs="Times New Roman"/>
          <w:sz w:val="24"/>
          <w:szCs w:val="24"/>
          <w:lang w:val="es-ES_tradnl" w:eastAsia="es-ES_tradnl"/>
        </w:rPr>
        <w:t xml:space="preserve">el ejercicio de los cometidos que le han sido confiados por el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Canaria.</w:t>
      </w:r>
    </w:p>
    <w:p w14:paraId="55A2B3E2" w14:textId="77777777" w:rsidR="00250407" w:rsidRPr="00FE7F7F" w:rsidRDefault="00250407" w:rsidP="00250407">
      <w:pPr>
        <w:shd w:val="clear" w:color="auto" w:fill="FFFFFF"/>
        <w:ind w:left="1418" w:right="29"/>
        <w:jc w:val="both"/>
        <w:rPr>
          <w:rFonts w:ascii="Times New Roman" w:hAnsi="Times New Roman" w:cs="Times New Roman"/>
          <w:sz w:val="16"/>
          <w:szCs w:val="24"/>
          <w:lang w:val="es-ES_tradnl" w:eastAsia="es-ES_tradnl"/>
        </w:rPr>
      </w:pPr>
    </w:p>
    <w:p w14:paraId="5DDBDA96" w14:textId="77777777" w:rsidR="00250407" w:rsidRPr="00AA6B54" w:rsidRDefault="00250407" w:rsidP="00250407">
      <w:pPr>
        <w:shd w:val="clear" w:color="auto" w:fill="FFFFFF"/>
        <w:ind w:left="1418" w:right="29"/>
        <w:jc w:val="both"/>
        <w:rPr>
          <w:rFonts w:ascii="Times New Roman" w:hAnsi="Times New Roman" w:cs="Times New Roman"/>
          <w:sz w:val="24"/>
          <w:szCs w:val="24"/>
          <w:lang w:val="es-ES_tradnl" w:eastAsia="es-ES_tradnl"/>
        </w:rPr>
      </w:pPr>
      <w:proofErr w:type="gramStart"/>
      <w:r w:rsidRPr="00AA6B54">
        <w:rPr>
          <w:rFonts w:ascii="Times New Roman" w:hAnsi="Times New Roman" w:cs="Times New Roman"/>
          <w:sz w:val="24"/>
          <w:szCs w:val="24"/>
          <w:lang w:val="es-ES_tradnl" w:eastAsia="es-ES_tradnl"/>
        </w:rPr>
        <w:t>3.º)  La</w:t>
      </w:r>
      <w:proofErr w:type="gramEnd"/>
      <w:r w:rsidRPr="00AA6B54">
        <w:rPr>
          <w:rFonts w:ascii="Times New Roman" w:hAnsi="Times New Roman" w:cs="Times New Roman"/>
          <w:sz w:val="24"/>
          <w:szCs w:val="24"/>
          <w:lang w:val="es-ES_tradnl" w:eastAsia="es-ES_tradnl"/>
        </w:rPr>
        <w:t xml:space="preserve"> totalidad del capital social de la Sociedad </w:t>
      </w:r>
      <w:proofErr w:type="gramStart"/>
      <w:r w:rsidRPr="00AA6B54">
        <w:rPr>
          <w:rFonts w:ascii="Times New Roman" w:hAnsi="Times New Roman" w:cs="Times New Roman"/>
          <w:sz w:val="24"/>
          <w:szCs w:val="24"/>
          <w:lang w:val="es-ES_tradnl" w:eastAsia="es-ES_tradnl"/>
        </w:rPr>
        <w:t>Municipal  de</w:t>
      </w:r>
      <w:proofErr w:type="gramEnd"/>
      <w:r w:rsidRPr="00AA6B54">
        <w:rPr>
          <w:rFonts w:ascii="Times New Roman" w:hAnsi="Times New Roman" w:cs="Times New Roman"/>
          <w:sz w:val="24"/>
          <w:szCs w:val="24"/>
          <w:lang w:val="es-ES_tradnl" w:eastAsia="es-ES_tradnl"/>
        </w:rPr>
        <w:t xml:space="preserv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w:t>
      </w:r>
      <w:r w:rsidR="001355BC" w:rsidRPr="00AA6B54">
        <w:rPr>
          <w:rFonts w:ascii="Times New Roman" w:hAnsi="Times New Roman" w:cs="Times New Roman"/>
          <w:sz w:val="24"/>
          <w:szCs w:val="24"/>
          <w:lang w:val="es-ES_tradnl" w:eastAsia="es-ES_tradnl"/>
        </w:rPr>
        <w:t xml:space="preserve">ROMOCIÓN), es propiedad </w:t>
      </w:r>
      <w:r w:rsidRPr="00AA6B54">
        <w:rPr>
          <w:rFonts w:ascii="Times New Roman" w:hAnsi="Times New Roman" w:cs="Times New Roman"/>
          <w:sz w:val="24"/>
          <w:szCs w:val="24"/>
          <w:lang w:val="es-ES_tradnl" w:eastAsia="es-ES_tradnl"/>
        </w:rPr>
        <w:t xml:space="preserve">del </w:t>
      </w:r>
      <w:r w:rsidR="00A91F42" w:rsidRPr="00AA6B54">
        <w:rPr>
          <w:rFonts w:ascii="Times New Roman" w:hAnsi="Times New Roman" w:cs="Times New Roman"/>
          <w:sz w:val="24"/>
          <w:szCs w:val="24"/>
          <w:lang w:val="es-ES_tradnl" w:eastAsia="es-ES_tradnl"/>
        </w:rPr>
        <w:t>Excmo. Ayuntamiento</w:t>
      </w:r>
      <w:r w:rsidRPr="00AA6B54">
        <w:rPr>
          <w:rFonts w:ascii="Times New Roman" w:hAnsi="Times New Roman" w:cs="Times New Roman"/>
          <w:sz w:val="24"/>
          <w:szCs w:val="24"/>
          <w:lang w:val="es-ES_tradnl" w:eastAsia="es-ES_tradnl"/>
        </w:rPr>
        <w:t xml:space="preserve"> de Las Palmas de Gran Canaria.</w:t>
      </w:r>
    </w:p>
    <w:p w14:paraId="565DA580" w14:textId="77777777" w:rsidR="00205A13" w:rsidRPr="00AA6B54" w:rsidRDefault="00205A13" w:rsidP="00250407">
      <w:pPr>
        <w:shd w:val="clear" w:color="auto" w:fill="FFFFFF"/>
        <w:ind w:left="1418" w:right="29"/>
        <w:jc w:val="both"/>
        <w:rPr>
          <w:rFonts w:ascii="Times New Roman" w:hAnsi="Times New Roman" w:cs="Times New Roman"/>
          <w:szCs w:val="24"/>
          <w:lang w:val="es-ES_tradnl" w:eastAsia="es-ES_tradnl"/>
        </w:rPr>
      </w:pPr>
    </w:p>
    <w:p w14:paraId="61A306C0" w14:textId="77777777" w:rsidR="00250407" w:rsidRPr="00AA6B54" w:rsidRDefault="00250407" w:rsidP="001355BC">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La Sociedad Municipal de Promoción de la Ciudad de</w:t>
      </w:r>
      <w:r w:rsidR="001355BC" w:rsidRPr="00AA6B54">
        <w:rPr>
          <w:rFonts w:ascii="Times New Roman" w:hAnsi="Times New Roman" w:cs="Times New Roman"/>
          <w:sz w:val="24"/>
          <w:szCs w:val="24"/>
          <w:lang w:val="es-ES_tradnl" w:eastAsia="es-ES_tradnl"/>
        </w:rPr>
        <w:t xml:space="preserve"> Las Palmas de Gran Canaria, S.</w:t>
      </w:r>
      <w:r w:rsidRPr="00AA6B54">
        <w:rPr>
          <w:rFonts w:ascii="Times New Roman" w:hAnsi="Times New Roman" w:cs="Times New Roman"/>
          <w:sz w:val="24"/>
          <w:szCs w:val="24"/>
          <w:lang w:val="es-ES_tradnl" w:eastAsia="es-ES_tradnl"/>
        </w:rPr>
        <w:t>A. (PROMOCIÓN), tiene los medios personales y materiales propios para poder realizar las acciones objeto del encargo, y fue autorizada por el pleno municipal de fecha 28 de septiembre de 2018, para ser considera</w:t>
      </w:r>
      <w:r w:rsidR="001355BC" w:rsidRPr="00AA6B54">
        <w:rPr>
          <w:rFonts w:ascii="Times New Roman" w:hAnsi="Times New Roman" w:cs="Times New Roman"/>
          <w:sz w:val="24"/>
          <w:szCs w:val="24"/>
          <w:lang w:val="es-ES_tradnl" w:eastAsia="es-ES_tradnl"/>
        </w:rPr>
        <w:t>da medio propio personificado</w:t>
      </w:r>
      <w:r w:rsidRPr="00AA6B54">
        <w:rPr>
          <w:rFonts w:ascii="Times New Roman" w:hAnsi="Times New Roman" w:cs="Times New Roman"/>
          <w:sz w:val="24"/>
          <w:szCs w:val="24"/>
          <w:lang w:val="es-ES_tradnl" w:eastAsia="es-ES_tradnl"/>
        </w:rPr>
        <w:t xml:space="preserve"> del </w:t>
      </w:r>
      <w:r w:rsidR="00A91F42" w:rsidRPr="00AA6B54">
        <w:rPr>
          <w:rFonts w:ascii="Times New Roman" w:hAnsi="Times New Roman" w:cs="Times New Roman"/>
          <w:sz w:val="24"/>
          <w:szCs w:val="24"/>
          <w:lang w:val="es-ES_tradnl" w:eastAsia="es-ES_tradnl"/>
        </w:rPr>
        <w:t>Excmo. Ayuntamiento</w:t>
      </w:r>
      <w:r w:rsidR="001355BC" w:rsidRPr="00AA6B54">
        <w:rPr>
          <w:rFonts w:ascii="Times New Roman" w:hAnsi="Times New Roman" w:cs="Times New Roman"/>
          <w:sz w:val="24"/>
          <w:szCs w:val="24"/>
          <w:lang w:val="es-ES_tradnl" w:eastAsia="es-ES_tradnl"/>
        </w:rPr>
        <w:t xml:space="preserve"> de Las Palmas de Gran </w:t>
      </w:r>
      <w:r w:rsidRPr="00AA6B54">
        <w:rPr>
          <w:rFonts w:ascii="Times New Roman" w:hAnsi="Times New Roman" w:cs="Times New Roman"/>
          <w:sz w:val="24"/>
          <w:szCs w:val="24"/>
          <w:lang w:val="es-ES_tradnl" w:eastAsia="es-ES_tradnl"/>
        </w:rPr>
        <w:t>Canaria.</w:t>
      </w:r>
    </w:p>
    <w:p w14:paraId="4646D921" w14:textId="77777777" w:rsidR="008A3FE9" w:rsidRPr="00FE7F7F" w:rsidRDefault="008A3FE9" w:rsidP="001355BC">
      <w:pPr>
        <w:shd w:val="clear" w:color="auto" w:fill="FFFFFF"/>
        <w:ind w:left="720" w:right="29"/>
        <w:jc w:val="both"/>
        <w:rPr>
          <w:rFonts w:ascii="Times New Roman" w:hAnsi="Times New Roman" w:cs="Times New Roman"/>
          <w:szCs w:val="24"/>
          <w:lang w:val="es-ES_tradnl" w:eastAsia="es-ES_tradnl"/>
        </w:rPr>
      </w:pPr>
    </w:p>
    <w:p w14:paraId="2704979D" w14:textId="77777777" w:rsidR="007A0D26" w:rsidRPr="00AA6B54" w:rsidRDefault="00250407" w:rsidP="00250407">
      <w:pPr>
        <w:shd w:val="clear" w:color="auto" w:fill="FFFFFF"/>
        <w:ind w:left="720" w:right="29"/>
        <w:jc w:val="both"/>
        <w:rPr>
          <w:rFonts w:ascii="Times New Roman" w:hAnsi="Times New Roman" w:cs="Times New Roman"/>
          <w:sz w:val="24"/>
          <w:szCs w:val="24"/>
          <w:lang w:val="es-ES_tradnl" w:eastAsia="es-ES_tradnl"/>
        </w:rPr>
      </w:pPr>
      <w:r w:rsidRPr="00AA6B54">
        <w:rPr>
          <w:rFonts w:ascii="Times New Roman" w:hAnsi="Times New Roman" w:cs="Times New Roman"/>
          <w:sz w:val="24"/>
          <w:szCs w:val="24"/>
          <w:lang w:val="es-ES_tradnl" w:eastAsia="es-ES_tradnl"/>
        </w:rPr>
        <w:t>En tal sentido, con fecha 28 de septiembre de 2018 el Pleno del Excmo. Ayuntamiento de Las Palmas de Gran Canaria aprobó por unanimidad la modificación de los estatutos 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14:paraId="76392697" w14:textId="77777777" w:rsidR="00250407" w:rsidRPr="00AA6B54" w:rsidRDefault="00250407" w:rsidP="00250407">
      <w:pPr>
        <w:shd w:val="clear" w:color="auto" w:fill="FFFFFF"/>
        <w:ind w:left="720" w:right="29"/>
        <w:jc w:val="both"/>
        <w:rPr>
          <w:rFonts w:ascii="Times New Roman" w:hAnsi="Times New Roman" w:cs="Times New Roman"/>
          <w:szCs w:val="24"/>
          <w:lang w:val="es-ES_tradnl" w:eastAsia="es-ES_tradnl"/>
        </w:rPr>
      </w:pPr>
    </w:p>
    <w:p w14:paraId="098A76C7"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“Artículo 1º </w:t>
      </w:r>
      <w:proofErr w:type="gramStart"/>
      <w:r w:rsidRPr="00AA6B54">
        <w:rPr>
          <w:rFonts w:ascii="Times New Roman" w:hAnsi="Times New Roman" w:cs="Times New Roman"/>
          <w:i/>
          <w:iCs/>
          <w:sz w:val="24"/>
          <w:szCs w:val="24"/>
          <w:lang w:val="es-ES_tradnl" w:eastAsia="es-ES_tradnl"/>
        </w:rPr>
        <w:t>Den</w:t>
      </w:r>
      <w:r w:rsidR="00CF613B" w:rsidRPr="00AA6B54">
        <w:rPr>
          <w:rFonts w:ascii="Times New Roman" w:hAnsi="Times New Roman" w:cs="Times New Roman"/>
          <w:i/>
          <w:iCs/>
          <w:sz w:val="24"/>
          <w:szCs w:val="24"/>
          <w:lang w:val="es-ES_tradnl" w:eastAsia="es-ES_tradnl"/>
        </w:rPr>
        <w:t>ominación.-</w:t>
      </w:r>
      <w:proofErr w:type="gramEnd"/>
      <w:r w:rsidR="00CF613B" w:rsidRPr="00AA6B54">
        <w:rPr>
          <w:rFonts w:ascii="Times New Roman" w:hAnsi="Times New Roman" w:cs="Times New Roman"/>
          <w:i/>
          <w:iCs/>
          <w:sz w:val="24"/>
          <w:szCs w:val="24"/>
          <w:lang w:val="es-ES_tradnl" w:eastAsia="es-ES_tradnl"/>
        </w:rPr>
        <w:t xml:space="preserve"> La Sociedad girará </w:t>
      </w:r>
      <w:r w:rsidRPr="00AA6B54">
        <w:rPr>
          <w:rFonts w:ascii="Times New Roman" w:hAnsi="Times New Roman" w:cs="Times New Roman"/>
          <w:i/>
          <w:iCs/>
          <w:sz w:val="24"/>
          <w:szCs w:val="24"/>
          <w:lang w:val="es-ES_tradnl" w:eastAsia="es-ES_tradnl"/>
        </w:rPr>
        <w:t>con la denominación de "PROMOCIÓN DE LA CIUDAD DE LAS PALMAS DE GRAN CANA</w:t>
      </w:r>
      <w:r w:rsidR="00CF613B" w:rsidRPr="00AA6B54">
        <w:rPr>
          <w:rFonts w:ascii="Times New Roman" w:hAnsi="Times New Roman" w:cs="Times New Roman"/>
          <w:i/>
          <w:iCs/>
          <w:sz w:val="24"/>
          <w:szCs w:val="24"/>
          <w:lang w:val="es-ES_tradnl" w:eastAsia="es-ES_tradnl"/>
        </w:rPr>
        <w:t xml:space="preserve">RIA, SOCIEDAD ANÓNIMA". Reviste carácter de privada municipal, con </w:t>
      </w:r>
      <w:r w:rsidRPr="00AA6B54">
        <w:rPr>
          <w:rFonts w:ascii="Times New Roman" w:hAnsi="Times New Roman" w:cs="Times New Roman"/>
          <w:i/>
          <w:iCs/>
          <w:sz w:val="24"/>
          <w:szCs w:val="24"/>
          <w:lang w:val="es-ES_tradnl" w:eastAsia="es-ES_tradnl"/>
        </w:rPr>
        <w:t xml:space="preserve">sujeción a la </w:t>
      </w:r>
      <w:r w:rsidR="00CF613B" w:rsidRPr="00AA6B54">
        <w:rPr>
          <w:rFonts w:ascii="Times New Roman" w:hAnsi="Times New Roman" w:cs="Times New Roman"/>
          <w:i/>
          <w:iCs/>
          <w:sz w:val="24"/>
          <w:szCs w:val="24"/>
          <w:lang w:val="es-ES_tradnl" w:eastAsia="es-ES_tradnl"/>
        </w:rPr>
        <w:t xml:space="preserve">Ley </w:t>
      </w:r>
      <w:proofErr w:type="gramStart"/>
      <w:r w:rsidR="00CF613B" w:rsidRPr="00AA6B54">
        <w:rPr>
          <w:rFonts w:ascii="Times New Roman" w:hAnsi="Times New Roman" w:cs="Times New Roman"/>
          <w:i/>
          <w:iCs/>
          <w:sz w:val="24"/>
          <w:szCs w:val="24"/>
          <w:lang w:val="es-ES_tradnl" w:eastAsia="es-ES_tradnl"/>
        </w:rPr>
        <w:t>sobre  Sociedades</w:t>
      </w:r>
      <w:proofErr w:type="gramEnd"/>
      <w:r w:rsidR="00CF613B" w:rsidRPr="00AA6B54">
        <w:rPr>
          <w:rFonts w:ascii="Times New Roman" w:hAnsi="Times New Roman" w:cs="Times New Roman"/>
          <w:i/>
          <w:iCs/>
          <w:sz w:val="24"/>
          <w:szCs w:val="24"/>
          <w:lang w:val="es-ES_tradnl" w:eastAsia="es-ES_tradnl"/>
        </w:rPr>
        <w:t xml:space="preserve"> Anónimas, </w:t>
      </w:r>
      <w:r w:rsidRPr="00AA6B54">
        <w:rPr>
          <w:rFonts w:ascii="Times New Roman" w:hAnsi="Times New Roman" w:cs="Times New Roman"/>
          <w:i/>
          <w:iCs/>
          <w:sz w:val="24"/>
          <w:szCs w:val="24"/>
          <w:lang w:val="es-ES_tradnl" w:eastAsia="es-ES_tradnl"/>
        </w:rPr>
        <w:t>la legislación local, sus propios Estatutos y demás disposiciones aplicables.</w:t>
      </w:r>
    </w:p>
    <w:p w14:paraId="1FFB76F4"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D0F2D22" w14:textId="77777777" w:rsidR="00250407" w:rsidRPr="00AA6B54" w:rsidRDefault="00CF613B"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Esta Sociedad Municipal tiene la </w:t>
      </w:r>
      <w:r w:rsidR="00250407" w:rsidRPr="00AA6B54">
        <w:rPr>
          <w:rFonts w:ascii="Times New Roman" w:hAnsi="Times New Roman" w:cs="Times New Roman"/>
          <w:i/>
          <w:iCs/>
          <w:sz w:val="24"/>
          <w:szCs w:val="24"/>
          <w:lang w:val="es-ES_tradnl" w:eastAsia="es-ES_tradnl"/>
        </w:rPr>
        <w:t>consideración de medio propio personificado y servicio técnico del Ayuntamient</w:t>
      </w:r>
      <w:r w:rsidRPr="00AA6B54">
        <w:rPr>
          <w:rFonts w:ascii="Times New Roman" w:hAnsi="Times New Roman" w:cs="Times New Roman"/>
          <w:i/>
          <w:iCs/>
          <w:sz w:val="24"/>
          <w:szCs w:val="24"/>
          <w:lang w:val="es-ES_tradnl" w:eastAsia="es-ES_tradnl"/>
        </w:rPr>
        <w:t xml:space="preserve">o de Las Palmas de Gran Canaria y de las demás  entidades y </w:t>
      </w:r>
      <w:r w:rsidR="00250407" w:rsidRPr="00AA6B54">
        <w:rPr>
          <w:rFonts w:ascii="Times New Roman" w:hAnsi="Times New Roman" w:cs="Times New Roman"/>
          <w:i/>
          <w:iCs/>
          <w:sz w:val="24"/>
          <w:szCs w:val="24"/>
          <w:lang w:val="es-ES_tradnl" w:eastAsia="es-ES_tradnl"/>
        </w:rPr>
        <w:t>organismos autónom</w:t>
      </w:r>
      <w:r w:rsidRPr="00AA6B54">
        <w:rPr>
          <w:rFonts w:ascii="Times New Roman" w:hAnsi="Times New Roman" w:cs="Times New Roman"/>
          <w:i/>
          <w:iCs/>
          <w:sz w:val="24"/>
          <w:szCs w:val="24"/>
          <w:lang w:val="es-ES_tradnl" w:eastAsia="es-ES_tradnl"/>
        </w:rPr>
        <w:t xml:space="preserve">os dependientes del mismo, de </w:t>
      </w:r>
      <w:r w:rsidR="00250407" w:rsidRPr="00AA6B54">
        <w:rPr>
          <w:rFonts w:ascii="Times New Roman" w:hAnsi="Times New Roman" w:cs="Times New Roman"/>
          <w:i/>
          <w:iCs/>
          <w:sz w:val="24"/>
          <w:szCs w:val="24"/>
          <w:lang w:val="es-ES_tradnl" w:eastAsia="es-ES_tradnl"/>
        </w:rPr>
        <w:t>forma exclusiva, pudiend</w:t>
      </w:r>
      <w:r w:rsidRPr="00AA6B54">
        <w:rPr>
          <w:rFonts w:ascii="Times New Roman" w:hAnsi="Times New Roman" w:cs="Times New Roman"/>
          <w:i/>
          <w:iCs/>
          <w:sz w:val="24"/>
          <w:szCs w:val="24"/>
          <w:lang w:val="es-ES_tradnl" w:eastAsia="es-ES_tradnl"/>
        </w:rPr>
        <w:t xml:space="preserve">o estos conferirle directamente los </w:t>
      </w:r>
      <w:r w:rsidR="00250407" w:rsidRPr="00AA6B54">
        <w:rPr>
          <w:rFonts w:ascii="Times New Roman" w:hAnsi="Times New Roman" w:cs="Times New Roman"/>
          <w:i/>
          <w:iCs/>
          <w:sz w:val="24"/>
          <w:szCs w:val="24"/>
          <w:lang w:val="es-ES_tradnl" w:eastAsia="es-ES_tradnl"/>
        </w:rPr>
        <w:t xml:space="preserve">encargos o adjudicarle los contratos que  sean precisos, siempre en el ámbito del </w:t>
      </w:r>
      <w:r w:rsidRPr="00AA6B54">
        <w:rPr>
          <w:rFonts w:ascii="Times New Roman" w:hAnsi="Times New Roman" w:cs="Times New Roman"/>
          <w:i/>
          <w:iCs/>
          <w:sz w:val="24"/>
          <w:szCs w:val="24"/>
          <w:lang w:val="es-ES_tradnl" w:eastAsia="es-ES_tradnl"/>
        </w:rPr>
        <w:t>objeto social  de la  Sociedad, sin más   limitaciones que</w:t>
      </w:r>
      <w:r w:rsidR="00250407" w:rsidRPr="00AA6B54">
        <w:rPr>
          <w:rFonts w:ascii="Times New Roman" w:hAnsi="Times New Roman" w:cs="Times New Roman"/>
          <w:i/>
          <w:iCs/>
          <w:sz w:val="24"/>
          <w:szCs w:val="24"/>
          <w:lang w:val="es-ES_tradnl" w:eastAsia="es-ES_tradnl"/>
        </w:rPr>
        <w:t xml:space="preserve"> l</w:t>
      </w:r>
      <w:r w:rsidRPr="00AA6B54">
        <w:rPr>
          <w:rFonts w:ascii="Times New Roman" w:hAnsi="Times New Roman" w:cs="Times New Roman"/>
          <w:i/>
          <w:iCs/>
          <w:sz w:val="24"/>
          <w:szCs w:val="24"/>
          <w:lang w:val="es-ES_tradnl" w:eastAsia="es-ES_tradnl"/>
        </w:rPr>
        <w:t>as  que vengan establecidas por</w:t>
      </w:r>
      <w:r w:rsidR="00250407" w:rsidRPr="00AA6B54">
        <w:rPr>
          <w:rFonts w:ascii="Times New Roman" w:hAnsi="Times New Roman" w:cs="Times New Roman"/>
          <w:i/>
          <w:iCs/>
          <w:sz w:val="24"/>
          <w:szCs w:val="24"/>
          <w:lang w:val="es-ES_tradnl" w:eastAsia="es-ES_tradnl"/>
        </w:rPr>
        <w:t xml:space="preserve"> l</w:t>
      </w:r>
      <w:r w:rsidRPr="00AA6B54">
        <w:rPr>
          <w:rFonts w:ascii="Times New Roman" w:hAnsi="Times New Roman" w:cs="Times New Roman"/>
          <w:i/>
          <w:iCs/>
          <w:sz w:val="24"/>
          <w:szCs w:val="24"/>
          <w:lang w:val="es-ES_tradnl" w:eastAsia="es-ES_tradnl"/>
        </w:rPr>
        <w:t xml:space="preserve">a normativa </w:t>
      </w:r>
      <w:r w:rsidR="00250407" w:rsidRPr="00AA6B54">
        <w:rPr>
          <w:rFonts w:ascii="Times New Roman" w:hAnsi="Times New Roman" w:cs="Times New Roman"/>
          <w:i/>
          <w:iCs/>
          <w:sz w:val="24"/>
          <w:szCs w:val="24"/>
          <w:lang w:val="es-ES_tradnl" w:eastAsia="es-ES_tradnl"/>
        </w:rPr>
        <w:t>estatal básica en ma</w:t>
      </w:r>
      <w:r w:rsidRPr="00AA6B54">
        <w:rPr>
          <w:rFonts w:ascii="Times New Roman" w:hAnsi="Times New Roman" w:cs="Times New Roman"/>
          <w:i/>
          <w:iCs/>
          <w:sz w:val="24"/>
          <w:szCs w:val="24"/>
          <w:lang w:val="es-ES_tradnl" w:eastAsia="es-ES_tradnl"/>
        </w:rPr>
        <w:t xml:space="preserve">teria de contratación pública y por la normativa comunitaria </w:t>
      </w:r>
      <w:r w:rsidR="00250407" w:rsidRPr="00AA6B54">
        <w:rPr>
          <w:rFonts w:ascii="Times New Roman" w:hAnsi="Times New Roman" w:cs="Times New Roman"/>
          <w:i/>
          <w:iCs/>
          <w:sz w:val="24"/>
          <w:szCs w:val="24"/>
          <w:lang w:val="es-ES_tradnl" w:eastAsia="es-ES_tradnl"/>
        </w:rPr>
        <w:t>eu</w:t>
      </w:r>
      <w:r w:rsidRPr="00AA6B54">
        <w:rPr>
          <w:rFonts w:ascii="Times New Roman" w:hAnsi="Times New Roman" w:cs="Times New Roman"/>
          <w:i/>
          <w:iCs/>
          <w:sz w:val="24"/>
          <w:szCs w:val="24"/>
          <w:lang w:val="es-ES_tradnl" w:eastAsia="es-ES_tradnl"/>
        </w:rPr>
        <w:t>ropea    directamente aplicable.</w:t>
      </w:r>
      <w:r w:rsidR="00250407" w:rsidRPr="00AA6B54">
        <w:rPr>
          <w:rFonts w:ascii="Times New Roman" w:hAnsi="Times New Roman" w:cs="Times New Roman"/>
          <w:i/>
          <w:iCs/>
          <w:sz w:val="24"/>
          <w:szCs w:val="24"/>
          <w:lang w:val="es-ES_tradnl" w:eastAsia="es-ES_tradnl"/>
        </w:rPr>
        <w:tab/>
      </w:r>
    </w:p>
    <w:p w14:paraId="1A433790"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1FB74A5C" w14:textId="77777777" w:rsidR="00250407" w:rsidRPr="00AA6B54" w:rsidRDefault="00CF613B"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El</w:t>
      </w:r>
      <w:r w:rsidR="00444288" w:rsidRPr="00AA6B54">
        <w:rPr>
          <w:rFonts w:ascii="Times New Roman" w:hAnsi="Times New Roman" w:cs="Times New Roman"/>
          <w:i/>
          <w:iCs/>
          <w:sz w:val="24"/>
          <w:szCs w:val="24"/>
          <w:lang w:val="es-ES_tradnl" w:eastAsia="es-ES_tradnl"/>
        </w:rPr>
        <w:t xml:space="preserve"> </w:t>
      </w:r>
      <w:r w:rsidR="00250407" w:rsidRPr="00AA6B54">
        <w:rPr>
          <w:rFonts w:ascii="Times New Roman" w:hAnsi="Times New Roman" w:cs="Times New Roman"/>
          <w:i/>
          <w:iCs/>
          <w:sz w:val="24"/>
          <w:szCs w:val="24"/>
          <w:lang w:val="es-ES_tradnl" w:eastAsia="es-ES_tradnl"/>
        </w:rPr>
        <w:t>régimen jurídico y administrativo de los referidos encargos que desde</w:t>
      </w:r>
      <w:r w:rsidR="00E21893" w:rsidRPr="00AA6B54">
        <w:rPr>
          <w:rFonts w:ascii="Times New Roman" w:hAnsi="Times New Roman" w:cs="Times New Roman"/>
          <w:i/>
          <w:iCs/>
          <w:sz w:val="24"/>
          <w:szCs w:val="24"/>
          <w:lang w:val="es-ES_tradnl" w:eastAsia="es-ES_tradnl"/>
        </w:rPr>
        <w:t xml:space="preserve"> el Ayuntamiento de Las Palmas de Gran Canaria y sus</w:t>
      </w:r>
      <w:r w:rsidR="00250407" w:rsidRPr="00AA6B54">
        <w:rPr>
          <w:rFonts w:ascii="Times New Roman" w:hAnsi="Times New Roman" w:cs="Times New Roman"/>
          <w:i/>
          <w:iCs/>
          <w:sz w:val="24"/>
          <w:szCs w:val="24"/>
          <w:lang w:val="es-ES_tradnl" w:eastAsia="es-ES_tradnl"/>
        </w:rPr>
        <w:t xml:space="preserve"> organismos au</w:t>
      </w:r>
      <w:r w:rsidR="00E21893" w:rsidRPr="00AA6B54">
        <w:rPr>
          <w:rFonts w:ascii="Times New Roman" w:hAnsi="Times New Roman" w:cs="Times New Roman"/>
          <w:i/>
          <w:iCs/>
          <w:sz w:val="24"/>
          <w:szCs w:val="24"/>
          <w:lang w:val="es-ES_tradnl" w:eastAsia="es-ES_tradnl"/>
        </w:rPr>
        <w:t xml:space="preserve">tónomos </w:t>
      </w:r>
      <w:proofErr w:type="gramStart"/>
      <w:r w:rsidR="00E21893" w:rsidRPr="00AA6B54">
        <w:rPr>
          <w:rFonts w:ascii="Times New Roman" w:hAnsi="Times New Roman" w:cs="Times New Roman"/>
          <w:i/>
          <w:iCs/>
          <w:sz w:val="24"/>
          <w:szCs w:val="24"/>
          <w:lang w:val="es-ES_tradnl" w:eastAsia="es-ES_tradnl"/>
        </w:rPr>
        <w:t>se  realicen</w:t>
      </w:r>
      <w:proofErr w:type="gramEnd"/>
      <w:r w:rsidR="00E21893" w:rsidRPr="00AA6B54">
        <w:rPr>
          <w:rFonts w:ascii="Times New Roman" w:hAnsi="Times New Roman" w:cs="Times New Roman"/>
          <w:i/>
          <w:iCs/>
          <w:sz w:val="24"/>
          <w:szCs w:val="24"/>
          <w:lang w:val="es-ES_tradnl" w:eastAsia="es-ES_tradnl"/>
        </w:rPr>
        <w:t xml:space="preserve"> a </w:t>
      </w:r>
      <w:r w:rsidR="00250407" w:rsidRPr="00AA6B54">
        <w:rPr>
          <w:rFonts w:ascii="Times New Roman" w:hAnsi="Times New Roman" w:cs="Times New Roman"/>
          <w:i/>
          <w:iCs/>
          <w:sz w:val="24"/>
          <w:szCs w:val="24"/>
          <w:lang w:val="es-ES_tradnl" w:eastAsia="es-ES_tradnl"/>
        </w:rPr>
        <w:t>Sociedad</w:t>
      </w:r>
      <w:r w:rsidR="00E21893" w:rsidRPr="00AA6B54">
        <w:rPr>
          <w:rFonts w:ascii="Times New Roman" w:hAnsi="Times New Roman" w:cs="Times New Roman"/>
          <w:i/>
          <w:iCs/>
          <w:sz w:val="24"/>
          <w:szCs w:val="24"/>
          <w:lang w:val="es-ES_tradnl" w:eastAsia="es-ES_tradnl"/>
        </w:rPr>
        <w:t xml:space="preserve"> Municipal, quedan excluidos</w:t>
      </w:r>
      <w:r w:rsidR="00250407" w:rsidRPr="00AA6B54">
        <w:rPr>
          <w:rFonts w:ascii="Times New Roman" w:hAnsi="Times New Roman" w:cs="Times New Roman"/>
          <w:i/>
          <w:iCs/>
          <w:sz w:val="24"/>
          <w:szCs w:val="24"/>
          <w:lang w:val="es-ES_tradnl" w:eastAsia="es-ES_tradnl"/>
        </w:rPr>
        <w:t xml:space="preserve"> del </w:t>
      </w:r>
      <w:r w:rsidR="00E21893" w:rsidRPr="00AA6B54">
        <w:rPr>
          <w:rFonts w:ascii="Times New Roman" w:hAnsi="Times New Roman" w:cs="Times New Roman"/>
          <w:i/>
          <w:iCs/>
          <w:sz w:val="24"/>
          <w:szCs w:val="24"/>
          <w:lang w:val="es-ES_tradnl" w:eastAsia="es-ES_tradnl"/>
        </w:rPr>
        <w:t xml:space="preserve">ámbito de </w:t>
      </w:r>
      <w:r w:rsidR="00250407" w:rsidRPr="00AA6B54">
        <w:rPr>
          <w:rFonts w:ascii="Times New Roman" w:hAnsi="Times New Roman" w:cs="Times New Roman"/>
          <w:i/>
          <w:iCs/>
          <w:sz w:val="24"/>
          <w:szCs w:val="24"/>
          <w:lang w:val="es-ES_tradnl" w:eastAsia="es-ES_tradnl"/>
        </w:rPr>
        <w:t>la legislación aplicable a la contratación pública por no tener</w:t>
      </w:r>
      <w:r w:rsidR="00E21893" w:rsidRPr="00AA6B54">
        <w:rPr>
          <w:rFonts w:ascii="Times New Roman" w:hAnsi="Times New Roman" w:cs="Times New Roman"/>
          <w:i/>
          <w:iCs/>
          <w:sz w:val="24"/>
          <w:szCs w:val="24"/>
          <w:lang w:val="es-ES_tradnl" w:eastAsia="es-ES_tradnl"/>
        </w:rPr>
        <w:t xml:space="preserve"> la consideración jurídica </w:t>
      </w:r>
      <w:r w:rsidR="00250407" w:rsidRPr="00AA6B54">
        <w:rPr>
          <w:rFonts w:ascii="Times New Roman" w:hAnsi="Times New Roman" w:cs="Times New Roman"/>
          <w:i/>
          <w:iCs/>
          <w:sz w:val="24"/>
          <w:szCs w:val="24"/>
          <w:lang w:val="es-ES_tradnl" w:eastAsia="es-ES_tradnl"/>
        </w:rPr>
        <w:t>de contrato.</w:t>
      </w:r>
    </w:p>
    <w:p w14:paraId="55AC63FE"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5184E66E"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El</w:t>
      </w:r>
      <w:r w:rsidR="00250407" w:rsidRPr="00AA6B54">
        <w:rPr>
          <w:rFonts w:ascii="Times New Roman" w:hAnsi="Times New Roman" w:cs="Times New Roman"/>
          <w:i/>
          <w:iCs/>
          <w:sz w:val="24"/>
          <w:szCs w:val="24"/>
          <w:lang w:val="es-ES_tradnl" w:eastAsia="es-ES_tradnl"/>
        </w:rPr>
        <w:t xml:space="preserve"> Ayuntamiento d</w:t>
      </w:r>
      <w:r w:rsidRPr="00AA6B54">
        <w:rPr>
          <w:rFonts w:ascii="Times New Roman" w:hAnsi="Times New Roman" w:cs="Times New Roman"/>
          <w:i/>
          <w:iCs/>
          <w:sz w:val="24"/>
          <w:szCs w:val="24"/>
          <w:lang w:val="es-ES_tradnl" w:eastAsia="es-ES_tradnl"/>
        </w:rPr>
        <w:t>e Las Palmas de Gran Canaria y demás</w:t>
      </w:r>
      <w:r w:rsidR="00250407" w:rsidRPr="00AA6B54">
        <w:rPr>
          <w:rFonts w:ascii="Times New Roman" w:hAnsi="Times New Roman" w:cs="Times New Roman"/>
          <w:i/>
          <w:iCs/>
          <w:sz w:val="24"/>
          <w:szCs w:val="24"/>
          <w:lang w:val="es-ES_tradnl" w:eastAsia="es-ES_tradnl"/>
        </w:rPr>
        <w:t xml:space="preserve"> entidad</w:t>
      </w:r>
      <w:r w:rsidRPr="00AA6B54">
        <w:rPr>
          <w:rFonts w:ascii="Times New Roman" w:hAnsi="Times New Roman" w:cs="Times New Roman"/>
          <w:i/>
          <w:iCs/>
          <w:sz w:val="24"/>
          <w:szCs w:val="24"/>
          <w:lang w:val="es-ES_tradnl" w:eastAsia="es-ES_tradnl"/>
        </w:rPr>
        <w:t xml:space="preserve">es y </w:t>
      </w:r>
      <w:r w:rsidR="00250407" w:rsidRPr="00AA6B54">
        <w:rPr>
          <w:rFonts w:ascii="Times New Roman" w:hAnsi="Times New Roman" w:cs="Times New Roman"/>
          <w:i/>
          <w:iCs/>
          <w:sz w:val="24"/>
          <w:szCs w:val="24"/>
          <w:lang w:val="es-ES_tradnl" w:eastAsia="es-ES_tradnl"/>
        </w:rPr>
        <w:t>organismos a</w:t>
      </w:r>
      <w:r w:rsidRPr="00AA6B54">
        <w:rPr>
          <w:rFonts w:ascii="Times New Roman" w:hAnsi="Times New Roman" w:cs="Times New Roman"/>
          <w:i/>
          <w:iCs/>
          <w:sz w:val="24"/>
          <w:szCs w:val="24"/>
          <w:lang w:val="es-ES_tradnl" w:eastAsia="es-ES_tradnl"/>
        </w:rPr>
        <w:t>utónomos dependientes del mismo podrán encarga</w:t>
      </w:r>
      <w:r w:rsidR="00250407" w:rsidRPr="00AA6B54">
        <w:rPr>
          <w:rFonts w:ascii="Times New Roman" w:hAnsi="Times New Roman" w:cs="Times New Roman"/>
          <w:i/>
          <w:iCs/>
          <w:sz w:val="24"/>
          <w:szCs w:val="24"/>
          <w:lang w:val="es-ES_tradnl" w:eastAsia="es-ES_tradnl"/>
        </w:rPr>
        <w:t xml:space="preserve"> a la Sociedad Municipal </w:t>
      </w:r>
      <w:proofErr w:type="gramStart"/>
      <w:r w:rsidRPr="00AA6B54">
        <w:rPr>
          <w:rFonts w:ascii="Times New Roman" w:hAnsi="Times New Roman" w:cs="Times New Roman"/>
          <w:i/>
          <w:iCs/>
          <w:sz w:val="24"/>
          <w:szCs w:val="24"/>
          <w:lang w:val="es-ES_tradnl" w:eastAsia="es-ES_tradnl"/>
        </w:rPr>
        <w:t>los  trabajos</w:t>
      </w:r>
      <w:proofErr w:type="gramEnd"/>
      <w:r w:rsidRPr="00AA6B54">
        <w:rPr>
          <w:rFonts w:ascii="Times New Roman" w:hAnsi="Times New Roman" w:cs="Times New Roman"/>
          <w:i/>
          <w:iCs/>
          <w:sz w:val="24"/>
          <w:szCs w:val="24"/>
          <w:lang w:val="es-ES_tradnl" w:eastAsia="es-ES_tradnl"/>
        </w:rPr>
        <w:t xml:space="preserve"> y actividades que precisen para</w:t>
      </w:r>
      <w:r w:rsidR="00250407" w:rsidRPr="00AA6B54">
        <w:rPr>
          <w:rFonts w:ascii="Times New Roman" w:hAnsi="Times New Roman" w:cs="Times New Roman"/>
          <w:i/>
          <w:iCs/>
          <w:sz w:val="24"/>
          <w:szCs w:val="24"/>
          <w:lang w:val="es-ES_tradnl" w:eastAsia="es-ES_tradnl"/>
        </w:rPr>
        <w:t xml:space="preserve"> el</w:t>
      </w:r>
      <w:r w:rsidRPr="00AA6B54">
        <w:rPr>
          <w:rFonts w:ascii="Times New Roman" w:hAnsi="Times New Roman" w:cs="Times New Roman"/>
          <w:i/>
          <w:iCs/>
          <w:sz w:val="24"/>
          <w:szCs w:val="24"/>
          <w:lang w:val="es-ES_tradnl" w:eastAsia="es-ES_tradnl"/>
        </w:rPr>
        <w:t xml:space="preserve"> ejercicio de sus competencias y funciones, de acuerdo con</w:t>
      </w:r>
      <w:r w:rsidR="00250407" w:rsidRPr="00AA6B54">
        <w:rPr>
          <w:rFonts w:ascii="Times New Roman" w:hAnsi="Times New Roman" w:cs="Times New Roman"/>
          <w:i/>
          <w:iCs/>
          <w:sz w:val="24"/>
          <w:szCs w:val="24"/>
          <w:lang w:val="es-ES_tradnl" w:eastAsia="es-ES_tradnl"/>
        </w:rPr>
        <w:t xml:space="preserve"> el régimen establecido en este Estatuto.</w:t>
      </w:r>
    </w:p>
    <w:p w14:paraId="7288FE06" w14:textId="77777777" w:rsidR="00250407" w:rsidRPr="00FE7F7F"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C8613E2"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La Sociedad Municipal está obligada a realizar los trabajos y actividades que le sean encargados por el Ayuntamiento y demás entes dependientes de acuerdo con </w:t>
      </w:r>
      <w:proofErr w:type="gramStart"/>
      <w:r w:rsidRPr="00AA6B54">
        <w:rPr>
          <w:rFonts w:ascii="Times New Roman" w:hAnsi="Times New Roman" w:cs="Times New Roman"/>
          <w:i/>
          <w:iCs/>
          <w:sz w:val="24"/>
          <w:szCs w:val="24"/>
          <w:lang w:val="es-ES_tradnl" w:eastAsia="es-ES_tradnl"/>
        </w:rPr>
        <w:t>las  instrucciones</w:t>
      </w:r>
      <w:proofErr w:type="gramEnd"/>
      <w:r w:rsidRPr="00AA6B54">
        <w:rPr>
          <w:rFonts w:ascii="Times New Roman" w:hAnsi="Times New Roman" w:cs="Times New Roman"/>
          <w:i/>
          <w:iCs/>
          <w:sz w:val="24"/>
          <w:szCs w:val="24"/>
          <w:lang w:val="es-ES_tradnl" w:eastAsia="es-ES_tradnl"/>
        </w:rPr>
        <w:t xml:space="preserve"> fijadas </w:t>
      </w:r>
      <w:r w:rsidR="00250407" w:rsidRPr="00AA6B54">
        <w:rPr>
          <w:rFonts w:ascii="Times New Roman" w:hAnsi="Times New Roman" w:cs="Times New Roman"/>
          <w:i/>
          <w:iCs/>
          <w:sz w:val="24"/>
          <w:szCs w:val="24"/>
          <w:lang w:val="es-ES_tradnl" w:eastAsia="es-ES_tradnl"/>
        </w:rPr>
        <w:t>unilateralmente</w:t>
      </w:r>
      <w:r w:rsidRPr="00AA6B54">
        <w:rPr>
          <w:rFonts w:ascii="Times New Roman" w:hAnsi="Times New Roman" w:cs="Times New Roman"/>
          <w:i/>
          <w:iCs/>
          <w:sz w:val="24"/>
          <w:szCs w:val="24"/>
          <w:lang w:val="es-ES_tradnl" w:eastAsia="es-ES_tradnl"/>
        </w:rPr>
        <w:t xml:space="preserve"> por la entidad que realiza el </w:t>
      </w:r>
      <w:r w:rsidR="00250407" w:rsidRPr="00AA6B54">
        <w:rPr>
          <w:rFonts w:ascii="Times New Roman" w:hAnsi="Times New Roman" w:cs="Times New Roman"/>
          <w:i/>
          <w:iCs/>
          <w:sz w:val="24"/>
          <w:szCs w:val="24"/>
          <w:lang w:val="es-ES_tradnl" w:eastAsia="es-ES_tradnl"/>
        </w:rPr>
        <w:t>enca</w:t>
      </w:r>
      <w:r w:rsidRPr="00AA6B54">
        <w:rPr>
          <w:rFonts w:ascii="Times New Roman" w:hAnsi="Times New Roman" w:cs="Times New Roman"/>
          <w:i/>
          <w:iCs/>
          <w:sz w:val="24"/>
          <w:szCs w:val="24"/>
          <w:lang w:val="es-ES_tradnl" w:eastAsia="es-ES_tradnl"/>
        </w:rPr>
        <w:t xml:space="preserve">rgo. </w:t>
      </w:r>
      <w:r w:rsidR="00250407" w:rsidRPr="00AA6B54">
        <w:rPr>
          <w:rFonts w:ascii="Times New Roman" w:hAnsi="Times New Roman" w:cs="Times New Roman"/>
          <w:i/>
          <w:iCs/>
          <w:sz w:val="24"/>
          <w:szCs w:val="24"/>
          <w:lang w:val="es-ES_tradnl" w:eastAsia="es-ES_tradnl"/>
        </w:rPr>
        <w:t>D</w:t>
      </w:r>
      <w:r w:rsidRPr="00AA6B54">
        <w:rPr>
          <w:rFonts w:ascii="Times New Roman" w:hAnsi="Times New Roman" w:cs="Times New Roman"/>
          <w:i/>
          <w:iCs/>
          <w:sz w:val="24"/>
          <w:szCs w:val="24"/>
          <w:lang w:val="es-ES_tradnl" w:eastAsia="es-ES_tradnl"/>
        </w:rPr>
        <w:t xml:space="preserve">icha   obligación se refiere a los </w:t>
      </w:r>
      <w:r w:rsidR="00250407" w:rsidRPr="00AA6B54">
        <w:rPr>
          <w:rFonts w:ascii="Times New Roman" w:hAnsi="Times New Roman" w:cs="Times New Roman"/>
          <w:i/>
          <w:iCs/>
          <w:sz w:val="24"/>
          <w:szCs w:val="24"/>
          <w:lang w:val="es-ES_tradnl" w:eastAsia="es-ES_tradnl"/>
        </w:rPr>
        <w:t>encargos que le formule como su medio propio y servicio técnico, en las materias que constituyen sus funciones estatutarias.</w:t>
      </w:r>
      <w:r w:rsidRPr="00AA6B54">
        <w:rPr>
          <w:rFonts w:ascii="Times New Roman" w:hAnsi="Times New Roman" w:cs="Times New Roman"/>
          <w:i/>
          <w:iCs/>
          <w:sz w:val="24"/>
          <w:szCs w:val="24"/>
          <w:lang w:val="es-ES_tradnl" w:eastAsia="es-ES_tradnl"/>
        </w:rPr>
        <w:t xml:space="preserve"> Las relaciones de la </w:t>
      </w:r>
      <w:r w:rsidRPr="00AA6B54">
        <w:rPr>
          <w:rFonts w:ascii="Times New Roman" w:hAnsi="Times New Roman" w:cs="Times New Roman"/>
          <w:i/>
          <w:iCs/>
          <w:sz w:val="24"/>
          <w:szCs w:val="24"/>
          <w:lang w:val="es-ES_tradnl" w:eastAsia="es-ES_tradnl"/>
        </w:rPr>
        <w:lastRenderedPageBreak/>
        <w:t xml:space="preserve">Sociedad con la </w:t>
      </w:r>
      <w:r w:rsidR="00250407" w:rsidRPr="00AA6B54">
        <w:rPr>
          <w:rFonts w:ascii="Times New Roman" w:hAnsi="Times New Roman" w:cs="Times New Roman"/>
          <w:i/>
          <w:iCs/>
          <w:sz w:val="24"/>
          <w:szCs w:val="24"/>
          <w:lang w:val="es-ES_tradnl" w:eastAsia="es-ES_tradnl"/>
        </w:rPr>
        <w:t>Adm</w:t>
      </w:r>
      <w:r w:rsidRPr="00AA6B54">
        <w:rPr>
          <w:rFonts w:ascii="Times New Roman" w:hAnsi="Times New Roman" w:cs="Times New Roman"/>
          <w:i/>
          <w:iCs/>
          <w:sz w:val="24"/>
          <w:szCs w:val="24"/>
          <w:lang w:val="es-ES_tradnl" w:eastAsia="es-ES_tradnl"/>
        </w:rPr>
        <w:t xml:space="preserve">inistración en su condición de medio </w:t>
      </w:r>
      <w:r w:rsidR="00250407" w:rsidRPr="00AA6B54">
        <w:rPr>
          <w:rFonts w:ascii="Times New Roman" w:hAnsi="Times New Roman" w:cs="Times New Roman"/>
          <w:i/>
          <w:iCs/>
          <w:sz w:val="24"/>
          <w:szCs w:val="24"/>
          <w:lang w:val="es-ES_tradnl" w:eastAsia="es-ES_tradnl"/>
        </w:rPr>
        <w:t>p</w:t>
      </w:r>
      <w:r w:rsidRPr="00AA6B54">
        <w:rPr>
          <w:rFonts w:ascii="Times New Roman" w:hAnsi="Times New Roman" w:cs="Times New Roman"/>
          <w:i/>
          <w:iCs/>
          <w:sz w:val="24"/>
          <w:szCs w:val="24"/>
          <w:lang w:val="es-ES_tradnl" w:eastAsia="es-ES_tradnl"/>
        </w:rPr>
        <w:t xml:space="preserve">ropio y servicio </w:t>
      </w:r>
      <w:r w:rsidR="00250407" w:rsidRPr="00AA6B54">
        <w:rPr>
          <w:rFonts w:ascii="Times New Roman" w:hAnsi="Times New Roman" w:cs="Times New Roman"/>
          <w:i/>
          <w:iCs/>
          <w:sz w:val="24"/>
          <w:szCs w:val="24"/>
          <w:lang w:val="es-ES_tradnl" w:eastAsia="es-ES_tradnl"/>
        </w:rPr>
        <w:t>técnico    tiene</w:t>
      </w:r>
      <w:r w:rsidRPr="00AA6B54">
        <w:rPr>
          <w:rFonts w:ascii="Times New Roman" w:hAnsi="Times New Roman" w:cs="Times New Roman"/>
          <w:i/>
          <w:iCs/>
          <w:sz w:val="24"/>
          <w:szCs w:val="24"/>
          <w:lang w:val="es-ES_tradnl" w:eastAsia="es-ES_tradnl"/>
        </w:rPr>
        <w:t xml:space="preserve">n naturaleza instrumental y no contractual, por lo que, a todos los efectos, son de carácter </w:t>
      </w:r>
      <w:r w:rsidR="00250407" w:rsidRPr="00AA6B54">
        <w:rPr>
          <w:rFonts w:ascii="Times New Roman" w:hAnsi="Times New Roman" w:cs="Times New Roman"/>
          <w:i/>
          <w:iCs/>
          <w:sz w:val="24"/>
          <w:szCs w:val="24"/>
          <w:lang w:val="es-ES_tradnl" w:eastAsia="es-ES_tradnl"/>
        </w:rPr>
        <w:t>interno, dependiente y subordinado.</w:t>
      </w:r>
    </w:p>
    <w:p w14:paraId="0EB58791"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651E7D92" w14:textId="77777777" w:rsidR="00250407" w:rsidRPr="00AA6B54" w:rsidRDefault="00444288"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Los encargos se retribuirán mediante tarifas sujetas </w:t>
      </w:r>
      <w:r w:rsidR="00250407" w:rsidRPr="00AA6B54">
        <w:rPr>
          <w:rFonts w:ascii="Times New Roman" w:hAnsi="Times New Roman" w:cs="Times New Roman"/>
          <w:i/>
          <w:iCs/>
          <w:sz w:val="24"/>
          <w:szCs w:val="24"/>
          <w:lang w:val="es-ES_tradnl" w:eastAsia="es-ES_tradnl"/>
        </w:rPr>
        <w:t>al régimen previsto en el párrafo siguiente, y llevarán aparej</w:t>
      </w:r>
      <w:r w:rsidRPr="00AA6B54">
        <w:rPr>
          <w:rFonts w:ascii="Times New Roman" w:hAnsi="Times New Roman" w:cs="Times New Roman"/>
          <w:i/>
          <w:iCs/>
          <w:sz w:val="24"/>
          <w:szCs w:val="24"/>
          <w:lang w:val="es-ES_tradnl" w:eastAsia="es-ES_tradnl"/>
        </w:rPr>
        <w:t xml:space="preserve">ada la potestad, para el órgano que confiere el encargo, de dictar </w:t>
      </w:r>
      <w:r w:rsidR="00250407" w:rsidRPr="00AA6B54">
        <w:rPr>
          <w:rFonts w:ascii="Times New Roman" w:hAnsi="Times New Roman" w:cs="Times New Roman"/>
          <w:i/>
          <w:iCs/>
          <w:sz w:val="24"/>
          <w:szCs w:val="24"/>
          <w:lang w:val="es-ES_tradnl" w:eastAsia="es-ES_tradnl"/>
        </w:rPr>
        <w:t>las instrucciones necesarias para su ejecución</w:t>
      </w:r>
    </w:p>
    <w:p w14:paraId="5DC43735" w14:textId="77777777" w:rsidR="006A1CDA" w:rsidRPr="00AA6B54" w:rsidRDefault="006A1CDA"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4B86DF0B" w14:textId="77777777" w:rsidR="00250407" w:rsidRPr="00AA6B54" w:rsidRDefault="00B41D7D"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 compensación se establecerá por ref</w:t>
      </w:r>
      <w:r w:rsidR="000E516B" w:rsidRPr="00AA6B54">
        <w:rPr>
          <w:rFonts w:ascii="Times New Roman" w:hAnsi="Times New Roman" w:cs="Times New Roman"/>
          <w:i/>
          <w:iCs/>
          <w:sz w:val="24"/>
          <w:szCs w:val="24"/>
          <w:lang w:val="es-ES_tradnl" w:eastAsia="es-ES_tradnl"/>
        </w:rPr>
        <w:t xml:space="preserve">erencia a tarifas aprobadas por </w:t>
      </w:r>
      <w:r w:rsidR="00250407" w:rsidRPr="00AA6B54">
        <w:rPr>
          <w:rFonts w:ascii="Times New Roman" w:hAnsi="Times New Roman" w:cs="Times New Roman"/>
          <w:i/>
          <w:iCs/>
          <w:sz w:val="24"/>
          <w:szCs w:val="24"/>
          <w:lang w:val="es-ES_tradnl" w:eastAsia="es-ES_tradnl"/>
        </w:rPr>
        <w:t>el Ayuntamiento</w:t>
      </w:r>
      <w:r w:rsidRPr="00AA6B54">
        <w:rPr>
          <w:rFonts w:ascii="Times New Roman" w:hAnsi="Times New Roman" w:cs="Times New Roman"/>
          <w:i/>
          <w:iCs/>
          <w:sz w:val="24"/>
          <w:szCs w:val="24"/>
          <w:lang w:val="es-ES_tradnl" w:eastAsia="es-ES_tradnl"/>
        </w:rPr>
        <w:t xml:space="preserve"> para </w:t>
      </w:r>
      <w:r w:rsidR="00250407" w:rsidRPr="00AA6B54">
        <w:rPr>
          <w:rFonts w:ascii="Times New Roman" w:hAnsi="Times New Roman" w:cs="Times New Roman"/>
          <w:i/>
          <w:iCs/>
          <w:sz w:val="24"/>
          <w:szCs w:val="24"/>
          <w:lang w:val="es-ES_tradnl" w:eastAsia="es-ES_tradnl"/>
        </w:rPr>
        <w:t>las</w:t>
      </w:r>
      <w:r w:rsidRPr="00AA6B54">
        <w:rPr>
          <w:rFonts w:ascii="Times New Roman" w:hAnsi="Times New Roman" w:cs="Times New Roman"/>
          <w:i/>
          <w:iCs/>
          <w:sz w:val="24"/>
          <w:szCs w:val="24"/>
          <w:lang w:val="es-ES_tradnl" w:eastAsia="es-ES_tradnl"/>
        </w:rPr>
        <w:t xml:space="preserve"> actividades objeto de encargo realizadas por </w:t>
      </w:r>
      <w:r w:rsidR="00250407" w:rsidRPr="00AA6B54">
        <w:rPr>
          <w:rFonts w:ascii="Times New Roman" w:hAnsi="Times New Roman" w:cs="Times New Roman"/>
          <w:i/>
          <w:iCs/>
          <w:sz w:val="24"/>
          <w:szCs w:val="24"/>
          <w:lang w:val="es-ES_tradnl" w:eastAsia="es-ES_tradnl"/>
        </w:rPr>
        <w:t>el medio propio directamente y atendiendo al</w:t>
      </w:r>
      <w:r w:rsidRPr="00AA6B54">
        <w:rPr>
          <w:rFonts w:ascii="Times New Roman" w:hAnsi="Times New Roman" w:cs="Times New Roman"/>
          <w:i/>
          <w:iCs/>
          <w:sz w:val="24"/>
          <w:szCs w:val="24"/>
          <w:lang w:val="es-ES_tradnl" w:eastAsia="es-ES_tradnl"/>
        </w:rPr>
        <w:t xml:space="preserve"> coste efectivo soportado por el medio propio para </w:t>
      </w:r>
      <w:r w:rsidR="00250407" w:rsidRPr="00AA6B54">
        <w:rPr>
          <w:rFonts w:ascii="Times New Roman" w:hAnsi="Times New Roman" w:cs="Times New Roman"/>
          <w:i/>
          <w:iCs/>
          <w:sz w:val="24"/>
          <w:szCs w:val="24"/>
          <w:lang w:val="es-ES_tradnl" w:eastAsia="es-ES_tradnl"/>
        </w:rPr>
        <w:t>las a</w:t>
      </w:r>
      <w:r w:rsidRPr="00AA6B54">
        <w:rPr>
          <w:rFonts w:ascii="Times New Roman" w:hAnsi="Times New Roman" w:cs="Times New Roman"/>
          <w:i/>
          <w:iCs/>
          <w:sz w:val="24"/>
          <w:szCs w:val="24"/>
          <w:lang w:val="es-ES_tradnl" w:eastAsia="es-ES_tradnl"/>
        </w:rPr>
        <w:t xml:space="preserve">ctividades objeto del encargo que </w:t>
      </w:r>
      <w:r w:rsidR="00250407" w:rsidRPr="00AA6B54">
        <w:rPr>
          <w:rFonts w:ascii="Times New Roman" w:hAnsi="Times New Roman" w:cs="Times New Roman"/>
          <w:i/>
          <w:iCs/>
          <w:sz w:val="24"/>
          <w:szCs w:val="24"/>
          <w:lang w:val="es-ES_tradnl" w:eastAsia="es-ES_tradnl"/>
        </w:rPr>
        <w:t>se subcontraten con empresarios particulares en los casos en que este coste se</w:t>
      </w:r>
      <w:r w:rsidRPr="00AA6B54">
        <w:rPr>
          <w:rFonts w:ascii="Times New Roman" w:hAnsi="Times New Roman" w:cs="Times New Roman"/>
          <w:i/>
          <w:iCs/>
          <w:sz w:val="24"/>
          <w:szCs w:val="24"/>
          <w:lang w:val="es-ES_tradnl" w:eastAsia="es-ES_tradnl"/>
        </w:rPr>
        <w:t xml:space="preserve">a inferior al resultante de aplicar las tarifas a </w:t>
      </w:r>
      <w:r w:rsidR="001355BC" w:rsidRPr="00AA6B54">
        <w:rPr>
          <w:rFonts w:ascii="Times New Roman" w:hAnsi="Times New Roman" w:cs="Times New Roman"/>
          <w:i/>
          <w:iCs/>
          <w:sz w:val="24"/>
          <w:szCs w:val="24"/>
          <w:lang w:val="es-ES_tradnl" w:eastAsia="es-ES_tradnl"/>
        </w:rPr>
        <w:t>las</w:t>
      </w:r>
      <w:r w:rsidR="00250407" w:rsidRPr="00AA6B54">
        <w:rPr>
          <w:rFonts w:ascii="Times New Roman" w:hAnsi="Times New Roman" w:cs="Times New Roman"/>
          <w:i/>
          <w:iCs/>
          <w:sz w:val="24"/>
          <w:szCs w:val="24"/>
          <w:lang w:val="es-ES_tradnl" w:eastAsia="es-ES_tradnl"/>
        </w:rPr>
        <w:t xml:space="preserve"> acti</w:t>
      </w:r>
      <w:r w:rsidRPr="00AA6B54">
        <w:rPr>
          <w:rFonts w:ascii="Times New Roman" w:hAnsi="Times New Roman" w:cs="Times New Roman"/>
          <w:i/>
          <w:iCs/>
          <w:sz w:val="24"/>
          <w:szCs w:val="24"/>
          <w:lang w:val="es-ES_tradnl" w:eastAsia="es-ES_tradnl"/>
        </w:rPr>
        <w:t xml:space="preserve">vidades subcontratadas. Dichas tarifas se calcularán de manera que representen los </w:t>
      </w:r>
      <w:proofErr w:type="gramStart"/>
      <w:r w:rsidRPr="00AA6B54">
        <w:rPr>
          <w:rFonts w:ascii="Times New Roman" w:hAnsi="Times New Roman" w:cs="Times New Roman"/>
          <w:i/>
          <w:iCs/>
          <w:sz w:val="24"/>
          <w:szCs w:val="24"/>
          <w:lang w:val="es-ES_tradnl" w:eastAsia="es-ES_tradnl"/>
        </w:rPr>
        <w:t>costes  reales</w:t>
      </w:r>
      <w:proofErr w:type="gramEnd"/>
      <w:r w:rsidRPr="00AA6B54">
        <w:rPr>
          <w:rFonts w:ascii="Times New Roman" w:hAnsi="Times New Roman" w:cs="Times New Roman"/>
          <w:i/>
          <w:iCs/>
          <w:sz w:val="24"/>
          <w:szCs w:val="24"/>
          <w:lang w:val="es-ES_tradnl" w:eastAsia="es-ES_tradnl"/>
        </w:rPr>
        <w:t xml:space="preserve"> de realización de las unidades </w:t>
      </w:r>
      <w:r w:rsidR="00250407" w:rsidRPr="00AA6B54">
        <w:rPr>
          <w:rFonts w:ascii="Times New Roman" w:hAnsi="Times New Roman" w:cs="Times New Roman"/>
          <w:i/>
          <w:iCs/>
          <w:sz w:val="24"/>
          <w:szCs w:val="24"/>
          <w:lang w:val="es-ES_tradnl" w:eastAsia="es-ES_tradnl"/>
        </w:rPr>
        <w:t>producidas direc</w:t>
      </w:r>
      <w:r w:rsidRPr="00AA6B54">
        <w:rPr>
          <w:rFonts w:ascii="Times New Roman" w:hAnsi="Times New Roman" w:cs="Times New Roman"/>
          <w:i/>
          <w:iCs/>
          <w:sz w:val="24"/>
          <w:szCs w:val="24"/>
          <w:lang w:val="es-ES_tradnl" w:eastAsia="es-ES_tradnl"/>
        </w:rPr>
        <w:t xml:space="preserve">tamente por el </w:t>
      </w:r>
      <w:r w:rsidR="00250407" w:rsidRPr="00AA6B54">
        <w:rPr>
          <w:rFonts w:ascii="Times New Roman" w:hAnsi="Times New Roman" w:cs="Times New Roman"/>
          <w:i/>
          <w:iCs/>
          <w:sz w:val="24"/>
          <w:szCs w:val="24"/>
          <w:lang w:val="es-ES_tradnl" w:eastAsia="es-ES_tradnl"/>
        </w:rPr>
        <w:t>medio propio. La ta</w:t>
      </w:r>
      <w:r w:rsidRPr="00AA6B54">
        <w:rPr>
          <w:rFonts w:ascii="Times New Roman" w:hAnsi="Times New Roman" w:cs="Times New Roman"/>
          <w:i/>
          <w:iCs/>
          <w:sz w:val="24"/>
          <w:szCs w:val="24"/>
          <w:lang w:val="es-ES_tradnl" w:eastAsia="es-ES_tradnl"/>
        </w:rPr>
        <w:t xml:space="preserve">rifa o retribución del encargo deberá cubrir el valor </w:t>
      </w:r>
      <w:r w:rsidR="00250407" w:rsidRPr="00AA6B54">
        <w:rPr>
          <w:rFonts w:ascii="Times New Roman" w:hAnsi="Times New Roman" w:cs="Times New Roman"/>
          <w:i/>
          <w:iCs/>
          <w:sz w:val="24"/>
          <w:szCs w:val="24"/>
          <w:lang w:val="es-ES_tradnl" w:eastAsia="es-ES_tradnl"/>
        </w:rPr>
        <w:t>de las prestaciones encarga</w:t>
      </w:r>
      <w:r w:rsidRPr="00AA6B54">
        <w:rPr>
          <w:rFonts w:ascii="Times New Roman" w:hAnsi="Times New Roman" w:cs="Times New Roman"/>
          <w:i/>
          <w:iCs/>
          <w:sz w:val="24"/>
          <w:szCs w:val="24"/>
          <w:lang w:val="es-ES_tradnl" w:eastAsia="es-ES_tradnl"/>
        </w:rPr>
        <w:t xml:space="preserve">das, teniendo en cuenta para su cálculo los costes directos y </w:t>
      </w:r>
      <w:r w:rsidR="00250407" w:rsidRPr="00AA6B54">
        <w:rPr>
          <w:rFonts w:ascii="Times New Roman" w:hAnsi="Times New Roman" w:cs="Times New Roman"/>
          <w:i/>
          <w:iCs/>
          <w:sz w:val="24"/>
          <w:szCs w:val="24"/>
          <w:lang w:val="es-ES_tradnl" w:eastAsia="es-ES_tradnl"/>
        </w:rPr>
        <w:t xml:space="preserve">los indirectos, y </w:t>
      </w:r>
      <w:proofErr w:type="gramStart"/>
      <w:r w:rsidR="00250407" w:rsidRPr="00AA6B54">
        <w:rPr>
          <w:rFonts w:ascii="Times New Roman" w:hAnsi="Times New Roman" w:cs="Times New Roman"/>
          <w:i/>
          <w:iCs/>
          <w:sz w:val="24"/>
          <w:szCs w:val="24"/>
          <w:lang w:val="es-ES_tradnl" w:eastAsia="es-ES_tradnl"/>
        </w:rPr>
        <w:t>márgenes  razonables</w:t>
      </w:r>
      <w:proofErr w:type="gramEnd"/>
      <w:r w:rsidR="00250407" w:rsidRPr="00AA6B54">
        <w:rPr>
          <w:rFonts w:ascii="Times New Roman" w:hAnsi="Times New Roman" w:cs="Times New Roman"/>
          <w:i/>
          <w:iCs/>
          <w:sz w:val="24"/>
          <w:szCs w:val="24"/>
          <w:lang w:val="es-ES_tradnl" w:eastAsia="es-ES_tradnl"/>
        </w:rPr>
        <w:t xml:space="preserve">, </w:t>
      </w:r>
      <w:r w:rsidRPr="00AA6B54">
        <w:rPr>
          <w:rFonts w:ascii="Times New Roman" w:hAnsi="Times New Roman" w:cs="Times New Roman"/>
          <w:i/>
          <w:iCs/>
          <w:sz w:val="24"/>
          <w:szCs w:val="24"/>
          <w:lang w:val="es-ES_tradnl" w:eastAsia="es-ES_tradnl"/>
        </w:rPr>
        <w:t xml:space="preserve">acordes con </w:t>
      </w:r>
      <w:r w:rsidR="00250407" w:rsidRPr="00AA6B54">
        <w:rPr>
          <w:rFonts w:ascii="Times New Roman" w:hAnsi="Times New Roman" w:cs="Times New Roman"/>
          <w:i/>
          <w:iCs/>
          <w:sz w:val="24"/>
          <w:szCs w:val="24"/>
          <w:lang w:val="es-ES_tradnl" w:eastAsia="es-ES_tradnl"/>
        </w:rPr>
        <w:t>el</w:t>
      </w:r>
      <w:r w:rsidRPr="00AA6B54">
        <w:rPr>
          <w:rFonts w:ascii="Times New Roman" w:hAnsi="Times New Roman" w:cs="Times New Roman"/>
          <w:i/>
          <w:iCs/>
          <w:sz w:val="24"/>
          <w:szCs w:val="24"/>
          <w:lang w:val="es-ES_tradnl" w:eastAsia="es-ES_tradnl"/>
        </w:rPr>
        <w:t xml:space="preserve"> importe de aquellas prestaciones, para</w:t>
      </w:r>
      <w:r w:rsidR="00250407" w:rsidRPr="00AA6B54">
        <w:rPr>
          <w:rFonts w:ascii="Times New Roman" w:hAnsi="Times New Roman" w:cs="Times New Roman"/>
          <w:i/>
          <w:iCs/>
          <w:sz w:val="24"/>
          <w:szCs w:val="24"/>
          <w:lang w:val="es-ES_tradnl" w:eastAsia="es-ES_tradnl"/>
        </w:rPr>
        <w:t xml:space="preserve"> atender desviacio</w:t>
      </w:r>
      <w:r w:rsidRPr="00AA6B54">
        <w:rPr>
          <w:rFonts w:ascii="Times New Roman" w:hAnsi="Times New Roman" w:cs="Times New Roman"/>
          <w:i/>
          <w:iCs/>
          <w:sz w:val="24"/>
          <w:szCs w:val="24"/>
          <w:lang w:val="es-ES_tradnl" w:eastAsia="es-ES_tradnl"/>
        </w:rPr>
        <w:t xml:space="preserve">nes e imprevistos. Las tarifas </w:t>
      </w:r>
      <w:r w:rsidR="00250407" w:rsidRPr="00AA6B54">
        <w:rPr>
          <w:rFonts w:ascii="Times New Roman" w:hAnsi="Times New Roman" w:cs="Times New Roman"/>
          <w:i/>
          <w:iCs/>
          <w:sz w:val="24"/>
          <w:szCs w:val="24"/>
          <w:lang w:val="es-ES_tradnl" w:eastAsia="es-ES_tradnl"/>
        </w:rPr>
        <w:t xml:space="preserve">en </w:t>
      </w:r>
      <w:r w:rsidRPr="00AA6B54">
        <w:rPr>
          <w:rFonts w:ascii="Times New Roman" w:hAnsi="Times New Roman" w:cs="Times New Roman"/>
          <w:i/>
          <w:iCs/>
          <w:sz w:val="24"/>
          <w:szCs w:val="24"/>
          <w:lang w:val="es-ES_tradnl" w:eastAsia="es-ES_tradnl"/>
        </w:rPr>
        <w:t xml:space="preserve">ningún caso incluirán márgenes </w:t>
      </w:r>
      <w:r w:rsidR="00250407" w:rsidRPr="00AA6B54">
        <w:rPr>
          <w:rFonts w:ascii="Times New Roman" w:hAnsi="Times New Roman" w:cs="Times New Roman"/>
          <w:i/>
          <w:iCs/>
          <w:sz w:val="24"/>
          <w:szCs w:val="24"/>
          <w:lang w:val="es-ES_tradnl" w:eastAsia="es-ES_tradnl"/>
        </w:rPr>
        <w:t>de beneficios.</w:t>
      </w:r>
    </w:p>
    <w:p w14:paraId="10278D54"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p>
    <w:p w14:paraId="58658B4F" w14:textId="77777777" w:rsidR="00250407" w:rsidRPr="00AA6B54" w:rsidRDefault="00F400A9"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Las actuaciones obligatorias que le</w:t>
      </w:r>
      <w:r w:rsidR="00250407" w:rsidRPr="00AA6B54">
        <w:rPr>
          <w:rFonts w:ascii="Times New Roman" w:hAnsi="Times New Roman" w:cs="Times New Roman"/>
          <w:i/>
          <w:iCs/>
          <w:sz w:val="24"/>
          <w:szCs w:val="24"/>
          <w:lang w:val="es-ES_tradnl" w:eastAsia="es-ES_tradnl"/>
        </w:rPr>
        <w:t xml:space="preserve"> sean encargadas a la Sociedad Munici</w:t>
      </w:r>
      <w:r w:rsidRPr="00AA6B54">
        <w:rPr>
          <w:rFonts w:ascii="Times New Roman" w:hAnsi="Times New Roman" w:cs="Times New Roman"/>
          <w:i/>
          <w:iCs/>
          <w:sz w:val="24"/>
          <w:szCs w:val="24"/>
          <w:lang w:val="es-ES_tradnl" w:eastAsia="es-ES_tradnl"/>
        </w:rPr>
        <w:t xml:space="preserve">pal estarán definidas, según los </w:t>
      </w:r>
      <w:r w:rsidR="00250407" w:rsidRPr="00AA6B54">
        <w:rPr>
          <w:rFonts w:ascii="Times New Roman" w:hAnsi="Times New Roman" w:cs="Times New Roman"/>
          <w:i/>
          <w:iCs/>
          <w:sz w:val="24"/>
          <w:szCs w:val="24"/>
          <w:lang w:val="es-ES_tradnl" w:eastAsia="es-ES_tradnl"/>
        </w:rPr>
        <w:t>c</w:t>
      </w:r>
      <w:r w:rsidRPr="00AA6B54">
        <w:rPr>
          <w:rFonts w:ascii="Times New Roman" w:hAnsi="Times New Roman" w:cs="Times New Roman"/>
          <w:i/>
          <w:iCs/>
          <w:sz w:val="24"/>
          <w:szCs w:val="24"/>
          <w:lang w:val="es-ES_tradnl" w:eastAsia="es-ES_tradnl"/>
        </w:rPr>
        <w:t xml:space="preserve">asos, en proyectos, memorias y otros documentos técnicos, y valoradas </w:t>
      </w:r>
      <w:r w:rsidR="00250407" w:rsidRPr="00AA6B54">
        <w:rPr>
          <w:rFonts w:ascii="Times New Roman" w:hAnsi="Times New Roman" w:cs="Times New Roman"/>
          <w:i/>
          <w:iCs/>
          <w:sz w:val="24"/>
          <w:szCs w:val="24"/>
          <w:lang w:val="es-ES_tradnl" w:eastAsia="es-ES_tradnl"/>
        </w:rPr>
        <w:t>en su correspondiente presupues</w:t>
      </w:r>
      <w:r w:rsidRPr="00AA6B54">
        <w:rPr>
          <w:rFonts w:ascii="Times New Roman" w:hAnsi="Times New Roman" w:cs="Times New Roman"/>
          <w:i/>
          <w:iCs/>
          <w:sz w:val="24"/>
          <w:szCs w:val="24"/>
          <w:lang w:val="es-ES_tradnl" w:eastAsia="es-ES_tradnl"/>
        </w:rPr>
        <w:t xml:space="preserve">to, de acuerdo con las tarifas </w:t>
      </w:r>
      <w:r w:rsidR="00250407" w:rsidRPr="00AA6B54">
        <w:rPr>
          <w:rFonts w:ascii="Times New Roman" w:hAnsi="Times New Roman" w:cs="Times New Roman"/>
          <w:i/>
          <w:iCs/>
          <w:sz w:val="24"/>
          <w:szCs w:val="24"/>
          <w:lang w:val="es-ES_tradnl" w:eastAsia="es-ES_tradnl"/>
        </w:rPr>
        <w:t>o retribuciones fijadas por el Ayuntamiento.</w:t>
      </w:r>
    </w:p>
    <w:p w14:paraId="4A9E2D97"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3147D62B"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Antes de formular el encargo, los </w:t>
      </w:r>
      <w:r w:rsidR="00F400A9" w:rsidRPr="00AA6B54">
        <w:rPr>
          <w:rFonts w:ascii="Times New Roman" w:hAnsi="Times New Roman" w:cs="Times New Roman"/>
          <w:i/>
          <w:iCs/>
          <w:sz w:val="24"/>
          <w:szCs w:val="24"/>
          <w:lang w:val="es-ES_tradnl" w:eastAsia="es-ES_tradnl"/>
        </w:rPr>
        <w:t xml:space="preserve">órganos competentes aprobarán </w:t>
      </w:r>
      <w:r w:rsidRPr="00AA6B54">
        <w:rPr>
          <w:rFonts w:ascii="Times New Roman" w:hAnsi="Times New Roman" w:cs="Times New Roman"/>
          <w:i/>
          <w:iCs/>
          <w:sz w:val="24"/>
          <w:szCs w:val="24"/>
          <w:lang w:val="es-ES_tradnl" w:eastAsia="es-ES_tradnl"/>
        </w:rPr>
        <w:t>dichos</w:t>
      </w:r>
      <w:r w:rsidR="00F400A9" w:rsidRPr="00AA6B54">
        <w:rPr>
          <w:rFonts w:ascii="Times New Roman" w:hAnsi="Times New Roman" w:cs="Times New Roman"/>
          <w:i/>
          <w:iCs/>
          <w:sz w:val="24"/>
          <w:szCs w:val="24"/>
          <w:lang w:val="es-ES_tradnl" w:eastAsia="es-ES_tradnl"/>
        </w:rPr>
        <w:t xml:space="preserve"> documentos y realizarán los preceptivos trámites técnicos, jurídicos, presupuestarios y de control y aprobación del gasto. El </w:t>
      </w:r>
      <w:r w:rsidR="008005F7" w:rsidRPr="00AA6B54">
        <w:rPr>
          <w:rFonts w:ascii="Times New Roman" w:hAnsi="Times New Roman" w:cs="Times New Roman"/>
          <w:i/>
          <w:iCs/>
          <w:sz w:val="24"/>
          <w:szCs w:val="24"/>
          <w:lang w:val="es-ES_tradnl" w:eastAsia="es-ES_tradnl"/>
        </w:rPr>
        <w:t>encargo de cada actuación obligatoria adoptará la forma de Acuerdo o Resolución del órgano competente</w:t>
      </w:r>
      <w:r w:rsidRPr="00AA6B54">
        <w:rPr>
          <w:rFonts w:ascii="Times New Roman" w:hAnsi="Times New Roman" w:cs="Times New Roman"/>
          <w:i/>
          <w:iCs/>
          <w:sz w:val="24"/>
          <w:szCs w:val="24"/>
          <w:lang w:val="es-ES_tradnl" w:eastAsia="es-ES_tradnl"/>
        </w:rPr>
        <w:t xml:space="preserve"> y, sin perjuicio de las publicac</w:t>
      </w:r>
      <w:r w:rsidR="008005F7" w:rsidRPr="00AA6B54">
        <w:rPr>
          <w:rFonts w:ascii="Times New Roman" w:hAnsi="Times New Roman" w:cs="Times New Roman"/>
          <w:i/>
          <w:iCs/>
          <w:sz w:val="24"/>
          <w:szCs w:val="24"/>
          <w:lang w:val="es-ES_tradnl" w:eastAsia="es-ES_tradnl"/>
        </w:rPr>
        <w:t xml:space="preserve">iones que legalmente procedan, se comunicará formalmente por </w:t>
      </w:r>
      <w:r w:rsidRPr="00AA6B54">
        <w:rPr>
          <w:rFonts w:ascii="Times New Roman" w:hAnsi="Times New Roman" w:cs="Times New Roman"/>
          <w:i/>
          <w:iCs/>
          <w:sz w:val="24"/>
          <w:szCs w:val="24"/>
          <w:lang w:val="es-ES_tradnl" w:eastAsia="es-ES_tradnl"/>
        </w:rPr>
        <w:t>la Administración a la Sociedad</w:t>
      </w:r>
      <w:r w:rsidR="008005F7" w:rsidRPr="00AA6B54">
        <w:rPr>
          <w:rFonts w:ascii="Times New Roman" w:hAnsi="Times New Roman" w:cs="Times New Roman"/>
          <w:i/>
          <w:iCs/>
          <w:sz w:val="24"/>
          <w:szCs w:val="24"/>
          <w:lang w:val="es-ES_tradnl" w:eastAsia="es-ES_tradnl"/>
        </w:rPr>
        <w:t xml:space="preserve"> Municipal haciendo constar, además de los antecedentes </w:t>
      </w:r>
      <w:r w:rsidRPr="00AA6B54">
        <w:rPr>
          <w:rFonts w:ascii="Times New Roman" w:hAnsi="Times New Roman" w:cs="Times New Roman"/>
          <w:i/>
          <w:iCs/>
          <w:sz w:val="24"/>
          <w:szCs w:val="24"/>
          <w:lang w:val="es-ES_tradnl" w:eastAsia="es-ES_tradnl"/>
        </w:rPr>
        <w:t>que procedan, la denominac</w:t>
      </w:r>
      <w:r w:rsidR="008005F7" w:rsidRPr="00AA6B54">
        <w:rPr>
          <w:rFonts w:ascii="Times New Roman" w:hAnsi="Times New Roman" w:cs="Times New Roman"/>
          <w:i/>
          <w:iCs/>
          <w:sz w:val="24"/>
          <w:szCs w:val="24"/>
          <w:lang w:val="es-ES_tradnl" w:eastAsia="es-ES_tradnl"/>
        </w:rPr>
        <w:t xml:space="preserve">ión de la misma, el plazo de realización, </w:t>
      </w:r>
      <w:r w:rsidRPr="00AA6B54">
        <w:rPr>
          <w:rFonts w:ascii="Times New Roman" w:hAnsi="Times New Roman" w:cs="Times New Roman"/>
          <w:i/>
          <w:iCs/>
          <w:sz w:val="24"/>
          <w:szCs w:val="24"/>
          <w:lang w:val="es-ES_tradnl" w:eastAsia="es-ES_tradnl"/>
        </w:rPr>
        <w:t>su</w:t>
      </w:r>
      <w:r w:rsidR="008005F7" w:rsidRPr="00AA6B54">
        <w:rPr>
          <w:rFonts w:ascii="Times New Roman" w:hAnsi="Times New Roman" w:cs="Times New Roman"/>
          <w:i/>
          <w:iCs/>
          <w:sz w:val="24"/>
          <w:szCs w:val="24"/>
          <w:lang w:val="es-ES_tradnl" w:eastAsia="es-ES_tradnl"/>
        </w:rPr>
        <w:t xml:space="preserve"> importe, la </w:t>
      </w:r>
      <w:r w:rsidRPr="00AA6B54">
        <w:rPr>
          <w:rFonts w:ascii="Times New Roman" w:hAnsi="Times New Roman" w:cs="Times New Roman"/>
          <w:i/>
          <w:iCs/>
          <w:sz w:val="24"/>
          <w:szCs w:val="24"/>
          <w:lang w:val="es-ES_tradnl" w:eastAsia="es-ES_tradnl"/>
        </w:rPr>
        <w:t>aplicación presupuestaria correspondiente y</w:t>
      </w:r>
      <w:r w:rsidR="008005F7" w:rsidRPr="00AA6B54">
        <w:rPr>
          <w:rFonts w:ascii="Times New Roman" w:hAnsi="Times New Roman" w:cs="Times New Roman"/>
          <w:i/>
          <w:iCs/>
          <w:sz w:val="24"/>
          <w:szCs w:val="24"/>
          <w:lang w:val="es-ES_tradnl" w:eastAsia="es-ES_tradnl"/>
        </w:rPr>
        <w:t xml:space="preserve">, en su caso, las anualidades en que se financie con    sus respectivas cuantías, así como el responsable técnico designado para </w:t>
      </w:r>
      <w:r w:rsidRPr="00AA6B54">
        <w:rPr>
          <w:rFonts w:ascii="Times New Roman" w:hAnsi="Times New Roman" w:cs="Times New Roman"/>
          <w:i/>
          <w:iCs/>
          <w:sz w:val="24"/>
          <w:szCs w:val="24"/>
          <w:lang w:val="es-ES_tradnl" w:eastAsia="es-ES_tradnl"/>
        </w:rPr>
        <w:t xml:space="preserve">cada  actuación.  </w:t>
      </w:r>
      <w:proofErr w:type="gramStart"/>
      <w:r w:rsidRPr="00AA6B54">
        <w:rPr>
          <w:rFonts w:ascii="Times New Roman" w:hAnsi="Times New Roman" w:cs="Times New Roman"/>
          <w:i/>
          <w:iCs/>
          <w:sz w:val="24"/>
          <w:szCs w:val="24"/>
          <w:lang w:val="es-ES_tradnl" w:eastAsia="es-ES_tradnl"/>
        </w:rPr>
        <w:t>En  su</w:t>
      </w:r>
      <w:proofErr w:type="gramEnd"/>
      <w:r w:rsidRPr="00AA6B54">
        <w:rPr>
          <w:rFonts w:ascii="Times New Roman" w:hAnsi="Times New Roman" w:cs="Times New Roman"/>
          <w:i/>
          <w:iCs/>
          <w:sz w:val="24"/>
          <w:szCs w:val="24"/>
          <w:lang w:val="es-ES_tradnl" w:eastAsia="es-ES_tradnl"/>
        </w:rPr>
        <w:t xml:space="preserve"> caso, también le será facilitado el documento en que se </w:t>
      </w:r>
      <w:proofErr w:type="gramStart"/>
      <w:r w:rsidRPr="00AA6B54">
        <w:rPr>
          <w:rFonts w:ascii="Times New Roman" w:hAnsi="Times New Roman" w:cs="Times New Roman"/>
          <w:i/>
          <w:iCs/>
          <w:sz w:val="24"/>
          <w:szCs w:val="24"/>
          <w:lang w:val="es-ES_tradnl" w:eastAsia="es-ES_tradnl"/>
        </w:rPr>
        <w:t>defina  dicha</w:t>
      </w:r>
      <w:proofErr w:type="gramEnd"/>
      <w:r w:rsidRPr="00AA6B54">
        <w:rPr>
          <w:rFonts w:ascii="Times New Roman" w:hAnsi="Times New Roman" w:cs="Times New Roman"/>
          <w:i/>
          <w:iCs/>
          <w:sz w:val="24"/>
          <w:szCs w:val="24"/>
          <w:lang w:val="es-ES_tradnl" w:eastAsia="es-ES_tradnl"/>
        </w:rPr>
        <w:t xml:space="preserve"> actuación.</w:t>
      </w:r>
    </w:p>
    <w:p w14:paraId="2BF00112"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3165D406"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La Sociedad Municipal so</w:t>
      </w:r>
      <w:r w:rsidR="00C74FA1" w:rsidRPr="00AA6B54">
        <w:rPr>
          <w:rFonts w:ascii="Times New Roman" w:hAnsi="Times New Roman" w:cs="Times New Roman"/>
          <w:i/>
          <w:iCs/>
          <w:sz w:val="24"/>
          <w:szCs w:val="24"/>
          <w:lang w:val="es-ES_tradnl" w:eastAsia="es-ES_tradnl"/>
        </w:rPr>
        <w:t>meterá los contratos necesarios para ejecutar</w:t>
      </w:r>
      <w:r w:rsidRPr="00AA6B54">
        <w:rPr>
          <w:rFonts w:ascii="Times New Roman" w:hAnsi="Times New Roman" w:cs="Times New Roman"/>
          <w:i/>
          <w:iCs/>
          <w:sz w:val="24"/>
          <w:szCs w:val="24"/>
          <w:lang w:val="es-ES_tradnl" w:eastAsia="es-ES_tradnl"/>
        </w:rPr>
        <w:t xml:space="preserve"> los </w:t>
      </w:r>
      <w:r w:rsidR="00C74FA1" w:rsidRPr="00AA6B54">
        <w:rPr>
          <w:rFonts w:ascii="Times New Roman" w:hAnsi="Times New Roman" w:cs="Times New Roman"/>
          <w:i/>
          <w:iCs/>
          <w:sz w:val="24"/>
          <w:szCs w:val="24"/>
          <w:lang w:val="es-ES_tradnl" w:eastAsia="es-ES_tradnl"/>
        </w:rPr>
        <w:t xml:space="preserve">encargos a </w:t>
      </w:r>
      <w:proofErr w:type="gramStart"/>
      <w:r w:rsidR="00C74FA1" w:rsidRPr="00AA6B54">
        <w:rPr>
          <w:rFonts w:ascii="Times New Roman" w:hAnsi="Times New Roman" w:cs="Times New Roman"/>
          <w:i/>
          <w:iCs/>
          <w:sz w:val="24"/>
          <w:szCs w:val="24"/>
          <w:lang w:val="es-ES_tradnl" w:eastAsia="es-ES_tradnl"/>
        </w:rPr>
        <w:t>las  prescripciones</w:t>
      </w:r>
      <w:proofErr w:type="gramEnd"/>
      <w:r w:rsidR="00C74FA1" w:rsidRPr="00AA6B54">
        <w:rPr>
          <w:rFonts w:ascii="Times New Roman" w:hAnsi="Times New Roman" w:cs="Times New Roman"/>
          <w:i/>
          <w:iCs/>
          <w:sz w:val="24"/>
          <w:szCs w:val="24"/>
          <w:lang w:val="es-ES_tradnl" w:eastAsia="es-ES_tradnl"/>
        </w:rPr>
        <w:t xml:space="preserve"> de la Ley de </w:t>
      </w:r>
      <w:r w:rsidRPr="00AA6B54">
        <w:rPr>
          <w:rFonts w:ascii="Times New Roman" w:hAnsi="Times New Roman" w:cs="Times New Roman"/>
          <w:i/>
          <w:iCs/>
          <w:sz w:val="24"/>
          <w:szCs w:val="24"/>
          <w:lang w:val="es-ES_tradnl" w:eastAsia="es-ES_tradnl"/>
        </w:rPr>
        <w:t>Contratos del Sector Público.</w:t>
      </w:r>
    </w:p>
    <w:p w14:paraId="2A83C4C5"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1C208433" w14:textId="77777777" w:rsidR="00250407" w:rsidRPr="00AA6B54" w:rsidRDefault="00250407"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Finalizada la actuación, se real</w:t>
      </w:r>
      <w:r w:rsidR="00C74FA1" w:rsidRPr="00AA6B54">
        <w:rPr>
          <w:rFonts w:ascii="Times New Roman" w:hAnsi="Times New Roman" w:cs="Times New Roman"/>
          <w:i/>
          <w:iCs/>
          <w:sz w:val="24"/>
          <w:szCs w:val="24"/>
          <w:lang w:val="es-ES_tradnl" w:eastAsia="es-ES_tradnl"/>
        </w:rPr>
        <w:t xml:space="preserve">izará </w:t>
      </w:r>
      <w:r w:rsidRPr="00AA6B54">
        <w:rPr>
          <w:rFonts w:ascii="Times New Roman" w:hAnsi="Times New Roman" w:cs="Times New Roman"/>
          <w:i/>
          <w:iCs/>
          <w:sz w:val="24"/>
          <w:szCs w:val="24"/>
          <w:lang w:val="es-ES_tradnl" w:eastAsia="es-ES_tradnl"/>
        </w:rPr>
        <w:t>su reconocimiento y comprobación en los términos legalmente establecidos, extendiéndose el document</w:t>
      </w:r>
      <w:r w:rsidR="00C74FA1" w:rsidRPr="00AA6B54">
        <w:rPr>
          <w:rFonts w:ascii="Times New Roman" w:hAnsi="Times New Roman" w:cs="Times New Roman"/>
          <w:i/>
          <w:iCs/>
          <w:sz w:val="24"/>
          <w:szCs w:val="24"/>
          <w:lang w:val="es-ES_tradnl" w:eastAsia="es-ES_tradnl"/>
        </w:rPr>
        <w:t>o correspondiente y procediendo</w:t>
      </w:r>
      <w:r w:rsidRPr="00AA6B54">
        <w:rPr>
          <w:rFonts w:ascii="Times New Roman" w:hAnsi="Times New Roman" w:cs="Times New Roman"/>
          <w:i/>
          <w:iCs/>
          <w:sz w:val="24"/>
          <w:szCs w:val="24"/>
          <w:lang w:val="es-ES_tradnl" w:eastAsia="es-ES_tradnl"/>
        </w:rPr>
        <w:t xml:space="preserve"> su liquidació</w:t>
      </w:r>
      <w:r w:rsidR="00C74FA1" w:rsidRPr="00AA6B54">
        <w:rPr>
          <w:rFonts w:ascii="Times New Roman" w:hAnsi="Times New Roman" w:cs="Times New Roman"/>
          <w:i/>
          <w:iCs/>
          <w:sz w:val="24"/>
          <w:szCs w:val="24"/>
          <w:lang w:val="es-ES_tradnl" w:eastAsia="es-ES_tradnl"/>
        </w:rPr>
        <w:t xml:space="preserve">n en el plazo de los seis </w:t>
      </w:r>
      <w:r w:rsidRPr="00AA6B54">
        <w:rPr>
          <w:rFonts w:ascii="Times New Roman" w:hAnsi="Times New Roman" w:cs="Times New Roman"/>
          <w:i/>
          <w:iCs/>
          <w:sz w:val="24"/>
          <w:szCs w:val="24"/>
          <w:lang w:val="es-ES_tradnl" w:eastAsia="es-ES_tradnl"/>
        </w:rPr>
        <w:t>meses siguientes.</w:t>
      </w:r>
    </w:p>
    <w:p w14:paraId="267C48B5" w14:textId="77777777" w:rsidR="00250407" w:rsidRPr="009C446E" w:rsidRDefault="00250407" w:rsidP="00AA6B54">
      <w:pPr>
        <w:shd w:val="clear" w:color="auto" w:fill="FFFFFF"/>
        <w:tabs>
          <w:tab w:val="left" w:pos="1985"/>
        </w:tabs>
        <w:ind w:left="1418" w:right="29"/>
        <w:jc w:val="both"/>
        <w:rPr>
          <w:rFonts w:ascii="Times New Roman" w:hAnsi="Times New Roman" w:cs="Times New Roman"/>
          <w:i/>
          <w:iCs/>
          <w:szCs w:val="24"/>
          <w:lang w:val="es-ES_tradnl" w:eastAsia="es-ES_tradnl"/>
        </w:rPr>
      </w:pPr>
    </w:p>
    <w:p w14:paraId="08FE19BB" w14:textId="77777777" w:rsidR="00250407" w:rsidRPr="00AA6B54" w:rsidRDefault="00C74FA1" w:rsidP="00AA6B54">
      <w:pPr>
        <w:shd w:val="clear" w:color="auto" w:fill="FFFFFF"/>
        <w:tabs>
          <w:tab w:val="left" w:pos="1985"/>
        </w:tabs>
        <w:ind w:left="1418" w:right="29"/>
        <w:jc w:val="both"/>
        <w:rPr>
          <w:rFonts w:ascii="Times New Roman" w:hAnsi="Times New Roman" w:cs="Times New Roman"/>
          <w:i/>
          <w:iCs/>
          <w:sz w:val="24"/>
          <w:szCs w:val="24"/>
          <w:lang w:val="es-ES_tradnl" w:eastAsia="es-ES_tradnl"/>
        </w:rPr>
      </w:pPr>
      <w:r w:rsidRPr="00AA6B54">
        <w:rPr>
          <w:rFonts w:ascii="Times New Roman" w:hAnsi="Times New Roman" w:cs="Times New Roman"/>
          <w:i/>
          <w:iCs/>
          <w:sz w:val="24"/>
          <w:szCs w:val="24"/>
          <w:lang w:val="es-ES_tradnl" w:eastAsia="es-ES_tradnl"/>
        </w:rPr>
        <w:t xml:space="preserve">En ningún caso la </w:t>
      </w:r>
      <w:r w:rsidR="00250407" w:rsidRPr="00AA6B54">
        <w:rPr>
          <w:rFonts w:ascii="Times New Roman" w:hAnsi="Times New Roman" w:cs="Times New Roman"/>
          <w:i/>
          <w:iCs/>
          <w:sz w:val="24"/>
          <w:szCs w:val="24"/>
          <w:lang w:val="es-ES_tradnl" w:eastAsia="es-ES_tradnl"/>
        </w:rPr>
        <w:t>Sociedad Municipal podrá particip</w:t>
      </w:r>
      <w:r w:rsidRPr="00AA6B54">
        <w:rPr>
          <w:rFonts w:ascii="Times New Roman" w:hAnsi="Times New Roman" w:cs="Times New Roman"/>
          <w:i/>
          <w:iCs/>
          <w:sz w:val="24"/>
          <w:szCs w:val="24"/>
          <w:lang w:val="es-ES_tradnl" w:eastAsia="es-ES_tradnl"/>
        </w:rPr>
        <w:t xml:space="preserve">ar en </w:t>
      </w:r>
      <w:r w:rsidR="00250407" w:rsidRPr="00AA6B54">
        <w:rPr>
          <w:rFonts w:ascii="Times New Roman" w:hAnsi="Times New Roman" w:cs="Times New Roman"/>
          <w:i/>
          <w:iCs/>
          <w:sz w:val="24"/>
          <w:szCs w:val="24"/>
          <w:lang w:val="es-ES_tradnl" w:eastAsia="es-ES_tradnl"/>
        </w:rPr>
        <w:t>aquellas licitaciones púb</w:t>
      </w:r>
      <w:r w:rsidRPr="00AA6B54">
        <w:rPr>
          <w:rFonts w:ascii="Times New Roman" w:hAnsi="Times New Roman" w:cs="Times New Roman"/>
          <w:i/>
          <w:iCs/>
          <w:sz w:val="24"/>
          <w:szCs w:val="24"/>
          <w:lang w:val="es-ES_tradnl" w:eastAsia="es-ES_tradnl"/>
        </w:rPr>
        <w:t xml:space="preserve">licas convocadas por su poder adjudicador, sin perjuicio </w:t>
      </w:r>
      <w:r w:rsidR="00250407" w:rsidRPr="00AA6B54">
        <w:rPr>
          <w:rFonts w:ascii="Times New Roman" w:hAnsi="Times New Roman" w:cs="Times New Roman"/>
          <w:i/>
          <w:iCs/>
          <w:sz w:val="24"/>
          <w:szCs w:val="24"/>
          <w:lang w:val="es-ES_tradnl" w:eastAsia="es-ES_tradnl"/>
        </w:rPr>
        <w:t xml:space="preserve">de que, cuando </w:t>
      </w:r>
      <w:proofErr w:type="gramStart"/>
      <w:r w:rsidR="00250407" w:rsidRPr="00AA6B54">
        <w:rPr>
          <w:rFonts w:ascii="Times New Roman" w:hAnsi="Times New Roman" w:cs="Times New Roman"/>
          <w:i/>
          <w:iCs/>
          <w:sz w:val="24"/>
          <w:szCs w:val="24"/>
          <w:lang w:val="es-ES_tradnl" w:eastAsia="es-ES_tradnl"/>
        </w:rPr>
        <w:t>no  concurra</w:t>
      </w:r>
      <w:proofErr w:type="gramEnd"/>
      <w:r w:rsidR="00250407" w:rsidRPr="00AA6B54">
        <w:rPr>
          <w:rFonts w:ascii="Times New Roman" w:hAnsi="Times New Roman" w:cs="Times New Roman"/>
          <w:i/>
          <w:iCs/>
          <w:sz w:val="24"/>
          <w:szCs w:val="24"/>
          <w:lang w:val="es-ES_tradnl" w:eastAsia="es-ES_tradnl"/>
        </w:rPr>
        <w:t xml:space="preserve"> ningún licitador, el Ayuntamiento de Las Palmas de Gran Canaria decida hacer el encargo de la ejecución de la prestación a la Sociedad Municipal.”</w:t>
      </w:r>
    </w:p>
    <w:p w14:paraId="172DC379" w14:textId="77777777" w:rsidR="00250407" w:rsidRPr="009C446E" w:rsidRDefault="00250407" w:rsidP="00250407">
      <w:pPr>
        <w:shd w:val="clear" w:color="auto" w:fill="FFFFFF"/>
        <w:ind w:left="720" w:right="29"/>
        <w:jc w:val="both"/>
        <w:rPr>
          <w:rFonts w:ascii="Times New Roman" w:hAnsi="Times New Roman" w:cs="Times New Roman"/>
          <w:color w:val="0000FF"/>
          <w:szCs w:val="24"/>
          <w:lang w:val="es-ES_tradnl" w:eastAsia="es-ES_tradnl"/>
        </w:rPr>
      </w:pPr>
    </w:p>
    <w:p w14:paraId="51B0B6B2" w14:textId="77777777" w:rsidR="006C0067" w:rsidRPr="00AA6B54" w:rsidRDefault="006C0067" w:rsidP="006C0067">
      <w:pPr>
        <w:shd w:val="clear" w:color="auto" w:fill="FFFFFF"/>
        <w:ind w:left="720" w:right="29"/>
        <w:jc w:val="both"/>
        <w:rPr>
          <w:rFonts w:ascii="Times New Roman" w:hAnsi="Times New Roman" w:cs="Times New Roman"/>
          <w:spacing w:val="-2"/>
          <w:sz w:val="24"/>
          <w:szCs w:val="24"/>
          <w:lang w:val="es-ES_tradnl" w:eastAsia="es-ES_tradnl"/>
        </w:rPr>
      </w:pPr>
      <w:r w:rsidRPr="00AA6B54">
        <w:rPr>
          <w:rFonts w:ascii="Times New Roman" w:hAnsi="Times New Roman" w:cs="Times New Roman"/>
          <w:sz w:val="24"/>
          <w:szCs w:val="24"/>
          <w:lang w:val="es-ES_tradnl" w:eastAsia="es-ES_tradnl"/>
        </w:rPr>
        <w:t xml:space="preserve">La moneda funcional de la Sociedad es el euro. Consecuentemente, las operaciones en </w:t>
      </w:r>
      <w:r w:rsidRPr="00AA6B54">
        <w:rPr>
          <w:rFonts w:ascii="Times New Roman" w:hAnsi="Times New Roman" w:cs="Times New Roman"/>
          <w:spacing w:val="-2"/>
          <w:sz w:val="24"/>
          <w:szCs w:val="24"/>
          <w:lang w:val="es-ES_tradnl" w:eastAsia="es-ES_tradnl"/>
        </w:rPr>
        <w:t>otras divisas distintas del euro se consideran denominadas en "moneda extranjera".</w:t>
      </w:r>
    </w:p>
    <w:p w14:paraId="035DBE48" w14:textId="77777777" w:rsidR="006A1CDA" w:rsidRPr="00AA6B54" w:rsidRDefault="006A1CDA" w:rsidP="006C0067">
      <w:pPr>
        <w:shd w:val="clear" w:color="auto" w:fill="FFFFFF"/>
        <w:ind w:left="720" w:right="29"/>
        <w:jc w:val="both"/>
        <w:rPr>
          <w:rFonts w:ascii="Times New Roman" w:hAnsi="Times New Roman" w:cs="Times New Roman"/>
          <w:color w:val="0000FF"/>
          <w:spacing w:val="-2"/>
          <w:sz w:val="24"/>
          <w:szCs w:val="24"/>
          <w:lang w:val="es-ES_tradnl" w:eastAsia="es-ES_tradnl"/>
        </w:rPr>
      </w:pPr>
    </w:p>
    <w:p w14:paraId="3E598E0C" w14:textId="77777777" w:rsidR="009C446E" w:rsidRDefault="009C446E"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0CAB3D8D" w14:textId="77777777" w:rsidR="00FF098D" w:rsidRDefault="00FF098D"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1F0FC779" w14:textId="77777777" w:rsidR="007D3AE1" w:rsidRDefault="007D3AE1" w:rsidP="0070122B">
      <w:pPr>
        <w:shd w:val="clear" w:color="auto" w:fill="FFFFFF"/>
        <w:tabs>
          <w:tab w:val="left" w:pos="709"/>
          <w:tab w:val="left" w:pos="993"/>
          <w:tab w:val="left" w:pos="8820"/>
        </w:tabs>
        <w:ind w:left="709"/>
        <w:jc w:val="both"/>
        <w:rPr>
          <w:rFonts w:ascii="Times New Roman" w:hAnsi="Times New Roman" w:cs="Times New Roman"/>
          <w:b/>
          <w:bCs/>
          <w:spacing w:val="-4"/>
          <w:sz w:val="24"/>
          <w:szCs w:val="24"/>
          <w:lang w:val="es-ES_tradnl" w:eastAsia="es-ES_tradnl"/>
        </w:rPr>
      </w:pPr>
    </w:p>
    <w:p w14:paraId="2064FFE0" w14:textId="77777777" w:rsidR="006C0067" w:rsidRPr="00AA6B54" w:rsidRDefault="006C0067" w:rsidP="0070122B">
      <w:pPr>
        <w:shd w:val="clear" w:color="auto" w:fill="FFFFFF"/>
        <w:tabs>
          <w:tab w:val="left" w:pos="709"/>
          <w:tab w:val="left" w:pos="993"/>
          <w:tab w:val="left" w:pos="8820"/>
        </w:tabs>
        <w:ind w:left="709"/>
        <w:jc w:val="both"/>
        <w:rPr>
          <w:rFonts w:ascii="Times New Roman" w:hAnsi="Times New Roman" w:cs="Times New Roman"/>
          <w:sz w:val="24"/>
          <w:szCs w:val="24"/>
        </w:rPr>
      </w:pPr>
      <w:r w:rsidRPr="00AA6B54">
        <w:rPr>
          <w:rFonts w:ascii="Times New Roman" w:hAnsi="Times New Roman" w:cs="Times New Roman"/>
          <w:b/>
          <w:bCs/>
          <w:spacing w:val="-4"/>
          <w:sz w:val="24"/>
          <w:szCs w:val="24"/>
          <w:lang w:val="es-ES_tradnl" w:eastAsia="es-ES_tradnl"/>
        </w:rPr>
        <w:t xml:space="preserve">2. </w:t>
      </w:r>
      <w:r w:rsidRPr="00AA6B54">
        <w:rPr>
          <w:rFonts w:ascii="Times New Roman" w:hAnsi="Times New Roman" w:cs="Times New Roman"/>
          <w:b/>
          <w:bCs/>
          <w:spacing w:val="-4"/>
          <w:sz w:val="24"/>
          <w:szCs w:val="24"/>
          <w:u w:val="double"/>
          <w:lang w:val="es-ES_tradnl" w:eastAsia="es-ES_tradnl"/>
        </w:rPr>
        <w:t>BASES DE PRESENTACIÓN DE LAS CUENTAS ANUALES</w:t>
      </w:r>
      <w:r w:rsidRPr="00AA6B54">
        <w:rPr>
          <w:rFonts w:ascii="Times New Roman" w:hAnsi="Times New Roman" w:cs="Times New Roman"/>
          <w:b/>
          <w:bCs/>
          <w:spacing w:val="-4"/>
          <w:sz w:val="24"/>
          <w:szCs w:val="24"/>
          <w:lang w:val="es-ES_tradnl" w:eastAsia="es-ES_tradnl"/>
        </w:rPr>
        <w:tab/>
      </w:r>
    </w:p>
    <w:p w14:paraId="5DB8E9F2" w14:textId="77777777" w:rsidR="007D08CD" w:rsidRPr="00AA6B54" w:rsidRDefault="007D08CD" w:rsidP="007D08CD">
      <w:pPr>
        <w:shd w:val="clear" w:color="auto" w:fill="FFFFFF"/>
        <w:tabs>
          <w:tab w:val="left" w:pos="1134"/>
        </w:tabs>
        <w:spacing w:line="360" w:lineRule="auto"/>
        <w:ind w:left="709"/>
        <w:jc w:val="both"/>
        <w:rPr>
          <w:rFonts w:ascii="Times New Roman" w:hAnsi="Times New Roman" w:cs="Times New Roman"/>
          <w:b/>
          <w:bCs/>
          <w:spacing w:val="-6"/>
          <w:sz w:val="24"/>
          <w:szCs w:val="24"/>
          <w:lang w:val="es-ES_tradnl" w:eastAsia="es-ES_tradnl"/>
        </w:rPr>
      </w:pPr>
    </w:p>
    <w:p w14:paraId="19F3E440" w14:textId="77777777" w:rsidR="006C0067" w:rsidRPr="00AA6B54" w:rsidRDefault="006C0067" w:rsidP="007D08CD">
      <w:pPr>
        <w:shd w:val="clear" w:color="auto" w:fill="FFFFFF"/>
        <w:tabs>
          <w:tab w:val="left" w:pos="1134"/>
        </w:tabs>
        <w:spacing w:line="360" w:lineRule="auto"/>
        <w:ind w:left="709"/>
        <w:jc w:val="both"/>
        <w:rPr>
          <w:rFonts w:ascii="Times New Roman" w:hAnsi="Times New Roman" w:cs="Times New Roman"/>
          <w:b/>
          <w:bCs/>
          <w:spacing w:val="-6"/>
          <w:sz w:val="24"/>
          <w:szCs w:val="24"/>
          <w:lang w:val="es-ES_tradnl" w:eastAsia="es-ES_tradnl"/>
        </w:rPr>
      </w:pPr>
      <w:r w:rsidRPr="00AA6B54">
        <w:rPr>
          <w:rFonts w:ascii="Times New Roman" w:hAnsi="Times New Roman" w:cs="Times New Roman"/>
          <w:b/>
          <w:bCs/>
          <w:spacing w:val="-6"/>
          <w:sz w:val="24"/>
          <w:szCs w:val="24"/>
          <w:lang w:val="es-ES_tradnl" w:eastAsia="es-ES_tradnl"/>
        </w:rPr>
        <w:t>2.1</w:t>
      </w:r>
      <w:r w:rsidRPr="00AA6B54">
        <w:rPr>
          <w:rFonts w:ascii="Times New Roman" w:hAnsi="Times New Roman" w:cs="Times New Roman"/>
          <w:b/>
          <w:bCs/>
          <w:spacing w:val="-6"/>
          <w:sz w:val="24"/>
          <w:szCs w:val="24"/>
          <w:lang w:val="es-ES_tradnl" w:eastAsia="es-ES_tradnl"/>
        </w:rPr>
        <w:tab/>
        <w:t>Imagen fiel:</w:t>
      </w:r>
    </w:p>
    <w:p w14:paraId="3C881DFA" w14:textId="77777777" w:rsidR="007D08CD" w:rsidRPr="00AA6B54" w:rsidRDefault="007D08CD"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Las cuentas anuales se han preparado a partir de los registros contables de la Sociedad y se presentan de acuerdo con la legislación mercantil vigente y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14:paraId="4CF2D889" w14:textId="77777777" w:rsidR="006C0067" w:rsidRPr="00AA6B54" w:rsidRDefault="006C0067"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 xml:space="preserve">Estas cuentas anuales han sido formuladas por el Consejo de Administración y se someterán a la aprobación del Pleno del </w:t>
      </w:r>
      <w:r w:rsidR="00A91F42" w:rsidRPr="00AA6B54">
        <w:rPr>
          <w:rFonts w:ascii="Times New Roman" w:hAnsi="Times New Roman" w:cs="Times New Roman"/>
          <w:color w:val="auto"/>
          <w:lang w:val="es-ES_tradnl" w:eastAsia="es-ES_tradnl"/>
        </w:rPr>
        <w:t>Excmo. Ayuntamiento de Las Palmas de Gran Canaria</w:t>
      </w:r>
      <w:r w:rsidRPr="00AA6B54">
        <w:rPr>
          <w:rFonts w:ascii="Times New Roman" w:hAnsi="Times New Roman" w:cs="Times New Roman"/>
          <w:color w:val="auto"/>
          <w:lang w:val="es-ES_tradnl" w:eastAsia="es-ES_tradnl"/>
        </w:rPr>
        <w:t>, estimándose que serán aprobadas sin modificación alguna.</w:t>
      </w:r>
    </w:p>
    <w:p w14:paraId="1B69DC02" w14:textId="77777777" w:rsidR="006A4953" w:rsidRPr="00AA6B54" w:rsidRDefault="006A4953" w:rsidP="009C446E">
      <w:pPr>
        <w:pStyle w:val="Default"/>
        <w:spacing w:after="240"/>
        <w:ind w:left="709"/>
        <w:jc w:val="both"/>
        <w:rPr>
          <w:rFonts w:ascii="Times New Roman" w:hAnsi="Times New Roman" w:cs="Times New Roman"/>
          <w:color w:val="auto"/>
          <w:lang w:val="es-ES_tradnl" w:eastAsia="es-ES_tradnl"/>
        </w:rPr>
      </w:pPr>
      <w:r w:rsidRPr="00AA6B54">
        <w:rPr>
          <w:rFonts w:ascii="Times New Roman" w:hAnsi="Times New Roman" w:cs="Times New Roman"/>
          <w:color w:val="auto"/>
          <w:lang w:val="es-ES_tradnl" w:eastAsia="es-ES_tradnl"/>
        </w:rPr>
        <w:t>Las c</w:t>
      </w:r>
      <w:r w:rsidR="00FF288A" w:rsidRPr="00AA6B54">
        <w:rPr>
          <w:rFonts w:ascii="Times New Roman" w:hAnsi="Times New Roman" w:cs="Times New Roman"/>
          <w:color w:val="auto"/>
          <w:lang w:val="es-ES_tradnl" w:eastAsia="es-ES_tradnl"/>
        </w:rPr>
        <w:t xml:space="preserve">uentas anuales del ejercicio </w:t>
      </w:r>
      <w:r w:rsidR="00AD14B0" w:rsidRPr="00AA6B54">
        <w:rPr>
          <w:rFonts w:ascii="Times New Roman" w:hAnsi="Times New Roman" w:cs="Times New Roman"/>
          <w:color w:val="auto"/>
          <w:lang w:val="es-ES_tradnl" w:eastAsia="es-ES_tradnl"/>
        </w:rPr>
        <w:t>202</w:t>
      </w:r>
      <w:r w:rsidR="006A1CDA" w:rsidRPr="00AA6B54">
        <w:rPr>
          <w:rFonts w:ascii="Times New Roman" w:hAnsi="Times New Roman" w:cs="Times New Roman"/>
          <w:color w:val="auto"/>
          <w:lang w:val="es-ES_tradnl" w:eastAsia="es-ES_tradnl"/>
        </w:rPr>
        <w:t>2</w:t>
      </w:r>
      <w:r w:rsidRPr="00AA6B54">
        <w:rPr>
          <w:rFonts w:ascii="Times New Roman" w:hAnsi="Times New Roman" w:cs="Times New Roman"/>
          <w:color w:val="auto"/>
          <w:lang w:val="es-ES_tradnl" w:eastAsia="es-ES_tradnl"/>
        </w:rPr>
        <w:t xml:space="preserve"> fueron aprobadas por el Pleno del Excmo. </w:t>
      </w:r>
      <w:r w:rsidR="00A91F42" w:rsidRPr="00AA6B54">
        <w:rPr>
          <w:rFonts w:ascii="Times New Roman" w:hAnsi="Times New Roman" w:cs="Times New Roman"/>
          <w:color w:val="auto"/>
          <w:lang w:val="es-ES_tradnl" w:eastAsia="es-ES_tradnl"/>
        </w:rPr>
        <w:t>Ayuntamiento</w:t>
      </w:r>
      <w:r w:rsidRPr="00AA6B54">
        <w:rPr>
          <w:rFonts w:ascii="Times New Roman" w:hAnsi="Times New Roman" w:cs="Times New Roman"/>
          <w:color w:val="auto"/>
          <w:lang w:val="es-ES_tradnl" w:eastAsia="es-ES_tradnl"/>
        </w:rPr>
        <w:t xml:space="preserve"> de Las Palmas de Gran Canaria</w:t>
      </w:r>
      <w:r w:rsidR="00FF288A" w:rsidRPr="00AA6B54">
        <w:rPr>
          <w:rFonts w:ascii="Times New Roman" w:hAnsi="Times New Roman" w:cs="Times New Roman"/>
          <w:color w:val="auto"/>
          <w:lang w:val="es-ES_tradnl" w:eastAsia="es-ES_tradnl"/>
        </w:rPr>
        <w:t>.</w:t>
      </w:r>
    </w:p>
    <w:p w14:paraId="472A0335" w14:textId="77777777" w:rsidR="006C0067" w:rsidRPr="00AA6B54" w:rsidRDefault="006C0067" w:rsidP="00A11014">
      <w:pPr>
        <w:shd w:val="clear" w:color="auto" w:fill="FFFFFF"/>
        <w:tabs>
          <w:tab w:val="left" w:pos="1134"/>
        </w:tabs>
        <w:spacing w:before="47" w:line="360" w:lineRule="auto"/>
        <w:ind w:left="709"/>
        <w:jc w:val="both"/>
        <w:rPr>
          <w:rFonts w:ascii="Times New Roman" w:hAnsi="Times New Roman" w:cs="Times New Roman"/>
          <w:sz w:val="24"/>
          <w:szCs w:val="24"/>
        </w:rPr>
      </w:pPr>
      <w:r w:rsidRPr="00AA6B54">
        <w:rPr>
          <w:rFonts w:ascii="Times New Roman" w:hAnsi="Times New Roman" w:cs="Times New Roman"/>
          <w:b/>
          <w:bCs/>
          <w:spacing w:val="-6"/>
          <w:sz w:val="24"/>
          <w:szCs w:val="24"/>
          <w:lang w:val="es-ES_tradnl" w:eastAsia="es-ES_tradnl"/>
        </w:rPr>
        <w:t>2.2</w:t>
      </w:r>
      <w:r w:rsidRPr="00AA6B54">
        <w:rPr>
          <w:rFonts w:ascii="Times New Roman" w:hAnsi="Times New Roman" w:cs="Times New Roman"/>
          <w:b/>
          <w:bCs/>
          <w:sz w:val="24"/>
          <w:szCs w:val="24"/>
          <w:lang w:val="es-ES_tradnl" w:eastAsia="es-ES_tradnl"/>
        </w:rPr>
        <w:tab/>
      </w:r>
      <w:r w:rsidRPr="00AA6B54">
        <w:rPr>
          <w:rFonts w:ascii="Times New Roman" w:hAnsi="Times New Roman" w:cs="Times New Roman"/>
          <w:b/>
          <w:bCs/>
          <w:spacing w:val="-3"/>
          <w:sz w:val="24"/>
          <w:szCs w:val="24"/>
          <w:lang w:val="es-ES_tradnl" w:eastAsia="es-ES_tradnl"/>
        </w:rPr>
        <w:t>Principios contables no obligatorios aplicados:</w:t>
      </w:r>
    </w:p>
    <w:p w14:paraId="31C9D0DC" w14:textId="77777777" w:rsidR="006C0067" w:rsidRPr="00AA6B54" w:rsidRDefault="006C0067" w:rsidP="00F51E35">
      <w:pPr>
        <w:shd w:val="clear" w:color="auto" w:fill="FFFFFF"/>
        <w:ind w:firstLine="708"/>
        <w:jc w:val="both"/>
        <w:rPr>
          <w:rFonts w:ascii="Times New Roman" w:hAnsi="Times New Roman" w:cs="Times New Roman"/>
          <w:spacing w:val="-3"/>
          <w:sz w:val="24"/>
          <w:szCs w:val="24"/>
          <w:lang w:val="es-ES_tradnl" w:eastAsia="es-ES_tradnl"/>
        </w:rPr>
      </w:pPr>
      <w:r w:rsidRPr="00AA6B54">
        <w:rPr>
          <w:rFonts w:ascii="Times New Roman" w:hAnsi="Times New Roman" w:cs="Times New Roman"/>
          <w:spacing w:val="-3"/>
          <w:sz w:val="24"/>
          <w:szCs w:val="24"/>
          <w:lang w:val="es-ES_tradnl" w:eastAsia="es-ES_tradnl"/>
        </w:rPr>
        <w:t>No se han aplicado principios contables no obligatorios.</w:t>
      </w:r>
    </w:p>
    <w:p w14:paraId="265E6223" w14:textId="77777777" w:rsidR="006C0067" w:rsidRPr="00AA6B54" w:rsidRDefault="006C0067" w:rsidP="006C0067">
      <w:pPr>
        <w:shd w:val="clear" w:color="auto" w:fill="FFFFFF"/>
        <w:ind w:left="1948" w:firstLine="720"/>
        <w:jc w:val="both"/>
        <w:rPr>
          <w:rFonts w:ascii="Times New Roman" w:hAnsi="Times New Roman" w:cs="Times New Roman"/>
          <w:sz w:val="24"/>
          <w:szCs w:val="24"/>
        </w:rPr>
      </w:pPr>
    </w:p>
    <w:p w14:paraId="0DE7A6DE" w14:textId="77777777" w:rsidR="00487A36" w:rsidRPr="00AA6B54" w:rsidRDefault="00487A36" w:rsidP="00487A36">
      <w:pPr>
        <w:shd w:val="clear" w:color="auto" w:fill="FFFFFF"/>
        <w:spacing w:before="4"/>
        <w:ind w:left="709"/>
        <w:jc w:val="both"/>
        <w:rPr>
          <w:rFonts w:ascii="Times New Roman" w:hAnsi="Times New Roman" w:cs="Times New Roman"/>
          <w:sz w:val="24"/>
          <w:szCs w:val="24"/>
        </w:rPr>
      </w:pPr>
      <w:r w:rsidRPr="00AA6B54">
        <w:rPr>
          <w:rFonts w:ascii="Times New Roman" w:hAnsi="Times New Roman" w:cs="Times New Roman"/>
          <w:b/>
          <w:bCs/>
          <w:spacing w:val="-5"/>
          <w:sz w:val="24"/>
          <w:szCs w:val="24"/>
          <w:lang w:val="es-ES_tradnl" w:eastAsia="es-ES_tradnl"/>
        </w:rPr>
        <w:t>2.3</w:t>
      </w:r>
      <w:r w:rsidRPr="00AA6B54">
        <w:rPr>
          <w:rFonts w:ascii="Times New Roman" w:hAnsi="Times New Roman" w:cs="Times New Roman"/>
          <w:b/>
          <w:bCs/>
          <w:sz w:val="24"/>
          <w:szCs w:val="24"/>
          <w:lang w:val="es-ES_tradnl" w:eastAsia="es-ES_tradnl"/>
        </w:rPr>
        <w:t xml:space="preserve">   </w:t>
      </w:r>
      <w:r w:rsidRPr="00AA6B54">
        <w:rPr>
          <w:rFonts w:ascii="Times New Roman" w:hAnsi="Times New Roman" w:cs="Times New Roman"/>
          <w:b/>
          <w:bCs/>
          <w:spacing w:val="-3"/>
          <w:sz w:val="24"/>
          <w:szCs w:val="24"/>
          <w:lang w:val="es-ES_tradnl" w:eastAsia="es-ES_tradnl"/>
        </w:rPr>
        <w:t>Aspectos críticos de la valoración y estimación de la incertidumbre:</w:t>
      </w:r>
    </w:p>
    <w:p w14:paraId="0AF95770" w14:textId="77777777" w:rsidR="00487A36" w:rsidRPr="00AA6B54" w:rsidRDefault="00487A36" w:rsidP="00487A36">
      <w:pPr>
        <w:shd w:val="clear" w:color="auto" w:fill="FFFFFF"/>
        <w:spacing w:before="173"/>
        <w:ind w:left="720" w:right="6"/>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formular las cuentas anuales requieran modificar estas estimaciones en ejercicios futuros.</w:t>
      </w:r>
    </w:p>
    <w:p w14:paraId="1A9C0D6D" w14:textId="77777777" w:rsidR="006A1CDA" w:rsidRPr="00AA6B54" w:rsidRDefault="006A1CDA" w:rsidP="009344BE">
      <w:pPr>
        <w:shd w:val="clear" w:color="auto" w:fill="FFFFFF"/>
        <w:ind w:left="720" w:right="43"/>
        <w:jc w:val="both"/>
        <w:rPr>
          <w:rFonts w:ascii="Times New Roman" w:hAnsi="Times New Roman" w:cs="Times New Roman"/>
          <w:spacing w:val="-1"/>
          <w:sz w:val="24"/>
          <w:szCs w:val="24"/>
          <w:lang w:val="es-ES_tradnl" w:eastAsia="es-ES_tradnl"/>
        </w:rPr>
      </w:pPr>
    </w:p>
    <w:p w14:paraId="6FBBC8BD"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 xml:space="preserve">Si bien a 31 de diciembre de 2023 la sociedad presenta un Patrimonio Neto positivo ascendente a </w:t>
      </w:r>
      <w:r w:rsidR="00233EED" w:rsidRPr="00233EED">
        <w:rPr>
          <w:rFonts w:ascii="Times New Roman" w:hAnsi="Times New Roman" w:cs="Times New Roman"/>
          <w:spacing w:val="-1"/>
          <w:sz w:val="24"/>
          <w:szCs w:val="24"/>
          <w:lang w:val="es-ES_tradnl" w:eastAsia="es-ES_tradnl"/>
        </w:rPr>
        <w:t>12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915</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117,0</w:t>
      </w:r>
      <w:r w:rsidR="00233EED">
        <w:rPr>
          <w:rFonts w:ascii="Times New Roman" w:hAnsi="Times New Roman" w:cs="Times New Roman"/>
          <w:spacing w:val="-1"/>
          <w:sz w:val="24"/>
          <w:szCs w:val="24"/>
          <w:lang w:val="es-ES_tradnl" w:eastAsia="es-ES_tradnl"/>
        </w:rPr>
        <w:t>4</w:t>
      </w:r>
      <w:r w:rsidRPr="00AA6B54">
        <w:rPr>
          <w:rFonts w:ascii="Times New Roman" w:hAnsi="Times New Roman" w:cs="Times New Roman"/>
          <w:spacing w:val="-1"/>
          <w:sz w:val="24"/>
          <w:szCs w:val="24"/>
          <w:lang w:val="es-ES_tradnl" w:eastAsia="es-ES_tradnl"/>
        </w:rPr>
        <w:t xml:space="preserve"> euros, sus Fondos Propios son negativos en la cuantía de </w:t>
      </w:r>
      <w:r w:rsidR="00233EED" w:rsidRPr="00233EED">
        <w:rPr>
          <w:rFonts w:ascii="Times New Roman" w:hAnsi="Times New Roman" w:cs="Times New Roman"/>
          <w:spacing w:val="-1"/>
          <w:sz w:val="24"/>
          <w:szCs w:val="24"/>
          <w:lang w:val="es-ES_tradnl" w:eastAsia="es-ES_tradnl"/>
        </w:rPr>
        <w:t>-2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351</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916,27</w:t>
      </w:r>
      <w:r w:rsidRPr="00AA6B54">
        <w:rPr>
          <w:rFonts w:ascii="Times New Roman" w:hAnsi="Times New Roman" w:cs="Times New Roman"/>
          <w:spacing w:val="-1"/>
          <w:sz w:val="24"/>
          <w:szCs w:val="24"/>
          <w:lang w:val="es-ES_tradnl" w:eastAsia="es-ES_tradnl"/>
        </w:rPr>
        <w:t xml:space="preserve"> euros motivado principalmente por el resultado negativo</w:t>
      </w:r>
      <w:r w:rsidR="00B01648">
        <w:rPr>
          <w:rFonts w:ascii="Times New Roman" w:hAnsi="Times New Roman" w:cs="Times New Roman"/>
          <w:spacing w:val="-1"/>
          <w:sz w:val="24"/>
          <w:szCs w:val="24"/>
          <w:lang w:val="es-ES_tradnl" w:eastAsia="es-ES_tradnl"/>
        </w:rPr>
        <w:t xml:space="preserve"> de la cuenta de pérdidas y </w:t>
      </w:r>
      <w:proofErr w:type="gramStart"/>
      <w:r w:rsidR="00B01648">
        <w:rPr>
          <w:rFonts w:ascii="Times New Roman" w:hAnsi="Times New Roman" w:cs="Times New Roman"/>
          <w:spacing w:val="-1"/>
          <w:sz w:val="24"/>
          <w:szCs w:val="24"/>
          <w:lang w:val="es-ES_tradnl" w:eastAsia="es-ES_tradnl"/>
        </w:rPr>
        <w:t xml:space="preserve">ganancias </w:t>
      </w:r>
      <w:r w:rsidRPr="00AA6B54">
        <w:rPr>
          <w:rFonts w:ascii="Times New Roman" w:hAnsi="Times New Roman" w:cs="Times New Roman"/>
          <w:spacing w:val="-1"/>
          <w:sz w:val="24"/>
          <w:szCs w:val="24"/>
          <w:lang w:val="es-ES_tradnl" w:eastAsia="es-ES_tradnl"/>
        </w:rPr>
        <w:t xml:space="preserve"> del</w:t>
      </w:r>
      <w:proofErr w:type="gramEnd"/>
      <w:r w:rsidRPr="00AA6B54">
        <w:rPr>
          <w:rFonts w:ascii="Times New Roman" w:hAnsi="Times New Roman" w:cs="Times New Roman"/>
          <w:spacing w:val="-1"/>
          <w:sz w:val="24"/>
          <w:szCs w:val="24"/>
          <w:lang w:val="es-ES_tradnl" w:eastAsia="es-ES_tradnl"/>
        </w:rPr>
        <w:t xml:space="preserve"> ejercicio 2023 </w:t>
      </w:r>
      <w:r w:rsidR="00B24AD2">
        <w:rPr>
          <w:rFonts w:ascii="Times New Roman" w:hAnsi="Times New Roman" w:cs="Times New Roman"/>
          <w:spacing w:val="-1"/>
          <w:sz w:val="24"/>
          <w:szCs w:val="24"/>
          <w:lang w:val="es-ES_tradnl" w:eastAsia="es-ES_tradnl"/>
        </w:rPr>
        <w:t xml:space="preserve">ascendente a </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3</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944</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517,6</w:t>
      </w:r>
      <w:r w:rsidR="00233EED">
        <w:rPr>
          <w:rFonts w:ascii="Times New Roman" w:hAnsi="Times New Roman" w:cs="Times New Roman"/>
          <w:spacing w:val="-1"/>
          <w:sz w:val="24"/>
          <w:szCs w:val="24"/>
          <w:lang w:val="es-ES_tradnl" w:eastAsia="es-ES_tradnl"/>
        </w:rPr>
        <w:t>5</w:t>
      </w:r>
      <w:r w:rsidRPr="00AA6B54">
        <w:rPr>
          <w:rFonts w:ascii="Times New Roman" w:hAnsi="Times New Roman" w:cs="Times New Roman"/>
          <w:spacing w:val="-1"/>
          <w:sz w:val="24"/>
          <w:szCs w:val="24"/>
          <w:lang w:val="es-ES_tradnl" w:eastAsia="es-ES_tradnl"/>
        </w:rPr>
        <w:t xml:space="preserve"> euros. Adicionalmente a lo anterior, la sociedad presenta un Fondo de Maniobra negativo ascendente a -</w:t>
      </w:r>
      <w:r w:rsidR="00233EED" w:rsidRPr="00233EED">
        <w:rPr>
          <w:rFonts w:ascii="Times New Roman" w:hAnsi="Times New Roman" w:cs="Times New Roman"/>
          <w:spacing w:val="-1"/>
          <w:sz w:val="24"/>
          <w:szCs w:val="24"/>
          <w:lang w:val="es-ES_tradnl" w:eastAsia="es-ES_tradnl"/>
        </w:rPr>
        <w:t>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572</w:t>
      </w:r>
      <w:r w:rsidR="00233EED">
        <w:rPr>
          <w:rFonts w:ascii="Times New Roman" w:hAnsi="Times New Roman" w:cs="Times New Roman"/>
          <w:spacing w:val="-1"/>
          <w:sz w:val="24"/>
          <w:szCs w:val="24"/>
          <w:lang w:val="es-ES_tradnl" w:eastAsia="es-ES_tradnl"/>
        </w:rPr>
        <w:t>.</w:t>
      </w:r>
      <w:r w:rsidR="00233EED" w:rsidRPr="00233EED">
        <w:rPr>
          <w:rFonts w:ascii="Times New Roman" w:hAnsi="Times New Roman" w:cs="Times New Roman"/>
          <w:spacing w:val="-1"/>
          <w:sz w:val="24"/>
          <w:szCs w:val="24"/>
          <w:lang w:val="es-ES_tradnl" w:eastAsia="es-ES_tradnl"/>
        </w:rPr>
        <w:t>492,3</w:t>
      </w:r>
      <w:r w:rsidR="00233EED">
        <w:rPr>
          <w:rFonts w:ascii="Times New Roman" w:hAnsi="Times New Roman" w:cs="Times New Roman"/>
          <w:spacing w:val="-1"/>
          <w:sz w:val="24"/>
          <w:szCs w:val="24"/>
          <w:lang w:val="es-ES_tradnl" w:eastAsia="es-ES_tradnl"/>
        </w:rPr>
        <w:t xml:space="preserve">2 </w:t>
      </w:r>
      <w:r w:rsidRPr="00AA6B54">
        <w:rPr>
          <w:rFonts w:ascii="Times New Roman" w:hAnsi="Times New Roman" w:cs="Times New Roman"/>
          <w:spacing w:val="-1"/>
          <w:sz w:val="24"/>
          <w:szCs w:val="24"/>
          <w:lang w:val="es-ES_tradnl" w:eastAsia="es-ES_tradnl"/>
        </w:rPr>
        <w:t xml:space="preserve">euros principalmente motivado por </w:t>
      </w:r>
      <w:r w:rsidR="0017796A">
        <w:rPr>
          <w:rFonts w:ascii="Times New Roman" w:hAnsi="Times New Roman" w:cs="Times New Roman"/>
          <w:spacing w:val="-1"/>
          <w:sz w:val="24"/>
          <w:szCs w:val="24"/>
          <w:lang w:val="es-ES_tradnl" w:eastAsia="es-ES_tradnl"/>
        </w:rPr>
        <w:t>la causa anteriormente descrita;</w:t>
      </w:r>
      <w:r w:rsidRPr="00AA6B54">
        <w:rPr>
          <w:rFonts w:ascii="Times New Roman" w:hAnsi="Times New Roman" w:cs="Times New Roman"/>
          <w:spacing w:val="-1"/>
          <w:sz w:val="24"/>
          <w:szCs w:val="24"/>
          <w:lang w:val="es-ES_tradnl" w:eastAsia="es-ES_tradnl"/>
        </w:rPr>
        <w:t xml:space="preserve"> circunstancia a la que se une</w:t>
      </w:r>
      <w:r w:rsidR="0017796A">
        <w:rPr>
          <w:rFonts w:ascii="Times New Roman" w:hAnsi="Times New Roman" w:cs="Times New Roman"/>
          <w:spacing w:val="-1"/>
          <w:sz w:val="24"/>
          <w:szCs w:val="24"/>
          <w:lang w:val="es-ES_tradnl" w:eastAsia="es-ES_tradnl"/>
        </w:rPr>
        <w:t xml:space="preserve"> la falta de liquidez provocada por la </w:t>
      </w:r>
      <w:r w:rsidRPr="00AA6B54">
        <w:rPr>
          <w:rFonts w:ascii="Times New Roman" w:hAnsi="Times New Roman" w:cs="Times New Roman"/>
          <w:spacing w:val="-1"/>
          <w:sz w:val="24"/>
          <w:szCs w:val="24"/>
          <w:lang w:val="es-ES_tradnl" w:eastAsia="es-ES_tradnl"/>
        </w:rPr>
        <w:t xml:space="preserve">litigiosidad tributaria con la Agencia Tributaria Canaria por el Impuesto General Indirecto Canario, que impide la </w:t>
      </w:r>
      <w:r w:rsidR="0017796A">
        <w:rPr>
          <w:rFonts w:ascii="Times New Roman" w:hAnsi="Times New Roman" w:cs="Times New Roman"/>
          <w:spacing w:val="-1"/>
          <w:sz w:val="24"/>
          <w:szCs w:val="24"/>
          <w:lang w:val="es-ES_tradnl" w:eastAsia="es-ES_tradnl"/>
        </w:rPr>
        <w:t>disponibilidad</w:t>
      </w:r>
      <w:r w:rsidRPr="00AA6B54">
        <w:rPr>
          <w:rFonts w:ascii="Times New Roman" w:hAnsi="Times New Roman" w:cs="Times New Roman"/>
          <w:spacing w:val="-1"/>
          <w:sz w:val="24"/>
          <w:szCs w:val="24"/>
          <w:lang w:val="es-ES_tradnl" w:eastAsia="es-ES_tradnl"/>
        </w:rPr>
        <w:t xml:space="preserve"> de la cuantía que se integra por dicho concepto en el capítulo de Otros créditos con las Administraciones Públicas del Activo Corriente del balance de la sociedad. </w:t>
      </w:r>
    </w:p>
    <w:p w14:paraId="1210F911"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p>
    <w:p w14:paraId="302FC523"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Como factor mitigante de la situación anterior hemos de reiterar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33AA9FE4" w14:textId="77777777" w:rsidR="00D9198D"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p>
    <w:p w14:paraId="33C4AEF1" w14:textId="77777777" w:rsidR="006A1CDA" w:rsidRPr="00AA6B54" w:rsidRDefault="00D9198D" w:rsidP="00D9198D">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En consecuencia, la sociedad ha elaborado las cuentas anuales del ejercicio 2023 bajo el principio de empresa en funcionamiento, no existiendo incertidumbres significativas relativas a eventos o condiciones que puedan aportar dudas significativas sobre la posibilidad de que la Sociedad siga funcionando normalmente.</w:t>
      </w:r>
    </w:p>
    <w:p w14:paraId="1B782779" w14:textId="77777777" w:rsidR="00D9198D" w:rsidRDefault="00D9198D" w:rsidP="00D9198D">
      <w:pPr>
        <w:shd w:val="clear" w:color="auto" w:fill="FFFFFF"/>
        <w:ind w:left="720" w:right="43"/>
        <w:jc w:val="both"/>
        <w:rPr>
          <w:rFonts w:ascii="Times New Roman" w:hAnsi="Times New Roman" w:cs="Times New Roman"/>
          <w:spacing w:val="-1"/>
          <w:sz w:val="24"/>
          <w:szCs w:val="24"/>
          <w:lang w:eastAsia="es-ES_tradnl"/>
        </w:rPr>
      </w:pPr>
    </w:p>
    <w:p w14:paraId="6B8F1137" w14:textId="77777777" w:rsidR="00FF098D" w:rsidRDefault="00FF098D" w:rsidP="009344BE">
      <w:pPr>
        <w:shd w:val="clear" w:color="auto" w:fill="FFFFFF"/>
        <w:ind w:left="720" w:right="43"/>
        <w:jc w:val="both"/>
        <w:rPr>
          <w:rFonts w:ascii="Times New Roman" w:hAnsi="Times New Roman" w:cs="Times New Roman"/>
          <w:spacing w:val="-1"/>
          <w:sz w:val="24"/>
          <w:szCs w:val="24"/>
          <w:lang w:val="es-ES_tradnl" w:eastAsia="es-ES_tradnl"/>
        </w:rPr>
      </w:pPr>
    </w:p>
    <w:p w14:paraId="6A945706" w14:textId="77777777" w:rsidR="009344BE" w:rsidRPr="00AA6B54" w:rsidRDefault="009344BE" w:rsidP="009344BE">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lastRenderedPageBreak/>
        <w:t xml:space="preserve">En las cuentas anuales adjuntas se ha utilizado estimaciones realizadas por la Dirección de la Sociedad para cuantificar los activos, pasivos, ingresos, gastos y compromisos que figuran registrados en ella, </w:t>
      </w:r>
      <w:proofErr w:type="gramStart"/>
      <w:r w:rsidRPr="00AA6B54">
        <w:rPr>
          <w:rFonts w:ascii="Times New Roman" w:hAnsi="Times New Roman" w:cs="Times New Roman"/>
          <w:spacing w:val="-1"/>
          <w:sz w:val="24"/>
          <w:szCs w:val="24"/>
          <w:lang w:val="es-ES_tradnl" w:eastAsia="es-ES_tradnl"/>
        </w:rPr>
        <w:t>que</w:t>
      </w:r>
      <w:proofErr w:type="gramEnd"/>
      <w:r w:rsidRPr="00AA6B54">
        <w:rPr>
          <w:rFonts w:ascii="Times New Roman" w:hAnsi="Times New Roman" w:cs="Times New Roman"/>
          <w:spacing w:val="-1"/>
          <w:sz w:val="24"/>
          <w:szCs w:val="24"/>
          <w:lang w:val="es-ES_tradnl" w:eastAsia="es-ES_tradnl"/>
        </w:rPr>
        <w:t xml:space="preserve"> en su caso</w:t>
      </w:r>
      <w:r w:rsidR="00FF288A" w:rsidRPr="00AA6B54">
        <w:rPr>
          <w:rFonts w:ascii="Times New Roman" w:hAnsi="Times New Roman" w:cs="Times New Roman"/>
          <w:spacing w:val="-1"/>
          <w:sz w:val="24"/>
          <w:szCs w:val="24"/>
          <w:lang w:val="es-ES_tradnl" w:eastAsia="es-ES_tradnl"/>
        </w:rPr>
        <w:t>,</w:t>
      </w:r>
      <w:r w:rsidRPr="00AA6B54">
        <w:rPr>
          <w:rFonts w:ascii="Times New Roman" w:hAnsi="Times New Roman" w:cs="Times New Roman"/>
          <w:spacing w:val="-1"/>
          <w:sz w:val="24"/>
          <w:szCs w:val="24"/>
          <w:lang w:val="es-ES_tradnl" w:eastAsia="es-ES_tradnl"/>
        </w:rPr>
        <w:t xml:space="preserve"> se describirán a lo largo de la presente memoria.</w:t>
      </w:r>
    </w:p>
    <w:p w14:paraId="57DB7EAF" w14:textId="77777777" w:rsidR="009344BE" w:rsidRPr="00AA6B54" w:rsidRDefault="009344BE" w:rsidP="009344BE">
      <w:pPr>
        <w:shd w:val="clear" w:color="auto" w:fill="FFFFFF"/>
        <w:spacing w:before="216"/>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Básicamente, estas estimaciones se refieren a:</w:t>
      </w:r>
    </w:p>
    <w:p w14:paraId="1A97E2EF"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 xml:space="preserve">Vida útil de los activos materiales </w:t>
      </w:r>
      <w:proofErr w:type="gramStart"/>
      <w:r w:rsidRPr="00AA6B54">
        <w:rPr>
          <w:rFonts w:ascii="Times New Roman" w:hAnsi="Times New Roman" w:cs="Times New Roman"/>
          <w:spacing w:val="-1"/>
          <w:sz w:val="24"/>
          <w:szCs w:val="24"/>
          <w:lang w:val="es-ES_tradnl" w:eastAsia="es-ES_tradnl"/>
        </w:rPr>
        <w:t>e  intangibles</w:t>
      </w:r>
      <w:proofErr w:type="gramEnd"/>
      <w:r w:rsidRPr="00AA6B54">
        <w:rPr>
          <w:rFonts w:ascii="Times New Roman" w:hAnsi="Times New Roman" w:cs="Times New Roman"/>
          <w:spacing w:val="-1"/>
          <w:sz w:val="24"/>
          <w:szCs w:val="24"/>
          <w:lang w:val="es-ES_tradnl" w:eastAsia="es-ES_tradnl"/>
        </w:rPr>
        <w:t>.</w:t>
      </w:r>
    </w:p>
    <w:p w14:paraId="4FE998C1"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Las estimaciones realizadas para la determinación de los compromisos de pagos futuros.</w:t>
      </w:r>
    </w:p>
    <w:p w14:paraId="4F960B37"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La probabilidad de ocurrencia y el importe de los pasivos indeterminados o contingentes.</w:t>
      </w:r>
    </w:p>
    <w:p w14:paraId="4A39146C" w14:textId="77777777" w:rsidR="009344BE" w:rsidRPr="00AA6B54" w:rsidRDefault="009344BE" w:rsidP="00BF4C22">
      <w:pPr>
        <w:pStyle w:val="Prrafodelista"/>
        <w:numPr>
          <w:ilvl w:val="0"/>
          <w:numId w:val="15"/>
        </w:numPr>
        <w:shd w:val="clear" w:color="auto" w:fill="FFFFFF"/>
        <w:spacing w:before="216"/>
        <w:ind w:left="1276" w:right="43" w:hanging="28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Deterioro de saldos de cuentas a cobrar y activos financieros.</w:t>
      </w:r>
    </w:p>
    <w:p w14:paraId="0AD14C1A" w14:textId="77777777" w:rsidR="009344BE" w:rsidRPr="00AA6B54" w:rsidRDefault="009344BE" w:rsidP="009344BE">
      <w:pPr>
        <w:shd w:val="clear" w:color="auto" w:fill="FFFFFF"/>
        <w:spacing w:before="216"/>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1A614542" w14:textId="77777777" w:rsidR="00F51E35" w:rsidRPr="00AA6B54" w:rsidRDefault="00F51E35" w:rsidP="00A70904">
      <w:pPr>
        <w:shd w:val="clear" w:color="auto" w:fill="FFFFFF"/>
        <w:spacing w:before="4"/>
        <w:ind w:left="709"/>
        <w:jc w:val="both"/>
        <w:rPr>
          <w:rFonts w:ascii="Times New Roman" w:hAnsi="Times New Roman" w:cs="Times New Roman"/>
          <w:b/>
          <w:bCs/>
          <w:color w:val="0000FF"/>
          <w:spacing w:val="-4"/>
          <w:sz w:val="24"/>
          <w:szCs w:val="24"/>
          <w:lang w:val="es-ES_tradnl" w:eastAsia="es-ES_tradnl"/>
        </w:rPr>
      </w:pPr>
    </w:p>
    <w:p w14:paraId="20AAB737" w14:textId="77777777" w:rsidR="006C0067" w:rsidRPr="00AA6B54" w:rsidRDefault="006C0067" w:rsidP="00A70904">
      <w:pPr>
        <w:shd w:val="clear" w:color="auto" w:fill="FFFFFF"/>
        <w:spacing w:before="4"/>
        <w:ind w:left="709"/>
        <w:jc w:val="both"/>
        <w:rPr>
          <w:rFonts w:ascii="Times New Roman" w:hAnsi="Times New Roman" w:cs="Times New Roman"/>
          <w:b/>
          <w:bCs/>
          <w:spacing w:val="-3"/>
          <w:sz w:val="24"/>
          <w:szCs w:val="24"/>
          <w:lang w:val="es-ES_tradnl" w:eastAsia="es-ES_tradnl"/>
        </w:rPr>
      </w:pPr>
      <w:proofErr w:type="gramStart"/>
      <w:r w:rsidRPr="00AA6B54">
        <w:rPr>
          <w:rFonts w:ascii="Times New Roman" w:hAnsi="Times New Roman" w:cs="Times New Roman"/>
          <w:b/>
          <w:bCs/>
          <w:spacing w:val="-4"/>
          <w:sz w:val="24"/>
          <w:szCs w:val="24"/>
          <w:lang w:val="es-ES_tradnl" w:eastAsia="es-ES_tradnl"/>
        </w:rPr>
        <w:t>2.4</w:t>
      </w:r>
      <w:r w:rsidRPr="00AA6B54">
        <w:rPr>
          <w:rFonts w:ascii="Times New Roman" w:hAnsi="Times New Roman" w:cs="Times New Roman"/>
          <w:b/>
          <w:bCs/>
          <w:sz w:val="24"/>
          <w:szCs w:val="24"/>
          <w:lang w:val="es-ES_tradnl" w:eastAsia="es-ES_tradnl"/>
        </w:rPr>
        <w:t xml:space="preserve"> </w:t>
      </w:r>
      <w:r w:rsidR="00E26C57" w:rsidRPr="00AA6B54">
        <w:rPr>
          <w:rFonts w:ascii="Times New Roman" w:hAnsi="Times New Roman" w:cs="Times New Roman"/>
          <w:b/>
          <w:bCs/>
          <w:sz w:val="24"/>
          <w:szCs w:val="24"/>
          <w:lang w:val="es-ES_tradnl" w:eastAsia="es-ES_tradnl"/>
        </w:rPr>
        <w:t xml:space="preserve"> </w:t>
      </w:r>
      <w:r w:rsidRPr="00AA6B54">
        <w:rPr>
          <w:rFonts w:ascii="Times New Roman" w:hAnsi="Times New Roman" w:cs="Times New Roman"/>
          <w:b/>
          <w:bCs/>
          <w:spacing w:val="-3"/>
          <w:sz w:val="24"/>
          <w:szCs w:val="24"/>
          <w:lang w:val="es-ES_tradnl" w:eastAsia="es-ES_tradnl"/>
        </w:rPr>
        <w:t>Comparación</w:t>
      </w:r>
      <w:proofErr w:type="gramEnd"/>
      <w:r w:rsidRPr="00AA6B54">
        <w:rPr>
          <w:rFonts w:ascii="Times New Roman" w:hAnsi="Times New Roman" w:cs="Times New Roman"/>
          <w:b/>
          <w:bCs/>
          <w:spacing w:val="-3"/>
          <w:sz w:val="24"/>
          <w:szCs w:val="24"/>
          <w:lang w:val="es-ES_tradnl" w:eastAsia="es-ES_tradnl"/>
        </w:rPr>
        <w:t xml:space="preserve"> de la información:</w:t>
      </w:r>
    </w:p>
    <w:p w14:paraId="50438256" w14:textId="77777777" w:rsidR="00A70904" w:rsidRPr="00FF098D" w:rsidRDefault="00A70904" w:rsidP="00A70904">
      <w:pPr>
        <w:shd w:val="clear" w:color="auto" w:fill="FFFFFF"/>
        <w:spacing w:before="4"/>
        <w:ind w:left="709"/>
        <w:jc w:val="both"/>
        <w:rPr>
          <w:rFonts w:ascii="Times New Roman" w:hAnsi="Times New Roman" w:cs="Times New Roman"/>
          <w:b/>
          <w:bCs/>
          <w:spacing w:val="-3"/>
          <w:sz w:val="18"/>
          <w:szCs w:val="24"/>
          <w:lang w:val="es-ES_tradnl" w:eastAsia="es-ES_tradnl"/>
        </w:rPr>
      </w:pPr>
    </w:p>
    <w:p w14:paraId="48EBF06A" w14:textId="77777777" w:rsidR="00FF288A" w:rsidRPr="00AA6B54" w:rsidRDefault="00A70904" w:rsidP="00A70904">
      <w:pPr>
        <w:shd w:val="clear" w:color="auto" w:fill="FFFFFF"/>
        <w:spacing w:before="4"/>
        <w:ind w:left="709"/>
        <w:jc w:val="both"/>
        <w:rPr>
          <w:rFonts w:ascii="Times New Roman" w:hAnsi="Times New Roman" w:cs="Times New Roman"/>
          <w:spacing w:val="-1"/>
          <w:sz w:val="24"/>
          <w:szCs w:val="24"/>
          <w:lang w:val="es-ES_tradnl" w:eastAsia="es-ES_tradnl"/>
        </w:rPr>
      </w:pPr>
      <w:r w:rsidRPr="00AA6B54">
        <w:rPr>
          <w:rFonts w:ascii="Times New Roman" w:hAnsi="Times New Roman" w:cs="Times New Roman"/>
          <w:bCs/>
          <w:spacing w:val="-3"/>
          <w:sz w:val="24"/>
          <w:szCs w:val="24"/>
          <w:lang w:val="es-ES_tradnl" w:eastAsia="es-ES_tradnl"/>
        </w:rPr>
        <w:t xml:space="preserve">Las </w:t>
      </w:r>
      <w:r w:rsidR="007D08CD" w:rsidRPr="00AA6B54">
        <w:rPr>
          <w:rFonts w:ascii="Times New Roman" w:hAnsi="Times New Roman" w:cs="Times New Roman"/>
          <w:bCs/>
          <w:spacing w:val="-3"/>
          <w:sz w:val="24"/>
          <w:szCs w:val="24"/>
          <w:lang w:val="es-ES_tradnl" w:eastAsia="es-ES_tradnl"/>
        </w:rPr>
        <w:t>cuentas a</w:t>
      </w:r>
      <w:r w:rsidR="007D08CD" w:rsidRPr="00AA6B54">
        <w:rPr>
          <w:rFonts w:ascii="Times New Roman" w:hAnsi="Times New Roman" w:cs="Times New Roman"/>
          <w:spacing w:val="-1"/>
          <w:sz w:val="24"/>
          <w:szCs w:val="24"/>
          <w:lang w:val="es-ES_tradnl" w:eastAsia="es-ES_tradnl"/>
        </w:rPr>
        <w:t>nuales adjuntas</w:t>
      </w:r>
      <w:r w:rsidRPr="00AA6B54">
        <w:rPr>
          <w:rFonts w:ascii="Times New Roman" w:hAnsi="Times New Roman" w:cs="Times New Roman"/>
          <w:spacing w:val="-1"/>
          <w:sz w:val="24"/>
          <w:szCs w:val="24"/>
          <w:lang w:val="es-ES_tradnl" w:eastAsia="es-ES_tradnl"/>
        </w:rPr>
        <w:t xml:space="preserve"> se han formulado </w:t>
      </w:r>
      <w:r w:rsidR="007D08CD" w:rsidRPr="00AA6B54">
        <w:rPr>
          <w:rFonts w:ascii="Times New Roman" w:hAnsi="Times New Roman" w:cs="Times New Roman"/>
          <w:spacing w:val="-1"/>
          <w:sz w:val="24"/>
          <w:szCs w:val="24"/>
          <w:lang w:val="es-ES_tradnl" w:eastAsia="es-ES_tradnl"/>
        </w:rPr>
        <w:t>aplicando los principios contables establecidos en el Código de Comercio y el Plan General de Contabilidad aprobado por Real Decreto 1514/2007,</w:t>
      </w:r>
      <w:r w:rsidR="00923E63" w:rsidRPr="00AA6B54">
        <w:rPr>
          <w:rFonts w:ascii="Times New Roman" w:hAnsi="Times New Roman" w:cs="Times New Roman"/>
          <w:spacing w:val="-1"/>
          <w:sz w:val="24"/>
          <w:szCs w:val="24"/>
          <w:lang w:val="es-ES_tradnl" w:eastAsia="es-ES_tradnl"/>
        </w:rPr>
        <w:t xml:space="preserve"> de 16 de </w:t>
      </w:r>
      <w:proofErr w:type="gramStart"/>
      <w:r w:rsidR="00923E63" w:rsidRPr="00AA6B54">
        <w:rPr>
          <w:rFonts w:ascii="Times New Roman" w:hAnsi="Times New Roman" w:cs="Times New Roman"/>
          <w:spacing w:val="-1"/>
          <w:sz w:val="24"/>
          <w:szCs w:val="24"/>
          <w:lang w:val="es-ES_tradnl" w:eastAsia="es-ES_tradnl"/>
        </w:rPr>
        <w:t>Noviembre</w:t>
      </w:r>
      <w:proofErr w:type="gramEnd"/>
      <w:r w:rsidR="00923E63" w:rsidRPr="00AA6B54">
        <w:rPr>
          <w:rFonts w:ascii="Times New Roman" w:hAnsi="Times New Roman" w:cs="Times New Roman"/>
          <w:spacing w:val="-1"/>
          <w:sz w:val="24"/>
          <w:szCs w:val="24"/>
          <w:lang w:val="es-ES_tradnl" w:eastAsia="es-ES_tradnl"/>
        </w:rPr>
        <w:t xml:space="preserve"> y las modificaciones incorporadas a éste mediante RD 1159/2010, RD 602/2016 y RD 1/2021, de 12 de enero, en vigor para los ejercicios iniciados a partir del 1 de enero de 2021.</w:t>
      </w:r>
    </w:p>
    <w:p w14:paraId="1E72DDD0" w14:textId="77777777" w:rsidR="00AD5658" w:rsidRPr="00AA6B54" w:rsidRDefault="00AD5658"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37B43D18" w14:textId="77777777" w:rsidR="007D08CD" w:rsidRPr="00AA6B54" w:rsidRDefault="007D08CD" w:rsidP="00A70904">
      <w:pPr>
        <w:shd w:val="clear" w:color="auto" w:fill="FFFFFF"/>
        <w:spacing w:before="4"/>
        <w:ind w:left="709"/>
        <w:jc w:val="both"/>
        <w:rPr>
          <w:rFonts w:ascii="Times New Roman" w:hAnsi="Times New Roman" w:cs="Times New Roman"/>
          <w:bCs/>
          <w:spacing w:val="-3"/>
          <w:sz w:val="24"/>
          <w:szCs w:val="24"/>
          <w:lang w:val="es-ES_tradnl" w:eastAsia="es-ES_tradnl"/>
        </w:rPr>
      </w:pPr>
      <w:r w:rsidRPr="00AA6B54">
        <w:rPr>
          <w:rFonts w:ascii="Times New Roman" w:hAnsi="Times New Roman" w:cs="Times New Roman"/>
          <w:bCs/>
          <w:spacing w:val="-3"/>
          <w:sz w:val="24"/>
          <w:szCs w:val="24"/>
          <w:lang w:val="es-ES_tradnl" w:eastAsia="es-ES_tradnl"/>
        </w:rPr>
        <w:t xml:space="preserve">De acuerdo con la legislación mercantil el Administrador presenta a efectos comparativos, con cada una de las partidas del balance de situación, de la cuenta de pérdidas y ganancias, del estado de cambios en el patrimonio neto, del estado de flujos de efectivo y de la memoria de las cuentas anuales, además de las cifras del ejercicio </w:t>
      </w:r>
      <w:r w:rsidR="00B7600E" w:rsidRPr="00AA6B54">
        <w:rPr>
          <w:rFonts w:ascii="Times New Roman" w:hAnsi="Times New Roman" w:cs="Times New Roman"/>
          <w:bCs/>
          <w:spacing w:val="-3"/>
          <w:sz w:val="24"/>
          <w:szCs w:val="24"/>
          <w:lang w:val="es-ES_tradnl" w:eastAsia="es-ES_tradnl"/>
        </w:rPr>
        <w:t>2</w:t>
      </w:r>
      <w:r w:rsidR="00AD14B0" w:rsidRPr="00AA6B54">
        <w:rPr>
          <w:rFonts w:ascii="Times New Roman" w:hAnsi="Times New Roman" w:cs="Times New Roman"/>
          <w:bCs/>
          <w:spacing w:val="-3"/>
          <w:sz w:val="24"/>
          <w:szCs w:val="24"/>
          <w:lang w:val="es-ES_tradnl" w:eastAsia="es-ES_tradnl"/>
        </w:rPr>
        <w:t>02</w:t>
      </w:r>
      <w:r w:rsidR="006A1CDA" w:rsidRPr="00AA6B54">
        <w:rPr>
          <w:rFonts w:ascii="Times New Roman" w:hAnsi="Times New Roman" w:cs="Times New Roman"/>
          <w:bCs/>
          <w:spacing w:val="-3"/>
          <w:sz w:val="24"/>
          <w:szCs w:val="24"/>
          <w:lang w:val="es-ES_tradnl" w:eastAsia="es-ES_tradnl"/>
        </w:rPr>
        <w:t>3</w:t>
      </w:r>
      <w:r w:rsidRPr="00AA6B54">
        <w:rPr>
          <w:rFonts w:ascii="Times New Roman" w:hAnsi="Times New Roman" w:cs="Times New Roman"/>
          <w:bCs/>
          <w:spacing w:val="-3"/>
          <w:sz w:val="24"/>
          <w:szCs w:val="24"/>
          <w:lang w:val="es-ES_tradnl" w:eastAsia="es-ES_tradnl"/>
        </w:rPr>
        <w:t>, las correspondientes al ejercicio anterior</w:t>
      </w:r>
      <w:r w:rsidR="00A70904" w:rsidRPr="00AA6B54">
        <w:rPr>
          <w:rFonts w:ascii="Times New Roman" w:hAnsi="Times New Roman" w:cs="Times New Roman"/>
          <w:bCs/>
          <w:spacing w:val="-3"/>
          <w:sz w:val="24"/>
          <w:szCs w:val="24"/>
          <w:lang w:val="es-ES_tradnl" w:eastAsia="es-ES_tradnl"/>
        </w:rPr>
        <w:t>, a los efectos de una mejor presentación y comparabilidad.</w:t>
      </w:r>
    </w:p>
    <w:p w14:paraId="189894F8" w14:textId="77777777" w:rsidR="006A1CDA" w:rsidRPr="00AA6B54" w:rsidRDefault="006A1CDA"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30979A01" w14:textId="77777777" w:rsidR="007D08CD" w:rsidRPr="00AA6B54" w:rsidRDefault="007D08CD"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t xml:space="preserve">2.5 Agrupación de partidas: </w:t>
      </w:r>
    </w:p>
    <w:p w14:paraId="42FBDCC6" w14:textId="77777777" w:rsidR="00A70904" w:rsidRPr="00FF098D" w:rsidRDefault="00A70904" w:rsidP="00A70904">
      <w:pPr>
        <w:shd w:val="clear" w:color="auto" w:fill="FFFFFF"/>
        <w:spacing w:before="4"/>
        <w:ind w:left="709"/>
        <w:jc w:val="both"/>
        <w:rPr>
          <w:rFonts w:ascii="Times New Roman" w:hAnsi="Times New Roman" w:cs="Times New Roman"/>
          <w:bCs/>
          <w:spacing w:val="-3"/>
          <w:sz w:val="18"/>
          <w:szCs w:val="24"/>
          <w:lang w:val="es-ES_tradnl" w:eastAsia="es-ES_tradnl"/>
        </w:rPr>
      </w:pPr>
    </w:p>
    <w:p w14:paraId="53516B8C" w14:textId="77777777" w:rsidR="00A70904" w:rsidRPr="00AA6B54" w:rsidRDefault="00A70904" w:rsidP="00A70904">
      <w:pPr>
        <w:shd w:val="clear" w:color="auto" w:fill="FFFFFF"/>
        <w:spacing w:before="4"/>
        <w:ind w:left="709"/>
        <w:jc w:val="both"/>
        <w:rPr>
          <w:rFonts w:ascii="Times New Roman" w:hAnsi="Times New Roman" w:cs="Times New Roman"/>
          <w:bCs/>
          <w:spacing w:val="-3"/>
          <w:sz w:val="24"/>
          <w:szCs w:val="24"/>
          <w:lang w:val="es-ES_tradnl" w:eastAsia="es-ES_tradnl"/>
        </w:rPr>
      </w:pPr>
      <w:r w:rsidRPr="00AA6B54">
        <w:rPr>
          <w:rFonts w:ascii="Times New Roman" w:hAnsi="Times New Roman" w:cs="Times New Roman"/>
          <w:bCs/>
          <w:spacing w:val="-3"/>
          <w:sz w:val="24"/>
          <w:szCs w:val="24"/>
          <w:lang w:val="es-ES_tradnl" w:eastAsia="es-ES_tradnl"/>
        </w:rPr>
        <w:t>Las cuentas anuales no tienen ninguna partida que haya sido objeto de agrupación en el balance, en la cuenta de pérdidas y ganancias, en el estado de cambios en el patrimonio neto o en el estado de flujos de efectivo. En su caso, se informa del desglose de las partidas que han sido objeto de agrupación en el balance, en la cuenta de pérdidas y ganancias, en el estado de cambios en el patrimonio neto o en el estado de flujos de efectivo, entendiéndose que no es necesario presentar la información anterior si dicha desagregación figura en otros apartados de la memoria.</w:t>
      </w:r>
    </w:p>
    <w:p w14:paraId="7597CEF8" w14:textId="77777777" w:rsidR="006A1CDA" w:rsidRPr="00AA6B54" w:rsidRDefault="006A1CDA" w:rsidP="00A70904">
      <w:pPr>
        <w:shd w:val="clear" w:color="auto" w:fill="FFFFFF"/>
        <w:spacing w:before="4"/>
        <w:ind w:left="709"/>
        <w:jc w:val="both"/>
        <w:rPr>
          <w:rFonts w:ascii="Times New Roman" w:hAnsi="Times New Roman" w:cs="Times New Roman"/>
          <w:bCs/>
          <w:spacing w:val="-3"/>
          <w:sz w:val="24"/>
          <w:szCs w:val="24"/>
          <w:lang w:val="es-ES_tradnl" w:eastAsia="es-ES_tradnl"/>
        </w:rPr>
      </w:pPr>
    </w:p>
    <w:p w14:paraId="5BEBFCA0" w14:textId="77777777" w:rsidR="006C0067" w:rsidRPr="00AA6B54" w:rsidRDefault="007D08CD" w:rsidP="00A70904">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proofErr w:type="gramStart"/>
      <w:r w:rsidRPr="00AA6B54">
        <w:rPr>
          <w:rFonts w:ascii="Times New Roman" w:hAnsi="Times New Roman" w:cs="Times New Roman"/>
          <w:b/>
          <w:bCs/>
          <w:spacing w:val="-4"/>
          <w:sz w:val="24"/>
          <w:szCs w:val="24"/>
          <w:lang w:val="es-ES_tradnl" w:eastAsia="es-ES_tradnl"/>
        </w:rPr>
        <w:t>2.6</w:t>
      </w:r>
      <w:r w:rsidR="006C0067" w:rsidRPr="00AA6B54">
        <w:rPr>
          <w:rFonts w:ascii="Times New Roman" w:hAnsi="Times New Roman" w:cs="Times New Roman"/>
          <w:b/>
          <w:bCs/>
          <w:spacing w:val="-4"/>
          <w:sz w:val="24"/>
          <w:szCs w:val="24"/>
          <w:lang w:val="es-ES_tradnl" w:eastAsia="es-ES_tradnl"/>
        </w:rPr>
        <w:t xml:space="preserve"> </w:t>
      </w:r>
      <w:r w:rsidR="00E26C57" w:rsidRPr="00AA6B54">
        <w:rPr>
          <w:rFonts w:ascii="Times New Roman" w:hAnsi="Times New Roman" w:cs="Times New Roman"/>
          <w:b/>
          <w:bCs/>
          <w:spacing w:val="-4"/>
          <w:sz w:val="24"/>
          <w:szCs w:val="24"/>
          <w:lang w:val="es-ES_tradnl" w:eastAsia="es-ES_tradnl"/>
        </w:rPr>
        <w:t xml:space="preserve"> </w:t>
      </w:r>
      <w:r w:rsidR="006C0067" w:rsidRPr="00AA6B54">
        <w:rPr>
          <w:rFonts w:ascii="Times New Roman" w:hAnsi="Times New Roman" w:cs="Times New Roman"/>
          <w:b/>
          <w:bCs/>
          <w:spacing w:val="-4"/>
          <w:sz w:val="24"/>
          <w:szCs w:val="24"/>
          <w:lang w:val="es-ES_tradnl" w:eastAsia="es-ES_tradnl"/>
        </w:rPr>
        <w:t>Elementos</w:t>
      </w:r>
      <w:proofErr w:type="gramEnd"/>
      <w:r w:rsidR="006C0067" w:rsidRPr="00AA6B54">
        <w:rPr>
          <w:rFonts w:ascii="Times New Roman" w:hAnsi="Times New Roman" w:cs="Times New Roman"/>
          <w:b/>
          <w:bCs/>
          <w:spacing w:val="-4"/>
          <w:sz w:val="24"/>
          <w:szCs w:val="24"/>
          <w:lang w:val="es-ES_tradnl" w:eastAsia="es-ES_tradnl"/>
        </w:rPr>
        <w:t xml:space="preserve"> recogidos en varias partidas:</w:t>
      </w:r>
    </w:p>
    <w:p w14:paraId="07475BC6" w14:textId="77777777" w:rsidR="006A1CDA" w:rsidRPr="00FF098D" w:rsidRDefault="006A1CDA" w:rsidP="00A70904">
      <w:pPr>
        <w:shd w:val="clear" w:color="auto" w:fill="FFFFFF"/>
        <w:tabs>
          <w:tab w:val="left" w:pos="1134"/>
        </w:tabs>
        <w:ind w:firstLine="708"/>
        <w:jc w:val="both"/>
        <w:rPr>
          <w:rFonts w:ascii="Times New Roman" w:hAnsi="Times New Roman" w:cs="Times New Roman"/>
          <w:b/>
          <w:bCs/>
          <w:spacing w:val="-4"/>
          <w:sz w:val="16"/>
          <w:szCs w:val="24"/>
          <w:lang w:val="es-ES_tradnl" w:eastAsia="es-ES_tradnl"/>
        </w:rPr>
      </w:pPr>
    </w:p>
    <w:p w14:paraId="57985FA5" w14:textId="77777777" w:rsidR="006C0067" w:rsidRPr="00AA6B54" w:rsidRDefault="006C0067" w:rsidP="00056B5A">
      <w:pPr>
        <w:shd w:val="clear" w:color="auto" w:fill="FFFFFF"/>
        <w:ind w:firstLine="708"/>
        <w:jc w:val="both"/>
        <w:rPr>
          <w:rFonts w:ascii="Times New Roman" w:hAnsi="Times New Roman" w:cs="Times New Roman"/>
          <w:spacing w:val="-3"/>
          <w:sz w:val="24"/>
          <w:szCs w:val="24"/>
          <w:lang w:val="es-ES_tradnl" w:eastAsia="es-ES_tradnl"/>
        </w:rPr>
      </w:pPr>
      <w:r w:rsidRPr="00AA6B54">
        <w:rPr>
          <w:rFonts w:ascii="Times New Roman" w:hAnsi="Times New Roman" w:cs="Times New Roman"/>
          <w:spacing w:val="-3"/>
          <w:sz w:val="24"/>
          <w:szCs w:val="24"/>
          <w:lang w:val="es-ES_tradnl" w:eastAsia="es-ES_tradnl"/>
        </w:rPr>
        <w:t>No existen elementos patrimoniales que estén registrados en dos o más partidas del balance.</w:t>
      </w:r>
    </w:p>
    <w:p w14:paraId="0B9A16EF" w14:textId="77777777" w:rsidR="006A1CDA" w:rsidRPr="00AA6B54" w:rsidRDefault="006A1CDA" w:rsidP="00056B5A">
      <w:pPr>
        <w:shd w:val="clear" w:color="auto" w:fill="FFFFFF"/>
        <w:ind w:firstLine="708"/>
        <w:jc w:val="both"/>
        <w:rPr>
          <w:rFonts w:ascii="Times New Roman" w:hAnsi="Times New Roman" w:cs="Times New Roman"/>
          <w:sz w:val="24"/>
          <w:szCs w:val="24"/>
        </w:rPr>
      </w:pPr>
    </w:p>
    <w:p w14:paraId="316E8812" w14:textId="77777777" w:rsidR="006C0067" w:rsidRPr="00AA6B54" w:rsidRDefault="006C0067"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proofErr w:type="gramStart"/>
      <w:r w:rsidRPr="00AA6B54">
        <w:rPr>
          <w:rFonts w:ascii="Times New Roman" w:hAnsi="Times New Roman" w:cs="Times New Roman"/>
          <w:b/>
          <w:bCs/>
          <w:spacing w:val="-4"/>
          <w:sz w:val="24"/>
          <w:szCs w:val="24"/>
          <w:lang w:val="es-ES_tradnl" w:eastAsia="es-ES_tradnl"/>
        </w:rPr>
        <w:t>2.</w:t>
      </w:r>
      <w:r w:rsidR="007D08CD" w:rsidRPr="00AA6B54">
        <w:rPr>
          <w:rFonts w:ascii="Times New Roman" w:hAnsi="Times New Roman" w:cs="Times New Roman"/>
          <w:b/>
          <w:bCs/>
          <w:spacing w:val="-4"/>
          <w:sz w:val="24"/>
          <w:szCs w:val="24"/>
          <w:lang w:val="es-ES_tradnl" w:eastAsia="es-ES_tradnl"/>
        </w:rPr>
        <w:t>7</w:t>
      </w:r>
      <w:r w:rsidRPr="00AA6B54">
        <w:rPr>
          <w:rFonts w:ascii="Times New Roman" w:hAnsi="Times New Roman" w:cs="Times New Roman"/>
          <w:b/>
          <w:bCs/>
          <w:spacing w:val="-4"/>
          <w:sz w:val="24"/>
          <w:szCs w:val="24"/>
          <w:lang w:val="es-ES_tradnl" w:eastAsia="es-ES_tradnl"/>
        </w:rPr>
        <w:t xml:space="preserve"> </w:t>
      </w:r>
      <w:r w:rsidR="00056B5A" w:rsidRPr="00AA6B54">
        <w:rPr>
          <w:rFonts w:ascii="Times New Roman" w:hAnsi="Times New Roman" w:cs="Times New Roman"/>
          <w:b/>
          <w:bCs/>
          <w:spacing w:val="-4"/>
          <w:sz w:val="24"/>
          <w:szCs w:val="24"/>
          <w:lang w:val="es-ES_tradnl" w:eastAsia="es-ES_tradnl"/>
        </w:rPr>
        <w:t xml:space="preserve"> </w:t>
      </w:r>
      <w:r w:rsidRPr="00AA6B54">
        <w:rPr>
          <w:rFonts w:ascii="Times New Roman" w:hAnsi="Times New Roman" w:cs="Times New Roman"/>
          <w:b/>
          <w:bCs/>
          <w:spacing w:val="-4"/>
          <w:sz w:val="24"/>
          <w:szCs w:val="24"/>
          <w:lang w:val="es-ES_tradnl" w:eastAsia="es-ES_tradnl"/>
        </w:rPr>
        <w:t>Cambios</w:t>
      </w:r>
      <w:proofErr w:type="gramEnd"/>
      <w:r w:rsidRPr="00AA6B54">
        <w:rPr>
          <w:rFonts w:ascii="Times New Roman" w:hAnsi="Times New Roman" w:cs="Times New Roman"/>
          <w:b/>
          <w:bCs/>
          <w:spacing w:val="-4"/>
          <w:sz w:val="24"/>
          <w:szCs w:val="24"/>
          <w:lang w:val="es-ES_tradnl" w:eastAsia="es-ES_tradnl"/>
        </w:rPr>
        <w:t xml:space="preserve"> en criterios contables:</w:t>
      </w:r>
    </w:p>
    <w:p w14:paraId="7866EBAF" w14:textId="77777777" w:rsidR="006A1CDA" w:rsidRPr="00FF098D" w:rsidRDefault="006A1CDA" w:rsidP="007D08CD">
      <w:pPr>
        <w:shd w:val="clear" w:color="auto" w:fill="FFFFFF"/>
        <w:tabs>
          <w:tab w:val="left" w:pos="1134"/>
        </w:tabs>
        <w:ind w:firstLine="708"/>
        <w:jc w:val="both"/>
        <w:rPr>
          <w:rFonts w:ascii="Times New Roman" w:hAnsi="Times New Roman" w:cs="Times New Roman"/>
          <w:b/>
          <w:bCs/>
          <w:spacing w:val="-4"/>
          <w:sz w:val="16"/>
          <w:szCs w:val="24"/>
          <w:lang w:val="es-ES_tradnl" w:eastAsia="es-ES_tradnl"/>
        </w:rPr>
      </w:pPr>
    </w:p>
    <w:p w14:paraId="1F6C8DEA" w14:textId="77777777" w:rsidR="004862F5" w:rsidRPr="00AA6B54" w:rsidRDefault="006C0067" w:rsidP="004862F5">
      <w:pPr>
        <w:shd w:val="clear" w:color="auto" w:fill="FFFFFF"/>
        <w:ind w:right="40" w:firstLine="708"/>
        <w:jc w:val="both"/>
        <w:rPr>
          <w:rFonts w:ascii="Times New Roman" w:hAnsi="Times New Roman" w:cs="Times New Roman"/>
          <w:sz w:val="24"/>
          <w:szCs w:val="24"/>
          <w:lang w:val="es-ES_tradnl" w:eastAsia="es-ES_tradnl"/>
        </w:rPr>
      </w:pPr>
      <w:r w:rsidRPr="00AA6B54">
        <w:rPr>
          <w:rFonts w:ascii="Times New Roman" w:hAnsi="Times New Roman" w:cs="Times New Roman"/>
          <w:spacing w:val="-2"/>
          <w:sz w:val="24"/>
          <w:szCs w:val="24"/>
          <w:lang w:val="es-ES_tradnl" w:eastAsia="es-ES_tradnl"/>
        </w:rPr>
        <w:t xml:space="preserve">No se han producido cambios en los criterios contables aplicados durante el </w:t>
      </w:r>
      <w:r w:rsidRPr="00AA6B54">
        <w:rPr>
          <w:rFonts w:ascii="Times New Roman" w:hAnsi="Times New Roman" w:cs="Times New Roman"/>
          <w:sz w:val="24"/>
          <w:szCs w:val="24"/>
          <w:lang w:val="es-ES_tradnl" w:eastAsia="es-ES_tradnl"/>
        </w:rPr>
        <w:t>ejercicio.</w:t>
      </w:r>
    </w:p>
    <w:p w14:paraId="228D0EDE" w14:textId="77777777" w:rsidR="00BF4C22" w:rsidRPr="00AA6B54" w:rsidRDefault="00BF4C22" w:rsidP="004862F5">
      <w:pPr>
        <w:shd w:val="clear" w:color="auto" w:fill="FFFFFF"/>
        <w:ind w:right="40" w:firstLine="708"/>
        <w:jc w:val="both"/>
        <w:rPr>
          <w:rFonts w:ascii="Times New Roman" w:hAnsi="Times New Roman" w:cs="Times New Roman"/>
          <w:color w:val="0000FF"/>
          <w:sz w:val="24"/>
          <w:szCs w:val="24"/>
          <w:lang w:val="es-ES_tradnl" w:eastAsia="es-ES_tradnl"/>
        </w:rPr>
      </w:pPr>
    </w:p>
    <w:p w14:paraId="188031B8" w14:textId="77777777" w:rsidR="00A42125" w:rsidRPr="00AA6B54" w:rsidRDefault="006C0067"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proofErr w:type="gramStart"/>
      <w:r w:rsidRPr="00AA6B54">
        <w:rPr>
          <w:rFonts w:ascii="Times New Roman" w:hAnsi="Times New Roman" w:cs="Times New Roman"/>
          <w:b/>
          <w:bCs/>
          <w:spacing w:val="-4"/>
          <w:sz w:val="24"/>
          <w:szCs w:val="24"/>
          <w:lang w:val="es-ES_tradnl" w:eastAsia="es-ES_tradnl"/>
        </w:rPr>
        <w:t>2.</w:t>
      </w:r>
      <w:r w:rsidR="007D08CD" w:rsidRPr="00AA6B54">
        <w:rPr>
          <w:rFonts w:ascii="Times New Roman" w:hAnsi="Times New Roman" w:cs="Times New Roman"/>
          <w:b/>
          <w:bCs/>
          <w:spacing w:val="-4"/>
          <w:sz w:val="24"/>
          <w:szCs w:val="24"/>
          <w:lang w:val="es-ES_tradnl" w:eastAsia="es-ES_tradnl"/>
        </w:rPr>
        <w:t>8</w:t>
      </w:r>
      <w:r w:rsidR="00056B5A" w:rsidRPr="00AA6B54">
        <w:rPr>
          <w:rFonts w:ascii="Times New Roman" w:hAnsi="Times New Roman" w:cs="Times New Roman"/>
          <w:b/>
          <w:bCs/>
          <w:spacing w:val="-4"/>
          <w:sz w:val="24"/>
          <w:szCs w:val="24"/>
          <w:lang w:val="es-ES_tradnl" w:eastAsia="es-ES_tradnl"/>
        </w:rPr>
        <w:t xml:space="preserve">  </w:t>
      </w:r>
      <w:r w:rsidRPr="00AA6B54">
        <w:rPr>
          <w:rFonts w:ascii="Times New Roman" w:hAnsi="Times New Roman" w:cs="Times New Roman"/>
          <w:b/>
          <w:bCs/>
          <w:spacing w:val="-4"/>
          <w:sz w:val="24"/>
          <w:szCs w:val="24"/>
          <w:lang w:val="es-ES_tradnl" w:eastAsia="es-ES_tradnl"/>
        </w:rPr>
        <w:t>Corrección</w:t>
      </w:r>
      <w:proofErr w:type="gramEnd"/>
      <w:r w:rsidRPr="00AA6B54">
        <w:rPr>
          <w:rFonts w:ascii="Times New Roman" w:hAnsi="Times New Roman" w:cs="Times New Roman"/>
          <w:b/>
          <w:bCs/>
          <w:spacing w:val="-4"/>
          <w:sz w:val="24"/>
          <w:szCs w:val="24"/>
          <w:lang w:val="es-ES_tradnl" w:eastAsia="es-ES_tradnl"/>
        </w:rPr>
        <w:t xml:space="preserve"> de errores:</w:t>
      </w:r>
    </w:p>
    <w:p w14:paraId="090015DF" w14:textId="77777777" w:rsidR="006A1CDA" w:rsidRPr="00FF098D" w:rsidRDefault="006A1CDA" w:rsidP="007D08CD">
      <w:pPr>
        <w:shd w:val="clear" w:color="auto" w:fill="FFFFFF"/>
        <w:tabs>
          <w:tab w:val="left" w:pos="1134"/>
        </w:tabs>
        <w:ind w:firstLine="708"/>
        <w:jc w:val="both"/>
        <w:rPr>
          <w:rFonts w:ascii="Times New Roman" w:hAnsi="Times New Roman" w:cs="Times New Roman"/>
          <w:b/>
          <w:bCs/>
          <w:color w:val="0000FF"/>
          <w:spacing w:val="-4"/>
          <w:sz w:val="18"/>
          <w:szCs w:val="24"/>
          <w:lang w:val="es-ES_tradnl" w:eastAsia="es-ES_tradnl"/>
        </w:rPr>
      </w:pPr>
    </w:p>
    <w:p w14:paraId="6353BE10" w14:textId="77777777" w:rsidR="006A1CDA" w:rsidRDefault="003E7D2A" w:rsidP="0085445B">
      <w:pPr>
        <w:shd w:val="clear" w:color="auto" w:fill="FFFFFF"/>
        <w:ind w:left="720" w:right="43"/>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No se han realizado en el ejercicio ajustes por corrección de errores.</w:t>
      </w:r>
    </w:p>
    <w:p w14:paraId="1EAF528B" w14:textId="77777777" w:rsidR="00FF098D" w:rsidRDefault="00FF098D" w:rsidP="0085445B">
      <w:pPr>
        <w:shd w:val="clear" w:color="auto" w:fill="FFFFFF"/>
        <w:ind w:left="720" w:right="43"/>
        <w:jc w:val="both"/>
        <w:rPr>
          <w:rFonts w:ascii="Times New Roman" w:hAnsi="Times New Roman" w:cs="Times New Roman"/>
          <w:spacing w:val="-1"/>
          <w:sz w:val="24"/>
          <w:szCs w:val="24"/>
          <w:lang w:val="es-ES_tradnl" w:eastAsia="es-ES_tradnl"/>
        </w:rPr>
      </w:pPr>
    </w:p>
    <w:p w14:paraId="1002BD09" w14:textId="77777777" w:rsidR="007D3AE1" w:rsidRDefault="007D3AE1" w:rsidP="0085445B">
      <w:pPr>
        <w:shd w:val="clear" w:color="auto" w:fill="FFFFFF"/>
        <w:ind w:left="720" w:right="43"/>
        <w:jc w:val="both"/>
        <w:rPr>
          <w:rFonts w:ascii="Times New Roman" w:hAnsi="Times New Roman" w:cs="Times New Roman"/>
          <w:spacing w:val="-1"/>
          <w:sz w:val="24"/>
          <w:szCs w:val="24"/>
          <w:lang w:val="es-ES_tradnl" w:eastAsia="es-ES_tradnl"/>
        </w:rPr>
      </w:pPr>
    </w:p>
    <w:p w14:paraId="21A6BBF2" w14:textId="77777777" w:rsidR="007D3AE1" w:rsidRPr="00AA6B54" w:rsidRDefault="007D3AE1" w:rsidP="0085445B">
      <w:pPr>
        <w:shd w:val="clear" w:color="auto" w:fill="FFFFFF"/>
        <w:ind w:left="720" w:right="43"/>
        <w:jc w:val="both"/>
        <w:rPr>
          <w:rFonts w:ascii="Times New Roman" w:hAnsi="Times New Roman" w:cs="Times New Roman"/>
          <w:spacing w:val="-1"/>
          <w:sz w:val="24"/>
          <w:szCs w:val="24"/>
          <w:lang w:val="es-ES_tradnl" w:eastAsia="es-ES_tradnl"/>
        </w:rPr>
      </w:pPr>
    </w:p>
    <w:p w14:paraId="46FE5318" w14:textId="77777777" w:rsidR="007D08CD" w:rsidRPr="00AA6B54" w:rsidRDefault="007D08CD" w:rsidP="007D08CD">
      <w:pPr>
        <w:shd w:val="clear" w:color="auto" w:fill="FFFFFF"/>
        <w:tabs>
          <w:tab w:val="left" w:pos="1134"/>
        </w:tabs>
        <w:ind w:firstLine="708"/>
        <w:jc w:val="both"/>
        <w:rPr>
          <w:rFonts w:ascii="Times New Roman" w:hAnsi="Times New Roman" w:cs="Times New Roman"/>
          <w:b/>
          <w:bCs/>
          <w:spacing w:val="-4"/>
          <w:sz w:val="24"/>
          <w:szCs w:val="24"/>
          <w:lang w:val="es-ES_tradnl" w:eastAsia="es-ES_tradnl"/>
        </w:rPr>
      </w:pPr>
      <w:r w:rsidRPr="00AA6B54">
        <w:rPr>
          <w:rFonts w:ascii="Times New Roman" w:hAnsi="Times New Roman" w:cs="Times New Roman"/>
          <w:b/>
          <w:bCs/>
          <w:spacing w:val="-4"/>
          <w:sz w:val="24"/>
          <w:szCs w:val="24"/>
          <w:lang w:val="es-ES_tradnl" w:eastAsia="es-ES_tradnl"/>
        </w:rPr>
        <w:lastRenderedPageBreak/>
        <w:t>2.9. Importancia relativa:</w:t>
      </w:r>
    </w:p>
    <w:p w14:paraId="25C6AD31" w14:textId="77777777" w:rsidR="007D08CD" w:rsidRPr="00AA6B54" w:rsidRDefault="007D08CD" w:rsidP="007D08CD">
      <w:pPr>
        <w:pStyle w:val="Default"/>
        <w:spacing w:line="276" w:lineRule="auto"/>
        <w:rPr>
          <w:rFonts w:ascii="Times New Roman" w:hAnsi="Times New Roman" w:cs="Times New Roman"/>
          <w:color w:val="auto"/>
          <w:spacing w:val="1"/>
        </w:rPr>
      </w:pPr>
    </w:p>
    <w:p w14:paraId="51EEF2BD" w14:textId="77777777" w:rsidR="009344BE" w:rsidRPr="00AA6B54" w:rsidRDefault="007D08CD" w:rsidP="00B94CCA">
      <w:pPr>
        <w:shd w:val="clear" w:color="auto" w:fill="FFFFFF"/>
        <w:ind w:left="709"/>
        <w:jc w:val="both"/>
        <w:rPr>
          <w:rFonts w:ascii="Times New Roman" w:hAnsi="Times New Roman" w:cs="Times New Roman"/>
          <w:spacing w:val="-1"/>
          <w:sz w:val="24"/>
          <w:szCs w:val="24"/>
          <w:lang w:val="es-ES_tradnl" w:eastAsia="es-ES_tradnl"/>
        </w:rPr>
      </w:pPr>
      <w:r w:rsidRPr="00AA6B54">
        <w:rPr>
          <w:rFonts w:ascii="Times New Roman" w:hAnsi="Times New Roman" w:cs="Times New Roman"/>
          <w:spacing w:val="-1"/>
          <w:sz w:val="24"/>
          <w:szCs w:val="24"/>
          <w:lang w:val="es-ES_tradnl" w:eastAsia="es-ES_tradnl"/>
        </w:rPr>
        <w:t xml:space="preserve">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w:t>
      </w:r>
      <w:r w:rsidR="003E1B96" w:rsidRPr="00AA6B54">
        <w:rPr>
          <w:rFonts w:ascii="Times New Roman" w:hAnsi="Times New Roman" w:cs="Times New Roman"/>
          <w:spacing w:val="-1"/>
          <w:sz w:val="24"/>
          <w:szCs w:val="24"/>
          <w:lang w:val="es-ES_tradnl" w:eastAsia="es-ES_tradnl"/>
        </w:rPr>
        <w:t>2023</w:t>
      </w:r>
      <w:r w:rsidR="00A31DE5" w:rsidRPr="00AA6B54">
        <w:rPr>
          <w:rFonts w:ascii="Times New Roman" w:hAnsi="Times New Roman" w:cs="Times New Roman"/>
          <w:spacing w:val="-1"/>
          <w:sz w:val="24"/>
          <w:szCs w:val="24"/>
          <w:lang w:val="es-ES_tradnl" w:eastAsia="es-ES_tradnl"/>
        </w:rPr>
        <w:t>.</w:t>
      </w:r>
    </w:p>
    <w:p w14:paraId="56E31081" w14:textId="77777777" w:rsidR="00FB3062" w:rsidRPr="00AA6B54" w:rsidRDefault="00FB3062" w:rsidP="00B94CCA">
      <w:pPr>
        <w:shd w:val="clear" w:color="auto" w:fill="FFFFFF"/>
        <w:ind w:left="709"/>
        <w:jc w:val="both"/>
        <w:rPr>
          <w:rFonts w:ascii="Times New Roman" w:hAnsi="Times New Roman" w:cs="Times New Roman"/>
          <w:b/>
          <w:bCs/>
          <w:color w:val="0000FF"/>
          <w:spacing w:val="-5"/>
          <w:sz w:val="24"/>
          <w:szCs w:val="24"/>
          <w:lang w:val="es-ES_tradnl" w:eastAsia="es-ES_tradnl"/>
        </w:rPr>
      </w:pPr>
    </w:p>
    <w:p w14:paraId="5FFD0884" w14:textId="77777777" w:rsidR="00B7600E" w:rsidRPr="00AA6B54" w:rsidRDefault="00B7600E" w:rsidP="00B7600E">
      <w:pPr>
        <w:shd w:val="clear" w:color="auto" w:fill="FFFFFF"/>
        <w:tabs>
          <w:tab w:val="left" w:pos="8939"/>
        </w:tabs>
        <w:spacing w:before="191"/>
        <w:ind w:firstLine="720"/>
        <w:jc w:val="both"/>
        <w:rPr>
          <w:rFonts w:ascii="Times New Roman" w:hAnsi="Times New Roman" w:cs="Times New Roman"/>
          <w:b/>
          <w:bCs/>
          <w:spacing w:val="-5"/>
          <w:sz w:val="24"/>
          <w:szCs w:val="24"/>
          <w:u w:val="double"/>
          <w:lang w:val="es-ES_tradnl" w:eastAsia="es-ES_tradnl"/>
        </w:rPr>
      </w:pPr>
      <w:r w:rsidRPr="00AA6B54">
        <w:rPr>
          <w:rFonts w:ascii="Times New Roman" w:hAnsi="Times New Roman" w:cs="Times New Roman"/>
          <w:b/>
          <w:bCs/>
          <w:spacing w:val="-5"/>
          <w:sz w:val="24"/>
          <w:szCs w:val="24"/>
          <w:lang w:val="es-ES_tradnl" w:eastAsia="es-ES_tradnl"/>
        </w:rPr>
        <w:t xml:space="preserve">3. </w:t>
      </w:r>
      <w:r w:rsidRPr="00AA6B54">
        <w:rPr>
          <w:rFonts w:ascii="Times New Roman" w:hAnsi="Times New Roman" w:cs="Times New Roman"/>
          <w:b/>
          <w:bCs/>
          <w:spacing w:val="-5"/>
          <w:sz w:val="24"/>
          <w:szCs w:val="24"/>
          <w:u w:val="double"/>
          <w:lang w:val="es-ES_tradnl" w:eastAsia="es-ES_tradnl"/>
        </w:rPr>
        <w:t>APLICACIÓN DEL RESULTADO</w:t>
      </w:r>
    </w:p>
    <w:p w14:paraId="093CA020" w14:textId="77777777" w:rsidR="00B7600E" w:rsidRPr="00AA6B54" w:rsidRDefault="00B7600E" w:rsidP="00B7600E">
      <w:pPr>
        <w:shd w:val="clear" w:color="auto" w:fill="FFFFFF"/>
        <w:ind w:left="709"/>
        <w:jc w:val="both"/>
        <w:rPr>
          <w:rFonts w:ascii="Times New Roman" w:hAnsi="Times New Roman" w:cs="Times New Roman"/>
          <w:spacing w:val="-4"/>
          <w:sz w:val="24"/>
          <w:szCs w:val="24"/>
          <w:lang w:val="es-ES_tradnl" w:eastAsia="es-ES_tradnl"/>
        </w:rPr>
      </w:pPr>
    </w:p>
    <w:p w14:paraId="75D79BE0" w14:textId="77777777" w:rsidR="00B7600E" w:rsidRPr="00AA6B54" w:rsidRDefault="00B7600E" w:rsidP="00B7600E">
      <w:pPr>
        <w:shd w:val="clear" w:color="auto" w:fill="FFFFFF"/>
        <w:ind w:left="709"/>
        <w:jc w:val="both"/>
        <w:rPr>
          <w:rFonts w:ascii="Times New Roman" w:hAnsi="Times New Roman" w:cs="Times New Roman"/>
          <w:spacing w:val="-4"/>
          <w:sz w:val="24"/>
          <w:szCs w:val="24"/>
          <w:lang w:val="es-ES_tradnl" w:eastAsia="es-ES_tradnl"/>
        </w:rPr>
      </w:pPr>
      <w:r w:rsidRPr="00AA6B54">
        <w:rPr>
          <w:rFonts w:ascii="Times New Roman" w:hAnsi="Times New Roman" w:cs="Times New Roman"/>
          <w:spacing w:val="-4"/>
          <w:sz w:val="24"/>
          <w:szCs w:val="24"/>
          <w:lang w:val="es-ES_tradnl" w:eastAsia="es-ES_tradnl"/>
        </w:rPr>
        <w:t xml:space="preserve">La propuesta de aplicación de resultados del ejercicio </w:t>
      </w:r>
      <w:r w:rsidR="003E1B96" w:rsidRPr="00AA6B54">
        <w:rPr>
          <w:rFonts w:ascii="Times New Roman" w:hAnsi="Times New Roman" w:cs="Times New Roman"/>
          <w:spacing w:val="-4"/>
          <w:sz w:val="24"/>
          <w:szCs w:val="24"/>
          <w:lang w:val="es-ES_tradnl" w:eastAsia="es-ES_tradnl"/>
        </w:rPr>
        <w:t xml:space="preserve">2023 </w:t>
      </w:r>
      <w:r w:rsidRPr="00AA6B54">
        <w:rPr>
          <w:rFonts w:ascii="Times New Roman" w:hAnsi="Times New Roman" w:cs="Times New Roman"/>
          <w:spacing w:val="-4"/>
          <w:sz w:val="24"/>
          <w:szCs w:val="24"/>
          <w:lang w:val="es-ES_tradnl" w:eastAsia="es-ES_tradnl"/>
        </w:rPr>
        <w:t>a someter por el Consejo de Administración para su aprobación por la Junta General es la siguiente:</w:t>
      </w:r>
    </w:p>
    <w:p w14:paraId="6B83DFAD" w14:textId="77777777" w:rsidR="003E1B96" w:rsidRDefault="003E1B96" w:rsidP="00B7600E">
      <w:pPr>
        <w:shd w:val="clear" w:color="auto" w:fill="FFFFFF"/>
        <w:ind w:left="709"/>
        <w:jc w:val="both"/>
        <w:rPr>
          <w:rFonts w:ascii="Times New Roman" w:hAnsi="Times New Roman" w:cs="Times New Roman"/>
          <w:color w:val="0000FF"/>
          <w:spacing w:val="-4"/>
          <w:sz w:val="22"/>
          <w:szCs w:val="22"/>
          <w:lang w:val="es-ES_tradnl" w:eastAsia="es-ES_tradnl"/>
        </w:rPr>
      </w:pPr>
    </w:p>
    <w:tbl>
      <w:tblPr>
        <w:tblW w:w="6397" w:type="dxa"/>
        <w:jc w:val="center"/>
        <w:tblCellMar>
          <w:left w:w="70" w:type="dxa"/>
          <w:right w:w="70" w:type="dxa"/>
        </w:tblCellMar>
        <w:tblLook w:val="04A0" w:firstRow="1" w:lastRow="0" w:firstColumn="1" w:lastColumn="0" w:noHBand="0" w:noVBand="1"/>
      </w:tblPr>
      <w:tblGrid>
        <w:gridCol w:w="3885"/>
        <w:gridCol w:w="1256"/>
        <w:gridCol w:w="1256"/>
      </w:tblGrid>
      <w:tr w:rsidR="00233EED" w:rsidRPr="00233EED" w14:paraId="54E2D531" w14:textId="77777777" w:rsidTr="00233EED">
        <w:trPr>
          <w:trHeight w:hRule="exact" w:val="312"/>
          <w:jc w:val="center"/>
        </w:trPr>
        <w:tc>
          <w:tcPr>
            <w:tcW w:w="3885" w:type="dxa"/>
            <w:tcBorders>
              <w:top w:val="single" w:sz="8" w:space="0" w:color="auto"/>
              <w:left w:val="nil"/>
              <w:bottom w:val="single" w:sz="8" w:space="0" w:color="auto"/>
              <w:right w:val="nil"/>
            </w:tcBorders>
            <w:shd w:val="clear" w:color="000000" w:fill="F2F2F2"/>
            <w:noWrap/>
            <w:vAlign w:val="center"/>
            <w:hideMark/>
          </w:tcPr>
          <w:p w14:paraId="3D28E111"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 </w:t>
            </w:r>
          </w:p>
        </w:tc>
        <w:tc>
          <w:tcPr>
            <w:tcW w:w="1256" w:type="dxa"/>
            <w:tcBorders>
              <w:top w:val="single" w:sz="8" w:space="0" w:color="auto"/>
              <w:left w:val="nil"/>
              <w:bottom w:val="single" w:sz="8" w:space="0" w:color="auto"/>
              <w:right w:val="nil"/>
            </w:tcBorders>
            <w:shd w:val="clear" w:color="000000" w:fill="F2F2F2"/>
            <w:noWrap/>
            <w:vAlign w:val="center"/>
            <w:hideMark/>
          </w:tcPr>
          <w:p w14:paraId="644F0E5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Año 2023</w:t>
            </w:r>
          </w:p>
        </w:tc>
        <w:tc>
          <w:tcPr>
            <w:tcW w:w="1256" w:type="dxa"/>
            <w:tcBorders>
              <w:top w:val="single" w:sz="8" w:space="0" w:color="auto"/>
              <w:left w:val="nil"/>
              <w:bottom w:val="single" w:sz="8" w:space="0" w:color="auto"/>
              <w:right w:val="nil"/>
            </w:tcBorders>
            <w:shd w:val="clear" w:color="000000" w:fill="F2F2F2"/>
            <w:noWrap/>
            <w:vAlign w:val="center"/>
            <w:hideMark/>
          </w:tcPr>
          <w:p w14:paraId="47E5C5D2"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Año 2022</w:t>
            </w:r>
          </w:p>
        </w:tc>
      </w:tr>
      <w:tr w:rsidR="00233EED" w:rsidRPr="00233EED" w14:paraId="72B58927" w14:textId="77777777" w:rsidTr="00233EED">
        <w:trPr>
          <w:trHeight w:hRule="exact" w:val="312"/>
          <w:jc w:val="center"/>
        </w:trPr>
        <w:tc>
          <w:tcPr>
            <w:tcW w:w="3885" w:type="dxa"/>
            <w:tcBorders>
              <w:top w:val="nil"/>
              <w:left w:val="nil"/>
              <w:bottom w:val="nil"/>
              <w:right w:val="nil"/>
            </w:tcBorders>
            <w:shd w:val="clear" w:color="auto" w:fill="auto"/>
            <w:noWrap/>
            <w:vAlign w:val="center"/>
            <w:hideMark/>
          </w:tcPr>
          <w:p w14:paraId="1D1992B8" w14:textId="77777777" w:rsidR="00233EED" w:rsidRPr="00233EED" w:rsidRDefault="00233EED" w:rsidP="00233EED">
            <w:pPr>
              <w:widowControl/>
              <w:autoSpaceDE/>
              <w:autoSpaceDN/>
              <w:adjustRightInd/>
              <w:rPr>
                <w:rFonts w:ascii="Times New Roman" w:hAnsi="Times New Roman" w:cs="Times New Roman"/>
                <w:b/>
                <w:bCs/>
                <w:color w:val="000000"/>
                <w:szCs w:val="18"/>
                <w:u w:val="single"/>
              </w:rPr>
            </w:pPr>
            <w:r w:rsidRPr="00233EED">
              <w:rPr>
                <w:rFonts w:ascii="Times New Roman" w:hAnsi="Times New Roman" w:cs="Times New Roman"/>
                <w:b/>
                <w:bCs/>
                <w:color w:val="000000"/>
                <w:szCs w:val="18"/>
                <w:u w:val="single"/>
              </w:rPr>
              <w:t>Base de reparto</w:t>
            </w:r>
          </w:p>
        </w:tc>
        <w:tc>
          <w:tcPr>
            <w:tcW w:w="1256" w:type="dxa"/>
            <w:tcBorders>
              <w:top w:val="nil"/>
              <w:left w:val="nil"/>
              <w:bottom w:val="nil"/>
              <w:right w:val="nil"/>
            </w:tcBorders>
            <w:shd w:val="clear" w:color="auto" w:fill="auto"/>
            <w:noWrap/>
            <w:vAlign w:val="center"/>
            <w:hideMark/>
          </w:tcPr>
          <w:p w14:paraId="791E4F1E"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c>
          <w:tcPr>
            <w:tcW w:w="1256" w:type="dxa"/>
            <w:tcBorders>
              <w:top w:val="nil"/>
              <w:left w:val="nil"/>
              <w:bottom w:val="nil"/>
              <w:right w:val="nil"/>
            </w:tcBorders>
            <w:shd w:val="clear" w:color="auto" w:fill="auto"/>
            <w:noWrap/>
            <w:vAlign w:val="center"/>
            <w:hideMark/>
          </w:tcPr>
          <w:p w14:paraId="1ACE2D88"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r>
      <w:tr w:rsidR="00233EED" w:rsidRPr="00233EED" w14:paraId="6C28004D" w14:textId="77777777" w:rsidTr="00233EED">
        <w:trPr>
          <w:trHeight w:hRule="exact" w:val="312"/>
          <w:jc w:val="center"/>
        </w:trPr>
        <w:tc>
          <w:tcPr>
            <w:tcW w:w="3885" w:type="dxa"/>
            <w:tcBorders>
              <w:top w:val="nil"/>
              <w:left w:val="nil"/>
              <w:bottom w:val="single" w:sz="8" w:space="0" w:color="auto"/>
              <w:right w:val="nil"/>
            </w:tcBorders>
            <w:shd w:val="clear" w:color="auto" w:fill="auto"/>
            <w:noWrap/>
            <w:vAlign w:val="center"/>
            <w:hideMark/>
          </w:tcPr>
          <w:p w14:paraId="395B99B3" w14:textId="77777777" w:rsidR="00233EED" w:rsidRPr="00233EED" w:rsidRDefault="00233EED" w:rsidP="00233EED">
            <w:pPr>
              <w:widowControl/>
              <w:autoSpaceDE/>
              <w:autoSpaceDN/>
              <w:adjustRightInd/>
              <w:rPr>
                <w:rFonts w:ascii="Times New Roman" w:hAnsi="Times New Roman" w:cs="Times New Roman"/>
                <w:color w:val="000000"/>
                <w:szCs w:val="18"/>
              </w:rPr>
            </w:pPr>
            <w:r w:rsidRPr="00233EED">
              <w:rPr>
                <w:rFonts w:ascii="Times New Roman" w:hAnsi="Times New Roman" w:cs="Times New Roman"/>
                <w:color w:val="000000"/>
                <w:szCs w:val="18"/>
              </w:rPr>
              <w:t>Pérdidas y ganancias (netos de Impuestos)</w:t>
            </w:r>
          </w:p>
        </w:tc>
        <w:tc>
          <w:tcPr>
            <w:tcW w:w="1256" w:type="dxa"/>
            <w:tcBorders>
              <w:top w:val="nil"/>
              <w:left w:val="nil"/>
              <w:bottom w:val="single" w:sz="8" w:space="0" w:color="auto"/>
              <w:right w:val="nil"/>
            </w:tcBorders>
            <w:shd w:val="clear" w:color="auto" w:fill="auto"/>
            <w:noWrap/>
            <w:vAlign w:val="center"/>
            <w:hideMark/>
          </w:tcPr>
          <w:p w14:paraId="0A243DAD"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3.944.517,65</w:t>
            </w:r>
          </w:p>
        </w:tc>
        <w:tc>
          <w:tcPr>
            <w:tcW w:w="1256" w:type="dxa"/>
            <w:tcBorders>
              <w:top w:val="nil"/>
              <w:left w:val="nil"/>
              <w:bottom w:val="single" w:sz="8" w:space="0" w:color="auto"/>
              <w:right w:val="nil"/>
            </w:tcBorders>
            <w:shd w:val="clear" w:color="auto" w:fill="auto"/>
            <w:noWrap/>
            <w:vAlign w:val="center"/>
            <w:hideMark/>
          </w:tcPr>
          <w:p w14:paraId="2B5EBA90"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1.612.098,92</w:t>
            </w:r>
          </w:p>
        </w:tc>
      </w:tr>
      <w:tr w:rsidR="00233EED" w:rsidRPr="00233EED" w14:paraId="52ADCE46" w14:textId="77777777" w:rsidTr="00233EED">
        <w:trPr>
          <w:trHeight w:hRule="exact" w:val="312"/>
          <w:jc w:val="center"/>
        </w:trPr>
        <w:tc>
          <w:tcPr>
            <w:tcW w:w="3885" w:type="dxa"/>
            <w:tcBorders>
              <w:top w:val="nil"/>
              <w:left w:val="nil"/>
              <w:bottom w:val="single" w:sz="8" w:space="0" w:color="auto"/>
              <w:right w:val="nil"/>
            </w:tcBorders>
            <w:shd w:val="clear" w:color="000000" w:fill="F2F2F2"/>
            <w:noWrap/>
            <w:vAlign w:val="center"/>
            <w:hideMark/>
          </w:tcPr>
          <w:p w14:paraId="55A0699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Total</w:t>
            </w:r>
          </w:p>
        </w:tc>
        <w:tc>
          <w:tcPr>
            <w:tcW w:w="1256" w:type="dxa"/>
            <w:tcBorders>
              <w:top w:val="nil"/>
              <w:left w:val="nil"/>
              <w:bottom w:val="single" w:sz="8" w:space="0" w:color="auto"/>
              <w:right w:val="nil"/>
            </w:tcBorders>
            <w:shd w:val="clear" w:color="000000" w:fill="F2F2F2"/>
            <w:noWrap/>
            <w:vAlign w:val="center"/>
            <w:hideMark/>
          </w:tcPr>
          <w:p w14:paraId="05FF4A48"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3.944.517,65</w:t>
            </w:r>
          </w:p>
        </w:tc>
        <w:tc>
          <w:tcPr>
            <w:tcW w:w="1256" w:type="dxa"/>
            <w:tcBorders>
              <w:top w:val="nil"/>
              <w:left w:val="nil"/>
              <w:bottom w:val="single" w:sz="8" w:space="0" w:color="auto"/>
              <w:right w:val="nil"/>
            </w:tcBorders>
            <w:shd w:val="clear" w:color="000000" w:fill="F2F2F2"/>
            <w:noWrap/>
            <w:vAlign w:val="center"/>
            <w:hideMark/>
          </w:tcPr>
          <w:p w14:paraId="2DD154C5"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1.612.098,92</w:t>
            </w:r>
          </w:p>
        </w:tc>
      </w:tr>
      <w:tr w:rsidR="00233EED" w:rsidRPr="00233EED" w14:paraId="2A9F706B" w14:textId="77777777" w:rsidTr="00233EED">
        <w:trPr>
          <w:trHeight w:hRule="exact" w:val="312"/>
          <w:jc w:val="center"/>
        </w:trPr>
        <w:tc>
          <w:tcPr>
            <w:tcW w:w="3885" w:type="dxa"/>
            <w:tcBorders>
              <w:top w:val="nil"/>
              <w:left w:val="nil"/>
              <w:bottom w:val="nil"/>
              <w:right w:val="nil"/>
            </w:tcBorders>
            <w:shd w:val="clear" w:color="auto" w:fill="auto"/>
            <w:noWrap/>
            <w:vAlign w:val="center"/>
            <w:hideMark/>
          </w:tcPr>
          <w:p w14:paraId="70CF42EC" w14:textId="77777777" w:rsidR="00233EED" w:rsidRPr="00233EED" w:rsidRDefault="00233EED" w:rsidP="00233EED">
            <w:pPr>
              <w:widowControl/>
              <w:autoSpaceDE/>
              <w:autoSpaceDN/>
              <w:adjustRightInd/>
              <w:rPr>
                <w:rFonts w:ascii="Times New Roman" w:hAnsi="Times New Roman" w:cs="Times New Roman"/>
                <w:b/>
                <w:bCs/>
                <w:color w:val="000000"/>
                <w:szCs w:val="18"/>
                <w:u w:val="single"/>
              </w:rPr>
            </w:pPr>
            <w:r w:rsidRPr="00233EED">
              <w:rPr>
                <w:rFonts w:ascii="Times New Roman" w:hAnsi="Times New Roman" w:cs="Times New Roman"/>
                <w:b/>
                <w:bCs/>
                <w:color w:val="000000"/>
                <w:szCs w:val="18"/>
                <w:u w:val="single"/>
              </w:rPr>
              <w:t>Distribución</w:t>
            </w:r>
          </w:p>
        </w:tc>
        <w:tc>
          <w:tcPr>
            <w:tcW w:w="1256" w:type="dxa"/>
            <w:tcBorders>
              <w:top w:val="nil"/>
              <w:left w:val="nil"/>
              <w:bottom w:val="nil"/>
              <w:right w:val="nil"/>
            </w:tcBorders>
            <w:shd w:val="clear" w:color="auto" w:fill="auto"/>
            <w:noWrap/>
            <w:vAlign w:val="center"/>
            <w:hideMark/>
          </w:tcPr>
          <w:p w14:paraId="5A473C5D"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c>
          <w:tcPr>
            <w:tcW w:w="1256" w:type="dxa"/>
            <w:tcBorders>
              <w:top w:val="nil"/>
              <w:left w:val="nil"/>
              <w:bottom w:val="nil"/>
              <w:right w:val="nil"/>
            </w:tcBorders>
            <w:shd w:val="clear" w:color="auto" w:fill="auto"/>
            <w:noWrap/>
            <w:vAlign w:val="center"/>
            <w:hideMark/>
          </w:tcPr>
          <w:p w14:paraId="79E39386"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p>
        </w:tc>
      </w:tr>
      <w:tr w:rsidR="00233EED" w:rsidRPr="00233EED" w14:paraId="4518493B" w14:textId="77777777" w:rsidTr="00233EED">
        <w:trPr>
          <w:trHeight w:hRule="exact" w:val="312"/>
          <w:jc w:val="center"/>
        </w:trPr>
        <w:tc>
          <w:tcPr>
            <w:tcW w:w="3885" w:type="dxa"/>
            <w:tcBorders>
              <w:top w:val="nil"/>
              <w:left w:val="nil"/>
              <w:bottom w:val="single" w:sz="8" w:space="0" w:color="auto"/>
              <w:right w:val="nil"/>
            </w:tcBorders>
            <w:shd w:val="clear" w:color="auto" w:fill="auto"/>
            <w:noWrap/>
            <w:vAlign w:val="center"/>
            <w:hideMark/>
          </w:tcPr>
          <w:p w14:paraId="41A892B6" w14:textId="77777777" w:rsidR="00233EED" w:rsidRPr="00233EED" w:rsidRDefault="00233EED" w:rsidP="00233EED">
            <w:pPr>
              <w:widowControl/>
              <w:autoSpaceDE/>
              <w:autoSpaceDN/>
              <w:adjustRightInd/>
              <w:rPr>
                <w:rFonts w:ascii="Times New Roman" w:hAnsi="Times New Roman" w:cs="Times New Roman"/>
                <w:color w:val="000000"/>
                <w:szCs w:val="18"/>
              </w:rPr>
            </w:pPr>
            <w:r w:rsidRPr="00233EED">
              <w:rPr>
                <w:rFonts w:ascii="Times New Roman" w:hAnsi="Times New Roman" w:cs="Times New Roman"/>
                <w:color w:val="000000"/>
                <w:szCs w:val="18"/>
              </w:rPr>
              <w:t>Resultados Negativos de ejercicios anteriores</w:t>
            </w:r>
          </w:p>
        </w:tc>
        <w:tc>
          <w:tcPr>
            <w:tcW w:w="1256" w:type="dxa"/>
            <w:tcBorders>
              <w:top w:val="nil"/>
              <w:left w:val="nil"/>
              <w:bottom w:val="single" w:sz="8" w:space="0" w:color="auto"/>
              <w:right w:val="nil"/>
            </w:tcBorders>
            <w:shd w:val="clear" w:color="auto" w:fill="auto"/>
            <w:noWrap/>
            <w:vAlign w:val="center"/>
            <w:hideMark/>
          </w:tcPr>
          <w:p w14:paraId="7B1121C9"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3.944.517,65</w:t>
            </w:r>
          </w:p>
        </w:tc>
        <w:tc>
          <w:tcPr>
            <w:tcW w:w="1256" w:type="dxa"/>
            <w:tcBorders>
              <w:top w:val="nil"/>
              <w:left w:val="nil"/>
              <w:bottom w:val="single" w:sz="8" w:space="0" w:color="auto"/>
              <w:right w:val="nil"/>
            </w:tcBorders>
            <w:shd w:val="clear" w:color="auto" w:fill="auto"/>
            <w:noWrap/>
            <w:vAlign w:val="center"/>
            <w:hideMark/>
          </w:tcPr>
          <w:p w14:paraId="5B4A1BC5" w14:textId="77777777" w:rsidR="00233EED" w:rsidRPr="00233EED" w:rsidRDefault="00233EED" w:rsidP="00233EED">
            <w:pPr>
              <w:widowControl/>
              <w:autoSpaceDE/>
              <w:autoSpaceDN/>
              <w:adjustRightInd/>
              <w:jc w:val="center"/>
              <w:rPr>
                <w:rFonts w:ascii="Times New Roman" w:hAnsi="Times New Roman" w:cs="Times New Roman"/>
                <w:color w:val="000000"/>
                <w:szCs w:val="18"/>
              </w:rPr>
            </w:pPr>
            <w:r w:rsidRPr="00233EED">
              <w:rPr>
                <w:rFonts w:ascii="Times New Roman" w:hAnsi="Times New Roman" w:cs="Times New Roman"/>
                <w:color w:val="000000"/>
                <w:szCs w:val="18"/>
              </w:rPr>
              <w:t>1.612.098,92</w:t>
            </w:r>
          </w:p>
        </w:tc>
      </w:tr>
      <w:tr w:rsidR="00233EED" w:rsidRPr="00233EED" w14:paraId="49AB37B4" w14:textId="77777777" w:rsidTr="00233EED">
        <w:trPr>
          <w:trHeight w:hRule="exact" w:val="312"/>
          <w:jc w:val="center"/>
        </w:trPr>
        <w:tc>
          <w:tcPr>
            <w:tcW w:w="3885" w:type="dxa"/>
            <w:tcBorders>
              <w:top w:val="nil"/>
              <w:left w:val="nil"/>
              <w:bottom w:val="single" w:sz="8" w:space="0" w:color="auto"/>
              <w:right w:val="nil"/>
            </w:tcBorders>
            <w:shd w:val="clear" w:color="000000" w:fill="F2F2F2"/>
            <w:noWrap/>
            <w:vAlign w:val="center"/>
            <w:hideMark/>
          </w:tcPr>
          <w:p w14:paraId="4FBE2F27"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rPr>
            </w:pPr>
            <w:r w:rsidRPr="00233EED">
              <w:rPr>
                <w:rFonts w:ascii="Times New Roman" w:hAnsi="Times New Roman" w:cs="Times New Roman"/>
                <w:b/>
                <w:bCs/>
                <w:color w:val="000000"/>
                <w:szCs w:val="18"/>
              </w:rPr>
              <w:t>Total</w:t>
            </w:r>
          </w:p>
        </w:tc>
        <w:tc>
          <w:tcPr>
            <w:tcW w:w="1256" w:type="dxa"/>
            <w:tcBorders>
              <w:top w:val="nil"/>
              <w:left w:val="nil"/>
              <w:bottom w:val="single" w:sz="8" w:space="0" w:color="auto"/>
              <w:right w:val="nil"/>
            </w:tcBorders>
            <w:shd w:val="clear" w:color="000000" w:fill="F2F2F2"/>
            <w:noWrap/>
            <w:vAlign w:val="center"/>
            <w:hideMark/>
          </w:tcPr>
          <w:p w14:paraId="4E23D963"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3.944.517,65</w:t>
            </w:r>
          </w:p>
        </w:tc>
        <w:tc>
          <w:tcPr>
            <w:tcW w:w="1256" w:type="dxa"/>
            <w:tcBorders>
              <w:top w:val="nil"/>
              <w:left w:val="nil"/>
              <w:bottom w:val="single" w:sz="8" w:space="0" w:color="auto"/>
              <w:right w:val="nil"/>
            </w:tcBorders>
            <w:shd w:val="clear" w:color="000000" w:fill="F2F2F2"/>
            <w:noWrap/>
            <w:vAlign w:val="center"/>
            <w:hideMark/>
          </w:tcPr>
          <w:p w14:paraId="50578C39" w14:textId="77777777" w:rsidR="00233EED" w:rsidRPr="00233EED" w:rsidRDefault="00233EED" w:rsidP="00233EED">
            <w:pPr>
              <w:widowControl/>
              <w:autoSpaceDE/>
              <w:autoSpaceDN/>
              <w:adjustRightInd/>
              <w:jc w:val="center"/>
              <w:rPr>
                <w:rFonts w:ascii="Times New Roman" w:hAnsi="Times New Roman" w:cs="Times New Roman"/>
                <w:b/>
                <w:bCs/>
                <w:color w:val="000000"/>
                <w:szCs w:val="18"/>
                <w:u w:val="double"/>
              </w:rPr>
            </w:pPr>
            <w:r w:rsidRPr="00233EED">
              <w:rPr>
                <w:rFonts w:ascii="Times New Roman" w:hAnsi="Times New Roman" w:cs="Times New Roman"/>
                <w:b/>
                <w:bCs/>
                <w:color w:val="000000"/>
                <w:szCs w:val="18"/>
                <w:u w:val="double"/>
              </w:rPr>
              <w:t>1.612.098,92</w:t>
            </w:r>
          </w:p>
        </w:tc>
      </w:tr>
    </w:tbl>
    <w:p w14:paraId="4884DBCB" w14:textId="77777777" w:rsidR="00B7600E" w:rsidRPr="00D9198D" w:rsidRDefault="00B7600E" w:rsidP="00B7600E">
      <w:pPr>
        <w:pStyle w:val="Default"/>
        <w:rPr>
          <w:rFonts w:ascii="Times New Roman" w:hAnsi="Times New Roman" w:cs="Times New Roman"/>
          <w:color w:val="0000FF"/>
          <w:sz w:val="18"/>
          <w:lang w:val="es-ES_tradnl" w:eastAsia="es-ES_tradnl"/>
        </w:rPr>
      </w:pPr>
    </w:p>
    <w:p w14:paraId="2BF0C7B3" w14:textId="77777777" w:rsidR="00F9754D" w:rsidRPr="00BF4C22" w:rsidRDefault="00923E63" w:rsidP="00923E63">
      <w:pPr>
        <w:shd w:val="clear" w:color="auto" w:fill="FFFFFF"/>
        <w:tabs>
          <w:tab w:val="left" w:pos="8939"/>
        </w:tabs>
        <w:ind w:left="709" w:firstLine="11"/>
        <w:jc w:val="both"/>
        <w:rPr>
          <w:rFonts w:ascii="Times New Roman" w:hAnsi="Times New Roman" w:cs="Times New Roman"/>
          <w:spacing w:val="-5"/>
          <w:sz w:val="24"/>
          <w:szCs w:val="24"/>
          <w:lang w:val="es-ES_tradnl" w:eastAsia="es-ES_tradnl"/>
        </w:rPr>
      </w:pPr>
      <w:r w:rsidRPr="00BF4C22">
        <w:rPr>
          <w:rFonts w:ascii="Times New Roman" w:hAnsi="Times New Roman" w:cs="Times New Roman"/>
          <w:spacing w:val="-5"/>
          <w:sz w:val="24"/>
          <w:szCs w:val="24"/>
          <w:lang w:val="es-ES_tradnl" w:eastAsia="es-ES_tradnl"/>
        </w:rPr>
        <w:t>La propuesta de distribución de resultados del ejercicio 2022, formulada por el Consejo de Administración</w:t>
      </w:r>
      <w:r w:rsidR="00233EED">
        <w:rPr>
          <w:rFonts w:ascii="Times New Roman" w:hAnsi="Times New Roman" w:cs="Times New Roman"/>
          <w:spacing w:val="-5"/>
          <w:sz w:val="24"/>
          <w:szCs w:val="24"/>
          <w:lang w:val="es-ES_tradnl" w:eastAsia="es-ES_tradnl"/>
        </w:rPr>
        <w:t>,</w:t>
      </w:r>
      <w:r w:rsidRPr="00BF4C22">
        <w:rPr>
          <w:rFonts w:ascii="Times New Roman" w:hAnsi="Times New Roman" w:cs="Times New Roman"/>
          <w:spacing w:val="-5"/>
          <w:sz w:val="24"/>
          <w:szCs w:val="24"/>
          <w:lang w:val="es-ES_tradnl" w:eastAsia="es-ES_tradnl"/>
        </w:rPr>
        <w:t xml:space="preserve"> fue aprobada por Junta General de Accionistas.</w:t>
      </w:r>
    </w:p>
    <w:p w14:paraId="4F29E668" w14:textId="77777777" w:rsidR="00AD5658" w:rsidRDefault="00AD5658" w:rsidP="00923E63">
      <w:pPr>
        <w:shd w:val="clear" w:color="auto" w:fill="FFFFFF"/>
        <w:tabs>
          <w:tab w:val="left" w:pos="8939"/>
        </w:tabs>
        <w:ind w:left="709" w:firstLine="11"/>
        <w:jc w:val="both"/>
        <w:rPr>
          <w:rFonts w:ascii="Times New Roman" w:hAnsi="Times New Roman" w:cs="Times New Roman"/>
          <w:spacing w:val="-5"/>
          <w:sz w:val="24"/>
          <w:szCs w:val="24"/>
          <w:lang w:val="es-ES_tradnl" w:eastAsia="es-ES_tradnl"/>
        </w:rPr>
      </w:pPr>
    </w:p>
    <w:p w14:paraId="15790F75" w14:textId="77777777" w:rsidR="006C0067" w:rsidRPr="00BF4C22" w:rsidRDefault="00B7600E" w:rsidP="006C0067">
      <w:pPr>
        <w:shd w:val="clear" w:color="auto" w:fill="FFFFFF"/>
        <w:tabs>
          <w:tab w:val="left" w:pos="8939"/>
        </w:tabs>
        <w:spacing w:before="191"/>
        <w:ind w:firstLine="720"/>
        <w:jc w:val="both"/>
        <w:rPr>
          <w:rFonts w:ascii="Times New Roman" w:hAnsi="Times New Roman" w:cs="Times New Roman"/>
          <w:b/>
          <w:bCs/>
          <w:spacing w:val="-5"/>
          <w:sz w:val="24"/>
          <w:szCs w:val="24"/>
          <w:u w:val="double"/>
          <w:lang w:val="es-ES_tradnl" w:eastAsia="es-ES_tradnl"/>
        </w:rPr>
      </w:pPr>
      <w:r w:rsidRPr="00BF4C22">
        <w:rPr>
          <w:rFonts w:ascii="Times New Roman" w:hAnsi="Times New Roman" w:cs="Times New Roman"/>
          <w:b/>
          <w:bCs/>
          <w:spacing w:val="-5"/>
          <w:sz w:val="24"/>
          <w:szCs w:val="24"/>
          <w:lang w:val="es-ES_tradnl" w:eastAsia="es-ES_tradnl"/>
        </w:rPr>
        <w:t>4</w:t>
      </w:r>
      <w:r w:rsidR="006C0067" w:rsidRPr="00BF4C22">
        <w:rPr>
          <w:rFonts w:ascii="Times New Roman" w:hAnsi="Times New Roman" w:cs="Times New Roman"/>
          <w:b/>
          <w:bCs/>
          <w:spacing w:val="-5"/>
          <w:sz w:val="24"/>
          <w:szCs w:val="24"/>
          <w:lang w:val="es-ES_tradnl" w:eastAsia="es-ES_tradnl"/>
        </w:rPr>
        <w:t>.</w:t>
      </w:r>
      <w:r w:rsidR="00056B5A" w:rsidRPr="00BF4C22">
        <w:rPr>
          <w:rFonts w:ascii="Times New Roman" w:hAnsi="Times New Roman" w:cs="Times New Roman"/>
          <w:b/>
          <w:bCs/>
          <w:spacing w:val="-5"/>
          <w:sz w:val="24"/>
          <w:szCs w:val="24"/>
          <w:lang w:val="es-ES_tradnl" w:eastAsia="es-ES_tradnl"/>
        </w:rPr>
        <w:t xml:space="preserve"> </w:t>
      </w:r>
      <w:r w:rsidR="006C0067" w:rsidRPr="00BF4C22">
        <w:rPr>
          <w:rFonts w:ascii="Times New Roman" w:hAnsi="Times New Roman" w:cs="Times New Roman"/>
          <w:b/>
          <w:bCs/>
          <w:spacing w:val="-5"/>
          <w:sz w:val="24"/>
          <w:szCs w:val="24"/>
          <w:u w:val="double"/>
          <w:lang w:val="es-ES_tradnl" w:eastAsia="es-ES_tradnl"/>
        </w:rPr>
        <w:t>NORMAS DE REGISTRO Y VALORACIÓN</w:t>
      </w:r>
    </w:p>
    <w:p w14:paraId="6052AFA7" w14:textId="77777777" w:rsidR="003932A5" w:rsidRPr="00BF4C22" w:rsidRDefault="003932A5" w:rsidP="006C0067">
      <w:pPr>
        <w:shd w:val="clear" w:color="auto" w:fill="FFFFFF"/>
        <w:tabs>
          <w:tab w:val="left" w:pos="8939"/>
        </w:tabs>
        <w:ind w:firstLine="720"/>
        <w:jc w:val="both"/>
        <w:rPr>
          <w:rFonts w:ascii="Times New Roman" w:hAnsi="Times New Roman" w:cs="Times New Roman"/>
          <w:spacing w:val="-17"/>
          <w:sz w:val="24"/>
          <w:szCs w:val="24"/>
          <w:lang w:val="es-ES_tradnl" w:eastAsia="es-ES_tradnl"/>
        </w:rPr>
      </w:pPr>
    </w:p>
    <w:p w14:paraId="5F2983B1" w14:textId="77777777" w:rsidR="003932A5" w:rsidRPr="00BF4C22" w:rsidRDefault="00B7600E" w:rsidP="003932A5">
      <w:pPr>
        <w:shd w:val="clear" w:color="auto" w:fill="FFFFFF"/>
        <w:ind w:firstLine="709"/>
        <w:jc w:val="both"/>
        <w:rPr>
          <w:rFonts w:ascii="Times New Roman" w:hAnsi="Times New Roman" w:cs="Times New Roman"/>
          <w:b/>
          <w:bCs/>
          <w:spacing w:val="-3"/>
          <w:sz w:val="24"/>
          <w:szCs w:val="24"/>
          <w:lang w:val="es-ES_tradnl" w:eastAsia="es-ES_tradnl"/>
        </w:rPr>
      </w:pPr>
      <w:proofErr w:type="gramStart"/>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 xml:space="preserve">.1 </w:t>
      </w:r>
      <w:r w:rsidR="00A11014"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lang w:val="es-ES_tradnl" w:eastAsia="es-ES_tradnl"/>
        </w:rPr>
        <w:t>Inmovilizado</w:t>
      </w:r>
      <w:proofErr w:type="gramEnd"/>
      <w:r w:rsidR="006C0067" w:rsidRPr="00BF4C22">
        <w:rPr>
          <w:rFonts w:ascii="Times New Roman" w:hAnsi="Times New Roman" w:cs="Times New Roman"/>
          <w:b/>
          <w:bCs/>
          <w:spacing w:val="-3"/>
          <w:sz w:val="24"/>
          <w:szCs w:val="24"/>
          <w:lang w:val="es-ES_tradnl" w:eastAsia="es-ES_tradnl"/>
        </w:rPr>
        <w:t xml:space="preserve"> intangible:</w:t>
      </w:r>
    </w:p>
    <w:p w14:paraId="56ADF7F7" w14:textId="77777777" w:rsidR="003932A5" w:rsidRPr="00BF4C22" w:rsidRDefault="003932A5" w:rsidP="003932A5">
      <w:pPr>
        <w:shd w:val="clear" w:color="auto" w:fill="FFFFFF"/>
        <w:ind w:firstLine="709"/>
        <w:jc w:val="both"/>
        <w:rPr>
          <w:rFonts w:ascii="Times New Roman" w:hAnsi="Times New Roman" w:cs="Times New Roman"/>
          <w:b/>
          <w:bCs/>
          <w:spacing w:val="-3"/>
          <w:sz w:val="24"/>
          <w:szCs w:val="24"/>
          <w:lang w:val="es-ES_tradnl" w:eastAsia="es-ES_tradnl"/>
        </w:rPr>
      </w:pPr>
    </w:p>
    <w:p w14:paraId="6B0E9053" w14:textId="77777777" w:rsidR="006C0067" w:rsidRPr="00BF4C22" w:rsidRDefault="006C0067" w:rsidP="000E24D4">
      <w:pPr>
        <w:shd w:val="clear" w:color="auto" w:fill="FFFFFF"/>
        <w:ind w:left="720" w:right="32"/>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 xml:space="preserve">Los activos intangibles se registran por su coste de adquisición y/o producción y, </w:t>
      </w:r>
      <w:r w:rsidRPr="00BF4C22">
        <w:rPr>
          <w:rFonts w:ascii="Times New Roman" w:hAnsi="Times New Roman" w:cs="Times New Roman"/>
          <w:spacing w:val="-1"/>
          <w:sz w:val="24"/>
          <w:szCs w:val="24"/>
          <w:lang w:val="es-ES_tradnl" w:eastAsia="es-ES_tradnl"/>
        </w:rPr>
        <w:t xml:space="preserve">posteriormente, se valoran a su coste menos, según proceda, su correspondiente amortización </w:t>
      </w:r>
      <w:r w:rsidRPr="00BF4C22">
        <w:rPr>
          <w:rFonts w:ascii="Times New Roman" w:hAnsi="Times New Roman" w:cs="Times New Roman"/>
          <w:spacing w:val="-2"/>
          <w:sz w:val="24"/>
          <w:szCs w:val="24"/>
          <w:lang w:val="es-ES_tradnl" w:eastAsia="es-ES_tradnl"/>
        </w:rPr>
        <w:t xml:space="preserve">acumulada y/o pérdidas por deterioro que hayan experimentado. Dichos activos se amortizan en </w:t>
      </w:r>
      <w:r w:rsidRPr="00BF4C22">
        <w:rPr>
          <w:rFonts w:ascii="Times New Roman" w:hAnsi="Times New Roman" w:cs="Times New Roman"/>
          <w:sz w:val="24"/>
          <w:szCs w:val="24"/>
          <w:lang w:val="es-ES_tradnl" w:eastAsia="es-ES_tradnl"/>
        </w:rPr>
        <w:t>función de su vida útil.</w:t>
      </w:r>
    </w:p>
    <w:p w14:paraId="28C3B8F0" w14:textId="77777777" w:rsidR="002062D4" w:rsidRPr="00BF4C22" w:rsidRDefault="002062D4" w:rsidP="000E24D4">
      <w:pPr>
        <w:shd w:val="clear" w:color="auto" w:fill="FFFFFF"/>
        <w:ind w:left="720" w:right="25"/>
        <w:jc w:val="both"/>
        <w:rPr>
          <w:rFonts w:ascii="Times New Roman" w:hAnsi="Times New Roman" w:cs="Times New Roman"/>
          <w:spacing w:val="-2"/>
          <w:sz w:val="24"/>
          <w:szCs w:val="24"/>
          <w:lang w:val="es-ES_tradnl" w:eastAsia="es-ES_tradnl"/>
        </w:rPr>
      </w:pPr>
    </w:p>
    <w:p w14:paraId="779AA188" w14:textId="77777777" w:rsidR="006C0067" w:rsidRPr="00BF4C22" w:rsidRDefault="006C0067" w:rsidP="000E24D4">
      <w:pPr>
        <w:shd w:val="clear" w:color="auto" w:fill="FFFFFF"/>
        <w:ind w:left="720" w:right="25"/>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 Sociedad reconoce cualquier pérdida que haya podido producirse en el valor registrado de estos activos con origen en su deterioro, los criterios para el reconocimiento de las pérdidas por </w:t>
      </w:r>
      <w:r w:rsidRPr="00BF4C22">
        <w:rPr>
          <w:rFonts w:ascii="Times New Roman" w:hAnsi="Times New Roman" w:cs="Times New Roman"/>
          <w:sz w:val="24"/>
          <w:szCs w:val="24"/>
          <w:lang w:val="es-ES_tradnl" w:eastAsia="es-ES_tradnl"/>
        </w:rPr>
        <w:t xml:space="preserve">deterioro de estos activos y, en su caso, de las recuperaciones de las pérdidas por deterioro </w:t>
      </w:r>
      <w:r w:rsidRPr="00BF4C22">
        <w:rPr>
          <w:rFonts w:ascii="Times New Roman" w:hAnsi="Times New Roman" w:cs="Times New Roman"/>
          <w:spacing w:val="-2"/>
          <w:sz w:val="24"/>
          <w:szCs w:val="24"/>
          <w:lang w:val="es-ES_tradnl" w:eastAsia="es-ES_tradnl"/>
        </w:rPr>
        <w:t>registradas en ejercicios anteriores son similares a los aplicados para los activos materiales.</w:t>
      </w:r>
    </w:p>
    <w:p w14:paraId="0233D027" w14:textId="77777777" w:rsidR="006C0067" w:rsidRPr="00BF4C22" w:rsidRDefault="006C0067" w:rsidP="000E24D4">
      <w:pPr>
        <w:shd w:val="clear" w:color="auto" w:fill="FFFFFF"/>
        <w:spacing w:before="216"/>
        <w:ind w:firstLine="708"/>
        <w:jc w:val="both"/>
        <w:rPr>
          <w:rFonts w:ascii="Times New Roman" w:hAnsi="Times New Roman" w:cs="Times New Roman"/>
          <w:sz w:val="24"/>
          <w:szCs w:val="24"/>
        </w:rPr>
      </w:pPr>
      <w:r w:rsidRPr="00BF4C22">
        <w:rPr>
          <w:rFonts w:ascii="Times New Roman" w:hAnsi="Times New Roman" w:cs="Times New Roman"/>
          <w:spacing w:val="-2"/>
          <w:sz w:val="24"/>
          <w:szCs w:val="24"/>
          <w:u w:val="single"/>
          <w:lang w:val="es-ES_tradnl" w:eastAsia="es-ES_tradnl"/>
        </w:rPr>
        <w:t>Aplicaciones informáticas</w:t>
      </w:r>
    </w:p>
    <w:p w14:paraId="18C51175" w14:textId="77777777" w:rsidR="006C0067" w:rsidRPr="00BF4C22" w:rsidRDefault="006C0067" w:rsidP="00056B5A">
      <w:pPr>
        <w:shd w:val="clear" w:color="auto" w:fill="FFFFFF"/>
        <w:spacing w:before="205"/>
        <w:ind w:left="720" w:right="18"/>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costes de adquisición y desarrollo incurridos en relación con los sistemas informáticos </w:t>
      </w:r>
      <w:r w:rsidRPr="00BF4C22">
        <w:rPr>
          <w:rFonts w:ascii="Times New Roman" w:hAnsi="Times New Roman" w:cs="Times New Roman"/>
          <w:spacing w:val="-2"/>
          <w:sz w:val="24"/>
          <w:szCs w:val="24"/>
          <w:lang w:val="es-ES_tradnl" w:eastAsia="es-ES_tradnl"/>
        </w:rPr>
        <w:t xml:space="preserve">básicos en la gestión de la Sociedad se registran con cargo al epígrafe "Aplicaciones informáticas" </w:t>
      </w:r>
      <w:r w:rsidRPr="00BF4C22">
        <w:rPr>
          <w:rFonts w:ascii="Times New Roman" w:hAnsi="Times New Roman" w:cs="Times New Roman"/>
          <w:sz w:val="24"/>
          <w:szCs w:val="24"/>
          <w:lang w:val="es-ES_tradnl" w:eastAsia="es-ES_tradnl"/>
        </w:rPr>
        <w:t>del balance de situación.</w:t>
      </w:r>
    </w:p>
    <w:p w14:paraId="5B3B6C34" w14:textId="77777777" w:rsidR="006C0067" w:rsidRPr="00BF4C22" w:rsidRDefault="006C0067" w:rsidP="00056B5A">
      <w:pPr>
        <w:shd w:val="clear" w:color="auto" w:fill="FFFFFF"/>
        <w:spacing w:before="230"/>
        <w:ind w:left="720" w:right="14"/>
        <w:jc w:val="both"/>
        <w:rPr>
          <w:rFonts w:ascii="Times New Roman" w:hAnsi="Times New Roman" w:cs="Times New Roman"/>
          <w:sz w:val="24"/>
          <w:szCs w:val="24"/>
        </w:rPr>
      </w:pPr>
      <w:r w:rsidRPr="00BF4C22">
        <w:rPr>
          <w:rFonts w:ascii="Times New Roman" w:hAnsi="Times New Roman" w:cs="Times New Roman"/>
          <w:spacing w:val="-3"/>
          <w:sz w:val="24"/>
          <w:szCs w:val="24"/>
          <w:lang w:val="es-ES_tradnl" w:eastAsia="es-ES_tradnl"/>
        </w:rPr>
        <w:t xml:space="preserve">Los costes de mantenimiento de los sistemas informáticos se registran con cargo a la cuenta de </w:t>
      </w:r>
      <w:r w:rsidRPr="00BF4C22">
        <w:rPr>
          <w:rFonts w:ascii="Times New Roman" w:hAnsi="Times New Roman" w:cs="Times New Roman"/>
          <w:sz w:val="24"/>
          <w:szCs w:val="24"/>
          <w:lang w:val="es-ES_tradnl" w:eastAsia="es-ES_tradnl"/>
        </w:rPr>
        <w:t>resultados del ejercicio en que se incurren.</w:t>
      </w:r>
    </w:p>
    <w:p w14:paraId="11B2E84D" w14:textId="77777777" w:rsidR="006C0067" w:rsidRDefault="006C0067"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amortización de las aplicaciones informáticas se realiza linealmente en un periodo entre 3 y 4 años.</w:t>
      </w:r>
    </w:p>
    <w:p w14:paraId="17868A8C" w14:textId="77777777" w:rsidR="00BF4C22" w:rsidRDefault="00BF4C22"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p>
    <w:p w14:paraId="4D169301" w14:textId="77777777" w:rsidR="007D3AE1" w:rsidRPr="00BF4C22" w:rsidRDefault="007D3AE1" w:rsidP="00056B5A">
      <w:pPr>
        <w:shd w:val="clear" w:color="auto" w:fill="FFFFFF"/>
        <w:spacing w:before="230"/>
        <w:ind w:left="720" w:right="14"/>
        <w:jc w:val="both"/>
        <w:rPr>
          <w:rFonts w:ascii="Times New Roman" w:hAnsi="Times New Roman" w:cs="Times New Roman"/>
          <w:spacing w:val="-2"/>
          <w:sz w:val="24"/>
          <w:szCs w:val="24"/>
          <w:lang w:val="es-ES_tradnl" w:eastAsia="es-ES_tradnl"/>
        </w:rPr>
      </w:pPr>
    </w:p>
    <w:p w14:paraId="1F7DD5A8" w14:textId="77777777" w:rsidR="006C0067" w:rsidRPr="00BF4C22" w:rsidRDefault="006C0067" w:rsidP="00056B5A">
      <w:pPr>
        <w:shd w:val="clear" w:color="auto" w:fill="FFFFFF"/>
        <w:spacing w:before="240"/>
        <w:ind w:firstLine="708"/>
        <w:jc w:val="both"/>
        <w:rPr>
          <w:rFonts w:ascii="Times New Roman" w:hAnsi="Times New Roman" w:cs="Times New Roman"/>
          <w:sz w:val="24"/>
          <w:szCs w:val="24"/>
        </w:rPr>
      </w:pPr>
      <w:r w:rsidRPr="00BF4C22">
        <w:rPr>
          <w:rFonts w:ascii="Times New Roman" w:hAnsi="Times New Roman" w:cs="Times New Roman"/>
          <w:spacing w:val="-3"/>
          <w:sz w:val="24"/>
          <w:szCs w:val="24"/>
          <w:u w:val="single"/>
          <w:lang w:val="es-ES_tradnl" w:eastAsia="es-ES_tradnl"/>
        </w:rPr>
        <w:t>Propiedad Industrial:</w:t>
      </w:r>
    </w:p>
    <w:p w14:paraId="397A5BBC" w14:textId="77777777" w:rsidR="006C0067" w:rsidRPr="00BF4C22" w:rsidRDefault="00FF7F64" w:rsidP="00FF7F64">
      <w:pPr>
        <w:shd w:val="clear" w:color="auto" w:fill="FFFFFF"/>
        <w:spacing w:before="205"/>
        <w:ind w:left="720" w:right="18"/>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costes de adquisición y desarrollo incurridos en relación con la Propiedad Industrial </w:t>
      </w:r>
      <w:r w:rsidRPr="00BF4C22">
        <w:rPr>
          <w:rFonts w:ascii="Times New Roman" w:hAnsi="Times New Roman" w:cs="Times New Roman"/>
          <w:spacing w:val="-2"/>
          <w:sz w:val="24"/>
          <w:szCs w:val="24"/>
          <w:lang w:val="es-ES_tradnl" w:eastAsia="es-ES_tradnl"/>
        </w:rPr>
        <w:t>se registran con cargo al epígrafe "Propiedad Industrial de</w:t>
      </w:r>
      <w:r w:rsidRPr="00BF4C22">
        <w:rPr>
          <w:rFonts w:ascii="Times New Roman" w:hAnsi="Times New Roman" w:cs="Times New Roman"/>
          <w:sz w:val="24"/>
          <w:szCs w:val="24"/>
          <w:lang w:val="es-ES_tradnl" w:eastAsia="es-ES_tradnl"/>
        </w:rPr>
        <w:t>l balance de situación.</w:t>
      </w:r>
      <w:r w:rsidRPr="00BF4C22">
        <w:rPr>
          <w:rFonts w:ascii="Times New Roman" w:hAnsi="Times New Roman" w:cs="Times New Roman"/>
          <w:sz w:val="24"/>
          <w:szCs w:val="24"/>
        </w:rPr>
        <w:t xml:space="preserve"> </w:t>
      </w:r>
      <w:r w:rsidR="006C0067" w:rsidRPr="00BF4C22">
        <w:rPr>
          <w:rFonts w:ascii="Times New Roman" w:hAnsi="Times New Roman" w:cs="Times New Roman"/>
          <w:sz w:val="24"/>
          <w:szCs w:val="24"/>
          <w:lang w:val="es-ES_tradnl" w:eastAsia="es-ES_tradnl"/>
        </w:rPr>
        <w:t xml:space="preserve">Se ha incluido en el activo del balance esta partida, ya que cumple los requisitos </w:t>
      </w:r>
      <w:r w:rsidR="006C0067" w:rsidRPr="00BF4C22">
        <w:rPr>
          <w:rFonts w:ascii="Times New Roman" w:hAnsi="Times New Roman" w:cs="Times New Roman"/>
          <w:spacing w:val="-3"/>
          <w:sz w:val="24"/>
          <w:szCs w:val="24"/>
          <w:lang w:val="es-ES_tradnl" w:eastAsia="es-ES_tradnl"/>
        </w:rPr>
        <w:t>especificados en las normas de registro y de valoración. Se amortiza linealmente durante 4 años.</w:t>
      </w:r>
    </w:p>
    <w:p w14:paraId="261DFCA3" w14:textId="77777777" w:rsidR="002523DB" w:rsidRPr="00BF4C22" w:rsidRDefault="002523DB" w:rsidP="00717FE8">
      <w:pPr>
        <w:shd w:val="clear" w:color="auto" w:fill="FFFFFF"/>
        <w:ind w:right="14"/>
        <w:jc w:val="both"/>
        <w:rPr>
          <w:rFonts w:ascii="Times New Roman" w:hAnsi="Times New Roman" w:cs="Times New Roman"/>
          <w:sz w:val="24"/>
          <w:szCs w:val="24"/>
        </w:rPr>
      </w:pPr>
    </w:p>
    <w:p w14:paraId="6771BBAD" w14:textId="77777777" w:rsidR="002523DB" w:rsidRPr="00BF4C22" w:rsidRDefault="006C0067" w:rsidP="002523DB">
      <w:pPr>
        <w:shd w:val="clear" w:color="auto" w:fill="FFFFFF"/>
        <w:ind w:left="720" w:right="6"/>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z w:val="24"/>
          <w:szCs w:val="24"/>
          <w:lang w:val="es-ES_tradnl" w:eastAsia="es-ES_tradnl"/>
        </w:rPr>
        <w:t xml:space="preserve">En la fecha de cierre de cada ejercicio la Sociedad evalúa la existencia de indicios de </w:t>
      </w:r>
      <w:r w:rsidRPr="00BF4C22">
        <w:rPr>
          <w:rFonts w:ascii="Times New Roman" w:hAnsi="Times New Roman" w:cs="Times New Roman"/>
          <w:spacing w:val="-1"/>
          <w:sz w:val="24"/>
          <w:szCs w:val="24"/>
          <w:lang w:val="es-ES_tradnl" w:eastAsia="es-ES_tradnl"/>
        </w:rPr>
        <w:t xml:space="preserve">deterioro de cada elemento del inmovilizado intangible. De existir estos indicios, se compara el </w:t>
      </w:r>
      <w:r w:rsidRPr="00BF4C22">
        <w:rPr>
          <w:rFonts w:ascii="Times New Roman" w:hAnsi="Times New Roman" w:cs="Times New Roman"/>
          <w:spacing w:val="-3"/>
          <w:sz w:val="24"/>
          <w:szCs w:val="24"/>
          <w:lang w:val="es-ES_tradnl" w:eastAsia="es-ES_tradnl"/>
        </w:rPr>
        <w:t xml:space="preserve">valor en libros de cada uno de los elementos del inmovilizado con su valor recuperable, siendo este el mayor entre su valor razonable menos el coste de venta y el valor en uso.     </w:t>
      </w:r>
    </w:p>
    <w:p w14:paraId="1139BA1C" w14:textId="77777777" w:rsidR="002523DB" w:rsidRPr="00BF4C22" w:rsidRDefault="002523DB" w:rsidP="002523DB">
      <w:pPr>
        <w:shd w:val="clear" w:color="auto" w:fill="FFFFFF"/>
        <w:ind w:left="720" w:right="6"/>
        <w:jc w:val="both"/>
        <w:rPr>
          <w:rFonts w:ascii="Times New Roman" w:hAnsi="Times New Roman" w:cs="Times New Roman"/>
          <w:spacing w:val="-3"/>
          <w:sz w:val="24"/>
          <w:szCs w:val="24"/>
          <w:lang w:val="es-ES_tradnl" w:eastAsia="es-ES_tradnl"/>
        </w:rPr>
      </w:pPr>
    </w:p>
    <w:p w14:paraId="6EA58AFA" w14:textId="77777777" w:rsidR="006C0067" w:rsidRPr="00BF4C22" w:rsidRDefault="006C0067" w:rsidP="002523DB">
      <w:pPr>
        <w:shd w:val="clear" w:color="auto" w:fill="FFFFFF"/>
        <w:ind w:left="720" w:right="6"/>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val="es-ES_tradnl" w:eastAsia="es-ES_tradnl"/>
        </w:rPr>
        <w:t>En el supuesto de que el valor recuperable sea inferior al valor en libro, se reduce su valor en libros hasta alcanzar el valor recuperable, registrándose una pérdida por deterioro de valor.</w:t>
      </w:r>
    </w:p>
    <w:p w14:paraId="5FD18B9C" w14:textId="77777777" w:rsidR="006C0067" w:rsidRPr="00BF4C22" w:rsidRDefault="006C0067" w:rsidP="00056B5A">
      <w:pPr>
        <w:shd w:val="clear" w:color="auto" w:fill="FFFFFF"/>
        <w:spacing w:before="245"/>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el supuesto de que se revierta la pérdida por deterioro, el establecimiento de los valores </w:t>
      </w:r>
      <w:r w:rsidRPr="00BF4C22">
        <w:rPr>
          <w:rFonts w:ascii="Times New Roman" w:hAnsi="Times New Roman" w:cs="Times New Roman"/>
          <w:spacing w:val="-1"/>
          <w:sz w:val="24"/>
          <w:szCs w:val="24"/>
          <w:lang w:val="es-ES_tradnl" w:eastAsia="es-ES_tradnl"/>
        </w:rPr>
        <w:t xml:space="preserve">no superará el valor en libros que habría tenido los elementos del inmovilizado de no haberse </w:t>
      </w:r>
      <w:r w:rsidRPr="00BF4C22">
        <w:rPr>
          <w:rFonts w:ascii="Times New Roman" w:hAnsi="Times New Roman" w:cs="Times New Roman"/>
          <w:sz w:val="24"/>
          <w:szCs w:val="24"/>
          <w:lang w:val="es-ES_tradnl" w:eastAsia="es-ES_tradnl"/>
        </w:rPr>
        <w:t>reconocido la pérdida por deterioro.</w:t>
      </w:r>
    </w:p>
    <w:p w14:paraId="04E5C401" w14:textId="77777777" w:rsidR="00FF7F64" w:rsidRPr="00BF4C22" w:rsidRDefault="00FF7F64" w:rsidP="006C0067">
      <w:pPr>
        <w:shd w:val="clear" w:color="auto" w:fill="FFFFFF"/>
        <w:ind w:left="720" w:right="11" w:firstLine="720"/>
        <w:jc w:val="both"/>
        <w:rPr>
          <w:rFonts w:ascii="Times New Roman" w:hAnsi="Times New Roman" w:cs="Times New Roman"/>
          <w:sz w:val="24"/>
          <w:szCs w:val="24"/>
          <w:lang w:val="es-ES_tradnl"/>
        </w:rPr>
      </w:pPr>
    </w:p>
    <w:p w14:paraId="7D9D1627" w14:textId="77777777" w:rsidR="006C0067" w:rsidRPr="00BF4C22" w:rsidRDefault="005461DE" w:rsidP="00056B5A">
      <w:pPr>
        <w:shd w:val="clear" w:color="auto" w:fill="FFFFFF"/>
        <w:ind w:right="11" w:firstLine="708"/>
        <w:jc w:val="both"/>
        <w:rPr>
          <w:rFonts w:ascii="Times New Roman" w:hAnsi="Times New Roman" w:cs="Times New Roman"/>
          <w:sz w:val="24"/>
          <w:szCs w:val="24"/>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.2 Inmovilizado material:</w:t>
      </w:r>
    </w:p>
    <w:p w14:paraId="0E67D46D" w14:textId="77777777" w:rsidR="006C0067" w:rsidRPr="00BF4C22" w:rsidRDefault="006C0067" w:rsidP="00056B5A">
      <w:pPr>
        <w:shd w:val="clear" w:color="auto" w:fill="FFFFFF"/>
        <w:spacing w:before="245"/>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Los bienes comprendidos en el inmovilizado material se valoran </w:t>
      </w:r>
      <w:r w:rsidRPr="00BF4C22">
        <w:rPr>
          <w:rFonts w:ascii="Times New Roman" w:hAnsi="Times New Roman" w:cs="Times New Roman"/>
          <w:bCs/>
          <w:spacing w:val="-2"/>
          <w:sz w:val="24"/>
          <w:szCs w:val="24"/>
          <w:lang w:val="es-ES_tradnl" w:eastAsia="es-ES_tradnl"/>
        </w:rPr>
        <w:t xml:space="preserve">a </w:t>
      </w:r>
      <w:r w:rsidRPr="00BF4C22">
        <w:rPr>
          <w:rFonts w:ascii="Times New Roman" w:hAnsi="Times New Roman" w:cs="Times New Roman"/>
          <w:spacing w:val="-2"/>
          <w:sz w:val="24"/>
          <w:szCs w:val="24"/>
          <w:lang w:val="es-ES_tradnl" w:eastAsia="es-ES_tradnl"/>
        </w:rPr>
        <w:t xml:space="preserve">precio de adquisición o al coste de producción, incluyéndose aquellos impuestos indirectos que no sean recuperables </w:t>
      </w:r>
      <w:r w:rsidRPr="00BF4C22">
        <w:rPr>
          <w:rFonts w:ascii="Times New Roman" w:hAnsi="Times New Roman" w:cs="Times New Roman"/>
          <w:sz w:val="24"/>
          <w:szCs w:val="24"/>
          <w:lang w:val="es-ES_tradnl" w:eastAsia="es-ES_tradnl"/>
        </w:rPr>
        <w:t>directamente de la Hacienda Pública.</w:t>
      </w:r>
    </w:p>
    <w:p w14:paraId="404D0F9F" w14:textId="77777777" w:rsidR="006C0067" w:rsidRPr="00BF4C22" w:rsidRDefault="006C0067" w:rsidP="0060635D">
      <w:pPr>
        <w:shd w:val="clear" w:color="auto" w:fill="FFFFFF"/>
        <w:spacing w:before="227"/>
        <w:ind w:left="709" w:right="7"/>
        <w:jc w:val="both"/>
        <w:rPr>
          <w:rFonts w:ascii="Times New Roman" w:hAnsi="Times New Roman" w:cs="Times New Roman"/>
          <w:sz w:val="24"/>
          <w:szCs w:val="24"/>
        </w:rPr>
      </w:pPr>
      <w:r w:rsidRPr="00BF4C22">
        <w:rPr>
          <w:rFonts w:ascii="Times New Roman" w:hAnsi="Times New Roman" w:cs="Times New Roman"/>
          <w:spacing w:val="-2"/>
          <w:sz w:val="24"/>
          <w:szCs w:val="24"/>
          <w:lang w:val="es-ES_tradnl" w:eastAsia="es-ES_tradnl"/>
        </w:rPr>
        <w:t xml:space="preserve">Forman parte de la valoración inicial del inmovilizado material los costes financieros </w:t>
      </w:r>
      <w:r w:rsidRPr="00BF4C22">
        <w:rPr>
          <w:rFonts w:ascii="Times New Roman" w:hAnsi="Times New Roman" w:cs="Times New Roman"/>
          <w:sz w:val="24"/>
          <w:szCs w:val="24"/>
          <w:lang w:val="es-ES_tradnl" w:eastAsia="es-ES_tradnl"/>
        </w:rPr>
        <w:t xml:space="preserve">devengados antes de la puesta en condiciones de funcionamiento, correspondientes a la </w:t>
      </w:r>
      <w:r w:rsidRPr="00BF4C22">
        <w:rPr>
          <w:rFonts w:ascii="Times New Roman" w:hAnsi="Times New Roman" w:cs="Times New Roman"/>
          <w:spacing w:val="-3"/>
          <w:sz w:val="24"/>
          <w:szCs w:val="24"/>
          <w:lang w:val="es-ES_tradnl" w:eastAsia="es-ES_tradnl"/>
        </w:rPr>
        <w:t xml:space="preserve">financiación de aquellos bienes que necesiten un período de tiempo superior a un año para estar en </w:t>
      </w:r>
      <w:r w:rsidRPr="00BF4C22">
        <w:rPr>
          <w:rFonts w:ascii="Times New Roman" w:hAnsi="Times New Roman" w:cs="Times New Roman"/>
          <w:sz w:val="24"/>
          <w:szCs w:val="24"/>
          <w:lang w:val="es-ES_tradnl" w:eastAsia="es-ES_tradnl"/>
        </w:rPr>
        <w:t>condiciones de uso.</w:t>
      </w:r>
    </w:p>
    <w:p w14:paraId="675D1F2D" w14:textId="77777777" w:rsidR="006C0067" w:rsidRPr="00BF4C22" w:rsidRDefault="006C0067" w:rsidP="00056B5A">
      <w:pPr>
        <w:shd w:val="clear" w:color="auto" w:fill="FFFFFF"/>
        <w:spacing w:before="216"/>
        <w:ind w:left="720" w:right="11"/>
        <w:jc w:val="both"/>
        <w:rPr>
          <w:rFonts w:ascii="Times New Roman" w:hAnsi="Times New Roman" w:cs="Times New Roman"/>
          <w:sz w:val="24"/>
          <w:szCs w:val="24"/>
          <w:lang w:val="es-ES_tradnl" w:eastAsia="es-ES_tradnl"/>
        </w:rPr>
      </w:pPr>
      <w:r w:rsidRPr="00BF4C22">
        <w:rPr>
          <w:rFonts w:ascii="Times New Roman" w:hAnsi="Times New Roman" w:cs="Times New Roman"/>
          <w:spacing w:val="-4"/>
          <w:sz w:val="24"/>
          <w:szCs w:val="24"/>
          <w:lang w:val="es-ES_tradnl" w:eastAsia="es-ES_tradnl"/>
        </w:rPr>
        <w:t xml:space="preserve">Los costes de ampliación, modernización o mejora son incorporados al activo como mayor </w:t>
      </w:r>
      <w:r w:rsidRPr="00BF4C22">
        <w:rPr>
          <w:rFonts w:ascii="Times New Roman" w:hAnsi="Times New Roman" w:cs="Times New Roman"/>
          <w:spacing w:val="-2"/>
          <w:sz w:val="24"/>
          <w:szCs w:val="24"/>
          <w:lang w:val="es-ES_tradnl" w:eastAsia="es-ES_tradnl"/>
        </w:rPr>
        <w:t xml:space="preserve">valor del bien exclusivamente cuando suponen un aumento de su capacidad, productividad o prolongación de su vida útil, y siempre que sea posible conocer o estimar el valor contable de los </w:t>
      </w:r>
      <w:r w:rsidRPr="00BF4C22">
        <w:rPr>
          <w:rFonts w:ascii="Times New Roman" w:hAnsi="Times New Roman" w:cs="Times New Roman"/>
          <w:sz w:val="24"/>
          <w:szCs w:val="24"/>
          <w:lang w:val="es-ES_tradnl" w:eastAsia="es-ES_tradnl"/>
        </w:rPr>
        <w:t>elementos que resultan dados de baja por haber sido sustituidos.</w:t>
      </w:r>
    </w:p>
    <w:p w14:paraId="7A81E812" w14:textId="77777777" w:rsidR="006C0067" w:rsidRPr="00BF4C22" w:rsidRDefault="006C0067" w:rsidP="00E60B2C">
      <w:pPr>
        <w:shd w:val="clear" w:color="auto" w:fill="FFFFFF"/>
        <w:spacing w:before="230"/>
        <w:ind w:left="720" w:right="14"/>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Los gastos de reparaciones que no representan una ampliación de la vida útil y los gastos </w:t>
      </w:r>
      <w:r w:rsidRPr="00BF4C22">
        <w:rPr>
          <w:rFonts w:ascii="Times New Roman" w:hAnsi="Times New Roman" w:cs="Times New Roman"/>
          <w:spacing w:val="-2"/>
          <w:sz w:val="24"/>
          <w:szCs w:val="24"/>
          <w:lang w:val="es-ES_tradnl" w:eastAsia="es-ES_tradnl"/>
        </w:rPr>
        <w:t xml:space="preserve">de mantenimiento y conservación se imputan directamente a la cuenta de pérdidas y ganancias, </w:t>
      </w:r>
      <w:r w:rsidRPr="00BF4C22">
        <w:rPr>
          <w:rFonts w:ascii="Times New Roman" w:hAnsi="Times New Roman" w:cs="Times New Roman"/>
          <w:spacing w:val="-3"/>
          <w:sz w:val="24"/>
          <w:szCs w:val="24"/>
          <w:lang w:val="es-ES_tradnl" w:eastAsia="es-ES_tradnl"/>
        </w:rPr>
        <w:t>siguiendo el principio del devengo, como gasto del ejercicio en que se incurren.</w:t>
      </w:r>
    </w:p>
    <w:p w14:paraId="64B0FBDD" w14:textId="77777777" w:rsidR="006C0067" w:rsidRPr="00BF4C22" w:rsidRDefault="006C0067" w:rsidP="00E60B2C">
      <w:pPr>
        <w:shd w:val="clear" w:color="auto" w:fill="FFFFFF"/>
        <w:spacing w:before="241"/>
        <w:ind w:left="720" w:right="4"/>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 amortización de estos activos comienza cuando los activos están en condiciones de </w:t>
      </w:r>
      <w:r w:rsidRPr="00BF4C22">
        <w:rPr>
          <w:rFonts w:ascii="Times New Roman" w:hAnsi="Times New Roman" w:cs="Times New Roman"/>
          <w:sz w:val="24"/>
          <w:szCs w:val="24"/>
          <w:lang w:val="es-ES_tradnl" w:eastAsia="es-ES_tradnl"/>
        </w:rPr>
        <w:t>funcionamiento.</w:t>
      </w:r>
    </w:p>
    <w:p w14:paraId="74BB3AE7" w14:textId="77777777" w:rsidR="005461DE" w:rsidRDefault="005461DE"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amortización se calcula, aplicando el método lineal, sobre el coste de adquisición de los activos menos su valor residual; entendiéndose que los terrenos sobre los que se asientan los edificios y otras construcciones tienen una vida útil indefinida y que, por tanto, no son objeto de amortización.</w:t>
      </w:r>
    </w:p>
    <w:p w14:paraId="4DCFA628" w14:textId="77777777" w:rsid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32261849" w14:textId="77777777" w:rsid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7A7E747E" w14:textId="77777777" w:rsidR="00BF4C22" w:rsidRPr="00BF4C22" w:rsidRDefault="00BF4C22" w:rsidP="005461DE">
      <w:pPr>
        <w:shd w:val="clear" w:color="auto" w:fill="FFFFFF"/>
        <w:spacing w:before="241"/>
        <w:ind w:left="720" w:right="4"/>
        <w:jc w:val="both"/>
        <w:rPr>
          <w:rFonts w:ascii="Times New Roman" w:hAnsi="Times New Roman" w:cs="Times New Roman"/>
          <w:spacing w:val="-2"/>
          <w:sz w:val="24"/>
          <w:szCs w:val="24"/>
          <w:lang w:val="es-ES_tradnl" w:eastAsia="es-ES_tradnl"/>
        </w:rPr>
      </w:pPr>
    </w:p>
    <w:p w14:paraId="60480D04" w14:textId="77777777" w:rsidR="005461DE" w:rsidRPr="00BF4C22" w:rsidRDefault="005461DE" w:rsidP="002523DB">
      <w:pPr>
        <w:shd w:val="clear" w:color="auto" w:fill="FFFFFF"/>
        <w:ind w:left="720"/>
        <w:jc w:val="both"/>
        <w:rPr>
          <w:rFonts w:ascii="Times New Roman" w:hAnsi="Times New Roman" w:cs="Times New Roman"/>
          <w:spacing w:val="-2"/>
          <w:sz w:val="24"/>
          <w:szCs w:val="24"/>
          <w:lang w:val="es-ES_tradnl" w:eastAsia="es-ES_tradnl"/>
        </w:rPr>
      </w:pPr>
    </w:p>
    <w:p w14:paraId="47284D69" w14:textId="77777777" w:rsidR="006C0067" w:rsidRPr="00BF4C22" w:rsidRDefault="006C0067" w:rsidP="002523DB">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Las dotaciones anuales en concepto de amortización de los activos materiales se imputan a la cuenta de pérdidas y ganancias, en función de la vida útil estimada de los diferentes elementos, </w:t>
      </w:r>
      <w:r w:rsidRPr="00BF4C22">
        <w:rPr>
          <w:rFonts w:ascii="Times New Roman" w:hAnsi="Times New Roman" w:cs="Times New Roman"/>
          <w:spacing w:val="-1"/>
          <w:sz w:val="24"/>
          <w:szCs w:val="24"/>
          <w:lang w:val="es-ES_tradnl" w:eastAsia="es-ES_tradnl"/>
        </w:rPr>
        <w:t xml:space="preserve">atendiendo a la depreciación efectiva sufrida por su funcionamiento, uso y disfrute. Los años de </w:t>
      </w:r>
      <w:r w:rsidRPr="00BF4C22">
        <w:rPr>
          <w:rFonts w:ascii="Times New Roman" w:hAnsi="Times New Roman" w:cs="Times New Roman"/>
          <w:sz w:val="24"/>
          <w:szCs w:val="24"/>
          <w:lang w:val="es-ES_tradnl" w:eastAsia="es-ES_tradnl"/>
        </w:rPr>
        <w:t>vida útil estimada son los siguientes:</w:t>
      </w:r>
    </w:p>
    <w:p w14:paraId="702E91C1" w14:textId="77777777" w:rsidR="004862F5" w:rsidRPr="00034AEF" w:rsidRDefault="004862F5" w:rsidP="002523DB">
      <w:pPr>
        <w:shd w:val="clear" w:color="auto" w:fill="FFFFFF"/>
        <w:ind w:left="720"/>
        <w:jc w:val="both"/>
        <w:rPr>
          <w:rFonts w:ascii="Times New Roman" w:hAnsi="Times New Roman" w:cs="Times New Roman"/>
          <w:color w:val="0000FF"/>
          <w:sz w:val="22"/>
          <w:szCs w:val="22"/>
          <w:lang w:val="es-ES_tradnl" w:eastAsia="es-ES_tradnl"/>
        </w:rPr>
      </w:pPr>
    </w:p>
    <w:tbl>
      <w:tblPr>
        <w:tblW w:w="611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31"/>
        <w:gridCol w:w="2880"/>
      </w:tblGrid>
      <w:tr w:rsidR="00AA6816" w:rsidRPr="00BF4C22" w14:paraId="0A895DE6" w14:textId="77777777" w:rsidTr="00BF4C22">
        <w:trPr>
          <w:trHeight w:val="300"/>
          <w:jc w:val="center"/>
        </w:trPr>
        <w:tc>
          <w:tcPr>
            <w:tcW w:w="3231" w:type="dxa"/>
            <w:tcBorders>
              <w:top w:val="single" w:sz="4" w:space="0" w:color="auto"/>
              <w:bottom w:val="single" w:sz="4" w:space="0" w:color="auto"/>
            </w:tcBorders>
            <w:shd w:val="clear" w:color="auto" w:fill="F2F2F2" w:themeFill="background1" w:themeFillShade="F2"/>
            <w:hideMark/>
          </w:tcPr>
          <w:p w14:paraId="459A866F" w14:textId="77777777" w:rsidR="004862F5" w:rsidRPr="00BF4C22" w:rsidRDefault="004862F5" w:rsidP="004862F5">
            <w:pPr>
              <w:widowControl/>
              <w:autoSpaceDE/>
              <w:autoSpaceDN/>
              <w:adjustRightInd/>
              <w:jc w:val="both"/>
              <w:rPr>
                <w:rFonts w:ascii="Times New Roman" w:hAnsi="Times New Roman" w:cs="Times New Roman"/>
                <w:szCs w:val="18"/>
              </w:rPr>
            </w:pPr>
            <w:r w:rsidRPr="00BF4C22">
              <w:rPr>
                <w:rFonts w:ascii="Times New Roman" w:hAnsi="Times New Roman" w:cs="Times New Roman"/>
                <w:szCs w:val="18"/>
              </w:rPr>
              <w:t> </w:t>
            </w:r>
          </w:p>
        </w:tc>
        <w:tc>
          <w:tcPr>
            <w:tcW w:w="2880" w:type="dxa"/>
            <w:tcBorders>
              <w:top w:val="single" w:sz="4" w:space="0" w:color="auto"/>
              <w:bottom w:val="single" w:sz="4" w:space="0" w:color="auto"/>
            </w:tcBorders>
            <w:shd w:val="clear" w:color="auto" w:fill="F2F2F2" w:themeFill="background1" w:themeFillShade="F2"/>
            <w:vAlign w:val="center"/>
            <w:hideMark/>
          </w:tcPr>
          <w:p w14:paraId="54242AC3" w14:textId="77777777" w:rsidR="004862F5" w:rsidRPr="00BF4C22" w:rsidRDefault="004862F5" w:rsidP="004862F5">
            <w:pPr>
              <w:widowControl/>
              <w:autoSpaceDE/>
              <w:autoSpaceDN/>
              <w:adjustRightInd/>
              <w:jc w:val="center"/>
              <w:rPr>
                <w:rFonts w:ascii="Times New Roman" w:hAnsi="Times New Roman" w:cs="Times New Roman"/>
                <w:b/>
                <w:bCs/>
                <w:szCs w:val="18"/>
              </w:rPr>
            </w:pPr>
            <w:r w:rsidRPr="00BF4C22">
              <w:rPr>
                <w:rFonts w:ascii="Times New Roman" w:hAnsi="Times New Roman" w:cs="Times New Roman"/>
                <w:b/>
                <w:bCs/>
                <w:szCs w:val="18"/>
              </w:rPr>
              <w:t>Años de vida útil estimada</w:t>
            </w:r>
          </w:p>
        </w:tc>
      </w:tr>
      <w:tr w:rsidR="00AA6816" w:rsidRPr="00BF4C22" w14:paraId="5E185BF0" w14:textId="77777777" w:rsidTr="00BF4C22">
        <w:trPr>
          <w:trHeight w:hRule="exact" w:val="300"/>
          <w:jc w:val="center"/>
        </w:trPr>
        <w:tc>
          <w:tcPr>
            <w:tcW w:w="3231" w:type="dxa"/>
            <w:tcBorders>
              <w:top w:val="single" w:sz="4" w:space="0" w:color="auto"/>
            </w:tcBorders>
            <w:shd w:val="clear" w:color="000000" w:fill="FFFFFF"/>
            <w:vAlign w:val="center"/>
            <w:hideMark/>
          </w:tcPr>
          <w:p w14:paraId="52E3F8FA"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Construcciones</w:t>
            </w:r>
          </w:p>
        </w:tc>
        <w:tc>
          <w:tcPr>
            <w:tcW w:w="2880" w:type="dxa"/>
            <w:tcBorders>
              <w:top w:val="single" w:sz="4" w:space="0" w:color="auto"/>
            </w:tcBorders>
            <w:shd w:val="clear" w:color="000000" w:fill="FFFFFF"/>
            <w:vAlign w:val="center"/>
            <w:hideMark/>
          </w:tcPr>
          <w:p w14:paraId="0ED3600C" w14:textId="77777777" w:rsidR="004862F5" w:rsidRPr="00BF4C22" w:rsidRDefault="00F73520"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100</w:t>
            </w:r>
          </w:p>
        </w:tc>
      </w:tr>
      <w:tr w:rsidR="00AA6816" w:rsidRPr="00BF4C22" w14:paraId="1168003D" w14:textId="77777777" w:rsidTr="00BF4C22">
        <w:trPr>
          <w:trHeight w:hRule="exact" w:val="300"/>
          <w:jc w:val="center"/>
        </w:trPr>
        <w:tc>
          <w:tcPr>
            <w:tcW w:w="3231" w:type="dxa"/>
            <w:shd w:val="clear" w:color="000000" w:fill="FFFFFF"/>
            <w:vAlign w:val="center"/>
            <w:hideMark/>
          </w:tcPr>
          <w:p w14:paraId="678BED23"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Maquinaria</w:t>
            </w:r>
          </w:p>
        </w:tc>
        <w:tc>
          <w:tcPr>
            <w:tcW w:w="2880" w:type="dxa"/>
            <w:shd w:val="clear" w:color="000000" w:fill="FFFFFF"/>
            <w:vAlign w:val="center"/>
            <w:hideMark/>
          </w:tcPr>
          <w:p w14:paraId="7E154794"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C093C1C" w14:textId="77777777" w:rsidTr="00BF4C22">
        <w:trPr>
          <w:trHeight w:hRule="exact" w:val="300"/>
          <w:jc w:val="center"/>
        </w:trPr>
        <w:tc>
          <w:tcPr>
            <w:tcW w:w="3231" w:type="dxa"/>
            <w:shd w:val="clear" w:color="000000" w:fill="FFFFFF"/>
            <w:vAlign w:val="center"/>
            <w:hideMark/>
          </w:tcPr>
          <w:p w14:paraId="5DDDE738"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Otras instalaciones</w:t>
            </w:r>
          </w:p>
        </w:tc>
        <w:tc>
          <w:tcPr>
            <w:tcW w:w="2880" w:type="dxa"/>
            <w:shd w:val="clear" w:color="000000" w:fill="FFFFFF"/>
            <w:vAlign w:val="center"/>
            <w:hideMark/>
          </w:tcPr>
          <w:p w14:paraId="24FC3EFD"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4F8A772" w14:textId="77777777" w:rsidTr="00BF4C22">
        <w:trPr>
          <w:trHeight w:hRule="exact" w:val="300"/>
          <w:jc w:val="center"/>
        </w:trPr>
        <w:tc>
          <w:tcPr>
            <w:tcW w:w="3231" w:type="dxa"/>
            <w:shd w:val="clear" w:color="000000" w:fill="FFFFFF"/>
            <w:vAlign w:val="center"/>
            <w:hideMark/>
          </w:tcPr>
          <w:p w14:paraId="0953F3F6"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Mobiliario</w:t>
            </w:r>
          </w:p>
        </w:tc>
        <w:tc>
          <w:tcPr>
            <w:tcW w:w="2880" w:type="dxa"/>
            <w:shd w:val="clear" w:color="000000" w:fill="FFFFFF"/>
            <w:vAlign w:val="center"/>
            <w:hideMark/>
          </w:tcPr>
          <w:p w14:paraId="74C2EC85"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0136538B" w14:textId="77777777" w:rsidTr="00BF4C22">
        <w:trPr>
          <w:trHeight w:hRule="exact" w:val="300"/>
          <w:jc w:val="center"/>
        </w:trPr>
        <w:tc>
          <w:tcPr>
            <w:tcW w:w="3231" w:type="dxa"/>
            <w:shd w:val="clear" w:color="000000" w:fill="FFFFFF"/>
            <w:vAlign w:val="center"/>
            <w:hideMark/>
          </w:tcPr>
          <w:p w14:paraId="023CA772"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Equipos para proceso de información</w:t>
            </w:r>
          </w:p>
        </w:tc>
        <w:tc>
          <w:tcPr>
            <w:tcW w:w="2880" w:type="dxa"/>
            <w:shd w:val="clear" w:color="000000" w:fill="FFFFFF"/>
            <w:vAlign w:val="center"/>
            <w:hideMark/>
          </w:tcPr>
          <w:p w14:paraId="6BF06A99"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4</w:t>
            </w:r>
          </w:p>
        </w:tc>
      </w:tr>
      <w:tr w:rsidR="00AA6816" w:rsidRPr="00BF4C22" w14:paraId="4392C7E9" w14:textId="77777777" w:rsidTr="00BF4C22">
        <w:trPr>
          <w:trHeight w:hRule="exact" w:val="300"/>
          <w:jc w:val="center"/>
        </w:trPr>
        <w:tc>
          <w:tcPr>
            <w:tcW w:w="3231" w:type="dxa"/>
            <w:shd w:val="clear" w:color="000000" w:fill="FFFFFF"/>
            <w:vAlign w:val="center"/>
            <w:hideMark/>
          </w:tcPr>
          <w:p w14:paraId="1C2FAB87"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Elementos de transporte</w:t>
            </w:r>
          </w:p>
        </w:tc>
        <w:tc>
          <w:tcPr>
            <w:tcW w:w="2880" w:type="dxa"/>
            <w:shd w:val="clear" w:color="000000" w:fill="FFFFFF"/>
            <w:vAlign w:val="center"/>
            <w:hideMark/>
          </w:tcPr>
          <w:p w14:paraId="6BD41E14"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r w:rsidR="00AA6816" w:rsidRPr="00BF4C22" w14:paraId="7D897DEF" w14:textId="77777777" w:rsidTr="00BF4C22">
        <w:trPr>
          <w:trHeight w:hRule="exact" w:val="300"/>
          <w:jc w:val="center"/>
        </w:trPr>
        <w:tc>
          <w:tcPr>
            <w:tcW w:w="3231" w:type="dxa"/>
            <w:shd w:val="clear" w:color="000000" w:fill="FFFFFF"/>
            <w:vAlign w:val="center"/>
            <w:hideMark/>
          </w:tcPr>
          <w:p w14:paraId="710C0165" w14:textId="77777777" w:rsidR="004862F5" w:rsidRPr="00BF4C22" w:rsidRDefault="004862F5" w:rsidP="004862F5">
            <w:pPr>
              <w:widowControl/>
              <w:autoSpaceDE/>
              <w:autoSpaceDN/>
              <w:adjustRightInd/>
              <w:rPr>
                <w:rFonts w:ascii="Times New Roman" w:hAnsi="Times New Roman" w:cs="Times New Roman"/>
                <w:szCs w:val="18"/>
              </w:rPr>
            </w:pPr>
            <w:r w:rsidRPr="00BF4C22">
              <w:rPr>
                <w:rFonts w:ascii="Times New Roman" w:hAnsi="Times New Roman" w:cs="Times New Roman"/>
                <w:szCs w:val="18"/>
                <w:lang w:val="es-ES_tradnl"/>
              </w:rPr>
              <w:t>Otro inmovilizado material</w:t>
            </w:r>
          </w:p>
        </w:tc>
        <w:tc>
          <w:tcPr>
            <w:tcW w:w="2880" w:type="dxa"/>
            <w:shd w:val="clear" w:color="000000" w:fill="FFFFFF"/>
            <w:vAlign w:val="center"/>
            <w:hideMark/>
          </w:tcPr>
          <w:p w14:paraId="749E7207" w14:textId="77777777" w:rsidR="004862F5" w:rsidRPr="00BF4C22" w:rsidRDefault="004862F5" w:rsidP="004862F5">
            <w:pPr>
              <w:widowControl/>
              <w:autoSpaceDE/>
              <w:autoSpaceDN/>
              <w:adjustRightInd/>
              <w:jc w:val="center"/>
              <w:rPr>
                <w:rFonts w:ascii="Times New Roman" w:hAnsi="Times New Roman" w:cs="Times New Roman"/>
                <w:szCs w:val="18"/>
              </w:rPr>
            </w:pPr>
            <w:r w:rsidRPr="00BF4C22">
              <w:rPr>
                <w:rFonts w:ascii="Times New Roman" w:hAnsi="Times New Roman" w:cs="Times New Roman"/>
                <w:szCs w:val="18"/>
                <w:lang w:val="es-ES_tradnl"/>
              </w:rPr>
              <w:t>10</w:t>
            </w:r>
          </w:p>
        </w:tc>
      </w:tr>
    </w:tbl>
    <w:p w14:paraId="1EB142B8" w14:textId="77777777" w:rsidR="004862F5" w:rsidRPr="00034AEF" w:rsidRDefault="004862F5" w:rsidP="002523DB">
      <w:pPr>
        <w:shd w:val="clear" w:color="auto" w:fill="FFFFFF"/>
        <w:ind w:left="720" w:right="28"/>
        <w:jc w:val="both"/>
        <w:rPr>
          <w:rFonts w:ascii="Times New Roman" w:hAnsi="Times New Roman" w:cs="Times New Roman"/>
          <w:color w:val="0000FF"/>
          <w:spacing w:val="-3"/>
          <w:sz w:val="22"/>
          <w:szCs w:val="22"/>
          <w:lang w:val="es-ES_tradnl" w:eastAsia="es-ES_tradnl"/>
        </w:rPr>
      </w:pPr>
    </w:p>
    <w:p w14:paraId="1159614B" w14:textId="77777777" w:rsidR="006C0067" w:rsidRPr="00BF4C22" w:rsidRDefault="006C0067" w:rsidP="002523DB">
      <w:pPr>
        <w:shd w:val="clear" w:color="auto" w:fill="FFFFFF"/>
        <w:ind w:left="720" w:right="28"/>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valores residuales y las vidas útiles de los distintos elementos se revisan, ajustándolos, </w:t>
      </w:r>
      <w:r w:rsidRPr="00BF4C22">
        <w:rPr>
          <w:rFonts w:ascii="Times New Roman" w:hAnsi="Times New Roman" w:cs="Times New Roman"/>
          <w:sz w:val="24"/>
          <w:szCs w:val="24"/>
          <w:lang w:val="es-ES_tradnl" w:eastAsia="es-ES_tradnl"/>
        </w:rPr>
        <w:t xml:space="preserve">en su caso, en la fecha de cada balance. </w:t>
      </w:r>
    </w:p>
    <w:p w14:paraId="2CF6228F" w14:textId="77777777" w:rsidR="001A6B48" w:rsidRPr="00BF4C22" w:rsidRDefault="001A6B48" w:rsidP="002523DB">
      <w:pPr>
        <w:shd w:val="clear" w:color="auto" w:fill="FFFFFF"/>
        <w:ind w:left="720" w:right="28"/>
        <w:jc w:val="both"/>
        <w:rPr>
          <w:rFonts w:ascii="Times New Roman" w:hAnsi="Times New Roman" w:cs="Times New Roman"/>
          <w:sz w:val="24"/>
          <w:szCs w:val="24"/>
          <w:lang w:val="es-ES_tradnl" w:eastAsia="es-ES_tradnl"/>
        </w:rPr>
      </w:pPr>
    </w:p>
    <w:p w14:paraId="79989725" w14:textId="77777777" w:rsidR="0060635D" w:rsidRPr="00BF4C22" w:rsidRDefault="006C0067" w:rsidP="002523DB">
      <w:pPr>
        <w:shd w:val="clear" w:color="auto" w:fill="FFFFFF"/>
        <w:ind w:left="720" w:right="28"/>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En la fecha de cierre de cada ejercicio la Sociedad evalúa la existencia de indicios de </w:t>
      </w:r>
      <w:r w:rsidRPr="00BF4C22">
        <w:rPr>
          <w:rFonts w:ascii="Times New Roman" w:hAnsi="Times New Roman" w:cs="Times New Roman"/>
          <w:spacing w:val="-3"/>
          <w:sz w:val="24"/>
          <w:szCs w:val="24"/>
          <w:lang w:val="es-ES_tradnl" w:eastAsia="es-ES_tradnl"/>
        </w:rPr>
        <w:t xml:space="preserve">deterioro de cada elemento del inmovilizado material. De existir estos indicios, se compara el valor </w:t>
      </w:r>
      <w:r w:rsidRPr="00BF4C22">
        <w:rPr>
          <w:rFonts w:ascii="Times New Roman" w:hAnsi="Times New Roman" w:cs="Times New Roman"/>
          <w:spacing w:val="-1"/>
          <w:sz w:val="24"/>
          <w:szCs w:val="24"/>
          <w:lang w:val="es-ES_tradnl" w:eastAsia="es-ES_tradnl"/>
        </w:rPr>
        <w:t xml:space="preserve">en libros de cada uno de los elementos del inmovilizado con su valor recuperable, siendo este el </w:t>
      </w:r>
      <w:r w:rsidRPr="00BF4C22">
        <w:rPr>
          <w:rFonts w:ascii="Times New Roman" w:hAnsi="Times New Roman" w:cs="Times New Roman"/>
          <w:sz w:val="24"/>
          <w:szCs w:val="24"/>
          <w:lang w:val="es-ES_tradnl" w:eastAsia="es-ES_tradnl"/>
        </w:rPr>
        <w:t>mayor entre su valor razonable menos el coste de venta y el valor en uso.</w:t>
      </w:r>
    </w:p>
    <w:p w14:paraId="6DEB666B" w14:textId="77777777" w:rsidR="006C0067" w:rsidRPr="00BF4C22" w:rsidRDefault="006C0067" w:rsidP="00E60B2C">
      <w:pPr>
        <w:shd w:val="clear" w:color="auto" w:fill="FFFFFF"/>
        <w:spacing w:before="234"/>
        <w:ind w:left="720" w:right="32"/>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En el supuesto de que el valor recuperable sea inferior al valor en libro, se reduce su valor en libros hasta alcanzar el valor recuperable, registrándose una pérdida por deterioro de valor.</w:t>
      </w:r>
    </w:p>
    <w:p w14:paraId="7AC4F9FF" w14:textId="77777777" w:rsidR="006C0067" w:rsidRDefault="006C0067" w:rsidP="0060635D">
      <w:pPr>
        <w:shd w:val="clear" w:color="auto" w:fill="FFFFFF"/>
        <w:spacing w:before="223"/>
        <w:ind w:left="720" w:right="29"/>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En el supuesto de que se revierta la pérdida por deterioro, el establecimiento de los valores </w:t>
      </w:r>
      <w:r w:rsidRPr="00BF4C22">
        <w:rPr>
          <w:rFonts w:ascii="Times New Roman" w:hAnsi="Times New Roman" w:cs="Times New Roman"/>
          <w:spacing w:val="-1"/>
          <w:sz w:val="24"/>
          <w:szCs w:val="24"/>
          <w:lang w:val="es-ES_tradnl" w:eastAsia="es-ES_tradnl"/>
        </w:rPr>
        <w:t xml:space="preserve">no superará el valor en libros que habría tenido los elementos del inmovilizado de no haberse </w:t>
      </w:r>
      <w:r w:rsidRPr="00BF4C22">
        <w:rPr>
          <w:rFonts w:ascii="Times New Roman" w:hAnsi="Times New Roman" w:cs="Times New Roman"/>
          <w:sz w:val="24"/>
          <w:szCs w:val="24"/>
          <w:lang w:val="es-ES_tradnl" w:eastAsia="es-ES_tradnl"/>
        </w:rPr>
        <w:t>reconocido la pérdida por deterioro.</w:t>
      </w:r>
    </w:p>
    <w:p w14:paraId="71B7B7D3" w14:textId="77777777" w:rsidR="00BF4C22" w:rsidRDefault="00BF4C22" w:rsidP="00BF4C22">
      <w:pPr>
        <w:shd w:val="clear" w:color="auto" w:fill="FFFFFF"/>
        <w:ind w:left="720" w:right="29"/>
        <w:jc w:val="both"/>
        <w:rPr>
          <w:rFonts w:ascii="Times New Roman" w:hAnsi="Times New Roman" w:cs="Times New Roman"/>
          <w:sz w:val="24"/>
          <w:szCs w:val="24"/>
          <w:lang w:val="es-ES_tradnl" w:eastAsia="es-ES_tradnl"/>
        </w:rPr>
      </w:pPr>
    </w:p>
    <w:p w14:paraId="30141429" w14:textId="77777777" w:rsidR="00BF4C22" w:rsidRPr="00BF4C22" w:rsidRDefault="00BF4C22" w:rsidP="00BF4C22">
      <w:pPr>
        <w:shd w:val="clear" w:color="auto" w:fill="FFFFFF"/>
        <w:ind w:left="720" w:right="29"/>
        <w:jc w:val="both"/>
        <w:rPr>
          <w:rFonts w:ascii="Times New Roman" w:hAnsi="Times New Roman" w:cs="Times New Roman"/>
          <w:sz w:val="24"/>
          <w:szCs w:val="24"/>
          <w:lang w:val="es-ES_tradnl" w:eastAsia="es-ES_tradnl"/>
        </w:rPr>
      </w:pPr>
    </w:p>
    <w:p w14:paraId="0D564223" w14:textId="77777777" w:rsidR="009344BE" w:rsidRPr="00BF4C22" w:rsidRDefault="009344BE" w:rsidP="00E60B2C">
      <w:pPr>
        <w:shd w:val="clear" w:color="auto" w:fill="FFFFFF"/>
        <w:ind w:left="720" w:right="29"/>
        <w:jc w:val="both"/>
        <w:rPr>
          <w:rFonts w:ascii="Times New Roman" w:hAnsi="Times New Roman" w:cs="Times New Roman"/>
          <w:b/>
          <w:spacing w:val="-3"/>
          <w:sz w:val="24"/>
          <w:szCs w:val="24"/>
          <w:u w:val="single"/>
          <w:lang w:val="es-ES_tradnl" w:eastAsia="es-ES_tradnl"/>
        </w:rPr>
      </w:pPr>
      <w:r w:rsidRPr="00BF4C22">
        <w:rPr>
          <w:rFonts w:ascii="Times New Roman" w:hAnsi="Times New Roman" w:cs="Times New Roman"/>
          <w:b/>
          <w:spacing w:val="-3"/>
          <w:sz w:val="24"/>
          <w:szCs w:val="24"/>
          <w:u w:val="single"/>
          <w:lang w:val="es-ES_tradnl" w:eastAsia="es-ES_tradnl"/>
        </w:rPr>
        <w:t>Cesión de bienes de dominio público</w:t>
      </w:r>
    </w:p>
    <w:p w14:paraId="4133F901" w14:textId="77777777" w:rsidR="00BF4C22" w:rsidRDefault="00BF4C22" w:rsidP="00E60B2C">
      <w:pPr>
        <w:shd w:val="clear" w:color="auto" w:fill="FFFFFF"/>
        <w:ind w:left="720" w:right="29"/>
        <w:jc w:val="both"/>
        <w:rPr>
          <w:rFonts w:ascii="Times New Roman" w:hAnsi="Times New Roman" w:cs="Times New Roman"/>
          <w:spacing w:val="-3"/>
          <w:sz w:val="24"/>
          <w:szCs w:val="24"/>
          <w:lang w:val="es-ES_tradnl" w:eastAsia="es-ES_tradnl"/>
        </w:rPr>
      </w:pPr>
    </w:p>
    <w:p w14:paraId="01E46F5D" w14:textId="77777777" w:rsidR="006C0067" w:rsidRPr="00BF4C22" w:rsidRDefault="006C0067" w:rsidP="00E60B2C">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sidR="009344BE" w:rsidRPr="00BF4C22">
        <w:rPr>
          <w:rFonts w:ascii="Times New Roman" w:hAnsi="Times New Roman" w:cs="Times New Roman"/>
          <w:spacing w:val="-3"/>
          <w:sz w:val="24"/>
          <w:szCs w:val="24"/>
          <w:lang w:val="es-ES_tradnl" w:eastAsia="es-ES_tradnl"/>
        </w:rPr>
        <w:t>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sidR="0062767F" w:rsidRPr="00BF4C22">
        <w:rPr>
          <w:rFonts w:ascii="Times New Roman" w:hAnsi="Times New Roman" w:cs="Times New Roman"/>
          <w:spacing w:val="-3"/>
          <w:sz w:val="24"/>
          <w:szCs w:val="24"/>
          <w:lang w:val="es-ES_tradnl" w:eastAsia="es-ES_tradnl"/>
        </w:rPr>
        <w:t>.</w:t>
      </w:r>
    </w:p>
    <w:p w14:paraId="3390E7A7" w14:textId="77777777" w:rsidR="0062767F" w:rsidRPr="00BF4C22" w:rsidRDefault="0062767F" w:rsidP="00E60B2C">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w:t>
      </w:r>
      <w:r w:rsidR="00B459B2" w:rsidRPr="00BF4C22">
        <w:rPr>
          <w:rFonts w:ascii="Times New Roman" w:hAnsi="Times New Roman" w:cs="Times New Roman"/>
          <w:spacing w:val="-3"/>
          <w:sz w:val="24"/>
          <w:szCs w:val="24"/>
          <w:lang w:val="es-ES_tradnl" w:eastAsia="es-ES_tradnl"/>
        </w:rPr>
        <w:t>,</w:t>
      </w:r>
      <w:r w:rsidRPr="00BF4C22">
        <w:rPr>
          <w:rFonts w:ascii="Times New Roman" w:hAnsi="Times New Roman" w:cs="Times New Roman"/>
          <w:spacing w:val="-3"/>
          <w:sz w:val="24"/>
          <w:szCs w:val="24"/>
          <w:lang w:val="es-ES_tradnl" w:eastAsia="es-ES_tradnl"/>
        </w:rPr>
        <w:t xml:space="preserve"> en su caso, un inmovilizado material.</w:t>
      </w:r>
    </w:p>
    <w:p w14:paraId="5913B33B" w14:textId="77777777" w:rsidR="006C0067" w:rsidRPr="00BF4C22" w:rsidRDefault="006C0067" w:rsidP="00E60B2C">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derechos sobre dichos activos cedidos en uso inicialmente a la </w:t>
      </w:r>
      <w:proofErr w:type="gramStart"/>
      <w:r w:rsidRPr="00BF4C22">
        <w:rPr>
          <w:rFonts w:ascii="Times New Roman" w:hAnsi="Times New Roman" w:cs="Times New Roman"/>
          <w:spacing w:val="-3"/>
          <w:sz w:val="24"/>
          <w:szCs w:val="24"/>
          <w:lang w:val="es-ES_tradnl" w:eastAsia="es-ES_tradnl"/>
        </w:rPr>
        <w:t>sociedad,</w:t>
      </w:r>
      <w:proofErr w:type="gramEnd"/>
      <w:r w:rsidRPr="00BF4C22">
        <w:rPr>
          <w:rFonts w:ascii="Times New Roman" w:hAnsi="Times New Roman" w:cs="Times New Roman"/>
          <w:spacing w:val="-3"/>
          <w:sz w:val="24"/>
          <w:szCs w:val="24"/>
          <w:lang w:val="es-ES_tradnl" w:eastAsia="es-ES_tradnl"/>
        </w:rPr>
        <w:t xml:space="preserve"> lo fueron por el valor de aseguramiento en el momento de cesión de dichos activos. </w:t>
      </w:r>
    </w:p>
    <w:p w14:paraId="63CFCCCD" w14:textId="77777777" w:rsidR="006C0067" w:rsidRPr="00BF4C22" w:rsidRDefault="006C0067" w:rsidP="000E24D4">
      <w:pPr>
        <w:shd w:val="clear" w:color="auto" w:fill="FFFFFF"/>
        <w:spacing w:before="223"/>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amortización de estos derechos se realiza atendiendo a la naturaleza de los activos cedidos, aplicando linealmente unos coeficientes anuales en función de la vida útil esperada. </w:t>
      </w:r>
    </w:p>
    <w:p w14:paraId="35F0C3AB" w14:textId="77777777" w:rsidR="00AD7F50" w:rsidRDefault="00AD7F50"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708F3FE0" w14:textId="77777777" w:rsidR="00BF4C22" w:rsidRPr="00BF4C22" w:rsidRDefault="00BF4C22"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183268CC" w14:textId="77777777" w:rsidR="007D3AE1" w:rsidRDefault="007D3AE1"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37A56070" w14:textId="77777777" w:rsidR="007D3AE1" w:rsidRDefault="007D3AE1" w:rsidP="000E24D4">
      <w:pPr>
        <w:shd w:val="clear" w:color="auto" w:fill="FFFFFF"/>
        <w:ind w:firstLine="709"/>
        <w:jc w:val="both"/>
        <w:rPr>
          <w:rFonts w:ascii="Times New Roman" w:hAnsi="Times New Roman" w:cs="Times New Roman"/>
          <w:b/>
          <w:bCs/>
          <w:spacing w:val="-3"/>
          <w:sz w:val="24"/>
          <w:szCs w:val="24"/>
          <w:lang w:val="es-ES_tradnl" w:eastAsia="es-ES_tradnl"/>
        </w:rPr>
      </w:pPr>
    </w:p>
    <w:p w14:paraId="42925C87" w14:textId="60EB22DD" w:rsidR="006C0067" w:rsidRPr="00BF4C22" w:rsidRDefault="005461DE" w:rsidP="000E24D4">
      <w:pPr>
        <w:shd w:val="clear" w:color="auto" w:fill="FFFFFF"/>
        <w:ind w:firstLine="709"/>
        <w:jc w:val="both"/>
        <w:rPr>
          <w:rFonts w:ascii="Times New Roman" w:hAnsi="Times New Roman" w:cs="Times New Roman"/>
          <w:sz w:val="24"/>
          <w:szCs w:val="24"/>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.3. Activos financieros:</w:t>
      </w:r>
    </w:p>
    <w:p w14:paraId="03F46D1B" w14:textId="77777777" w:rsidR="00AD7F50" w:rsidRPr="00BF4C22" w:rsidRDefault="00AD7F50" w:rsidP="000E24D4">
      <w:pPr>
        <w:shd w:val="clear" w:color="auto" w:fill="FFFFFF"/>
        <w:ind w:firstLine="709"/>
        <w:jc w:val="both"/>
        <w:rPr>
          <w:rFonts w:ascii="Times New Roman" w:hAnsi="Times New Roman" w:cs="Times New Roman"/>
          <w:spacing w:val="-3"/>
          <w:sz w:val="24"/>
          <w:szCs w:val="24"/>
          <w:lang w:val="es-ES_tradnl" w:eastAsia="es-ES_tradnl"/>
        </w:rPr>
      </w:pPr>
    </w:p>
    <w:p w14:paraId="530A51EA" w14:textId="77777777" w:rsidR="0060635D" w:rsidRPr="00BF4C22" w:rsidRDefault="006C0067" w:rsidP="000E24D4">
      <w:pPr>
        <w:shd w:val="clear" w:color="auto" w:fill="FFFFFF"/>
        <w:ind w:firstLine="70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activos financieros que posee la Sociedad se </w:t>
      </w:r>
      <w:proofErr w:type="gramStart"/>
      <w:r w:rsidRPr="00BF4C22">
        <w:rPr>
          <w:rFonts w:ascii="Times New Roman" w:hAnsi="Times New Roman" w:cs="Times New Roman"/>
          <w:spacing w:val="-3"/>
          <w:sz w:val="24"/>
          <w:szCs w:val="24"/>
          <w:lang w:val="es-ES_tradnl" w:eastAsia="es-ES_tradnl"/>
        </w:rPr>
        <w:t>clasifica</w:t>
      </w:r>
      <w:proofErr w:type="gramEnd"/>
      <w:r w:rsidRPr="00BF4C22">
        <w:rPr>
          <w:rFonts w:ascii="Times New Roman" w:hAnsi="Times New Roman" w:cs="Times New Roman"/>
          <w:spacing w:val="-3"/>
          <w:sz w:val="24"/>
          <w:szCs w:val="24"/>
          <w:lang w:val="es-ES_tradnl" w:eastAsia="es-ES_tradnl"/>
        </w:rPr>
        <w:t xml:space="preserve"> en la siguiente categoría:</w:t>
      </w:r>
    </w:p>
    <w:p w14:paraId="4DF5652F" w14:textId="77777777" w:rsidR="006C0067" w:rsidRPr="00BF4C22" w:rsidRDefault="006C0067" w:rsidP="00E60B2C">
      <w:pPr>
        <w:shd w:val="clear" w:color="auto" w:fill="FFFFFF"/>
        <w:spacing w:before="209"/>
        <w:ind w:firstLine="708"/>
        <w:jc w:val="both"/>
        <w:rPr>
          <w:rFonts w:ascii="Times New Roman" w:hAnsi="Times New Roman" w:cs="Times New Roman"/>
          <w:sz w:val="24"/>
          <w:szCs w:val="24"/>
        </w:rPr>
      </w:pPr>
      <w:r w:rsidRPr="00BF4C22">
        <w:rPr>
          <w:rFonts w:ascii="Times New Roman" w:hAnsi="Times New Roman" w:cs="Times New Roman"/>
          <w:b/>
          <w:bCs/>
          <w:spacing w:val="-2"/>
          <w:sz w:val="24"/>
          <w:szCs w:val="24"/>
          <w:lang w:val="es-ES_tradnl" w:eastAsia="es-ES_tradnl"/>
        </w:rPr>
        <w:t>Activos financieros a coste amortizado</w:t>
      </w:r>
    </w:p>
    <w:p w14:paraId="5A379A7C" w14:textId="77777777" w:rsidR="006C0067" w:rsidRPr="00BF4C22" w:rsidRDefault="006C0067" w:rsidP="00E60B2C">
      <w:pPr>
        <w:shd w:val="clear" w:color="auto" w:fill="FFFFFF"/>
        <w:spacing w:before="212"/>
        <w:ind w:left="720" w:right="29"/>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esta categoría se han incluido los activos que se han originado en la venta de bienes y </w:t>
      </w:r>
      <w:r w:rsidRPr="00BF4C22">
        <w:rPr>
          <w:rFonts w:ascii="Times New Roman" w:hAnsi="Times New Roman" w:cs="Times New Roman"/>
          <w:spacing w:val="-3"/>
          <w:sz w:val="24"/>
          <w:szCs w:val="24"/>
          <w:lang w:val="es-ES_tradnl" w:eastAsia="es-ES_tradnl"/>
        </w:rPr>
        <w:t xml:space="preserve">prestación de servicios por operaciones de tráfico de la empresa. También se han incluido aquellos </w:t>
      </w:r>
      <w:r w:rsidRPr="00BF4C22">
        <w:rPr>
          <w:rFonts w:ascii="Times New Roman" w:hAnsi="Times New Roman" w:cs="Times New Roman"/>
          <w:sz w:val="24"/>
          <w:szCs w:val="24"/>
          <w:lang w:val="es-ES_tradnl" w:eastAsia="es-ES_tradnl"/>
        </w:rPr>
        <w:t xml:space="preserve">activos financieros </w:t>
      </w:r>
      <w:proofErr w:type="gramStart"/>
      <w:r w:rsidRPr="00BF4C22">
        <w:rPr>
          <w:rFonts w:ascii="Times New Roman" w:hAnsi="Times New Roman" w:cs="Times New Roman"/>
          <w:sz w:val="24"/>
          <w:szCs w:val="24"/>
          <w:lang w:val="es-ES_tradnl" w:eastAsia="es-ES_tradnl"/>
        </w:rPr>
        <w:t>que</w:t>
      </w:r>
      <w:proofErr w:type="gramEnd"/>
      <w:r w:rsidRPr="00BF4C22">
        <w:rPr>
          <w:rFonts w:ascii="Times New Roman" w:hAnsi="Times New Roman" w:cs="Times New Roman"/>
          <w:sz w:val="24"/>
          <w:szCs w:val="24"/>
          <w:lang w:val="es-ES_tradnl" w:eastAsia="es-ES_tradnl"/>
        </w:rPr>
        <w:t xml:space="preserve"> no siendo instrumentos de patrimonio ni derivados, no tienen origen </w:t>
      </w:r>
      <w:r w:rsidRPr="00BF4C22">
        <w:rPr>
          <w:rFonts w:ascii="Times New Roman" w:hAnsi="Times New Roman" w:cs="Times New Roman"/>
          <w:spacing w:val="-2"/>
          <w:sz w:val="24"/>
          <w:szCs w:val="24"/>
          <w:lang w:val="es-ES_tradnl" w:eastAsia="es-ES_tradnl"/>
        </w:rPr>
        <w:t xml:space="preserve">comercial y cuyos cobros son de cuantía determinada o determinable, es decir, comprende a los </w:t>
      </w:r>
      <w:r w:rsidRPr="00BF4C22">
        <w:rPr>
          <w:rFonts w:ascii="Times New Roman" w:hAnsi="Times New Roman" w:cs="Times New Roman"/>
          <w:spacing w:val="-3"/>
          <w:sz w:val="24"/>
          <w:szCs w:val="24"/>
          <w:lang w:val="es-ES_tradnl" w:eastAsia="es-ES_tradnl"/>
        </w:rPr>
        <w:t xml:space="preserve">créditos distintos del tráfico comercial, los valores representativos de deuda adquiridos, cotizados o </w:t>
      </w:r>
      <w:r w:rsidRPr="00BF4C22">
        <w:rPr>
          <w:rFonts w:ascii="Times New Roman" w:hAnsi="Times New Roman" w:cs="Times New Roman"/>
          <w:spacing w:val="-2"/>
          <w:sz w:val="24"/>
          <w:szCs w:val="24"/>
          <w:lang w:val="es-ES_tradnl" w:eastAsia="es-ES_tradnl"/>
        </w:rPr>
        <w:t xml:space="preserve">no, los depósitos en entidades de crédito, anticipos y créditos al personal, las fianzas y depósitos </w:t>
      </w:r>
      <w:r w:rsidRPr="00BF4C22">
        <w:rPr>
          <w:rFonts w:ascii="Times New Roman" w:hAnsi="Times New Roman" w:cs="Times New Roman"/>
          <w:sz w:val="24"/>
          <w:szCs w:val="24"/>
          <w:lang w:val="es-ES_tradnl" w:eastAsia="es-ES_tradnl"/>
        </w:rPr>
        <w:t>constituidos.</w:t>
      </w:r>
    </w:p>
    <w:p w14:paraId="222E5BCB" w14:textId="77777777" w:rsidR="006C0067" w:rsidRPr="00BF4C22" w:rsidRDefault="006C0067" w:rsidP="00E60B2C">
      <w:pPr>
        <w:shd w:val="clear" w:color="auto" w:fill="FFFFFF"/>
        <w:spacing w:before="24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 xml:space="preserve">Valoración inicial: </w:t>
      </w:r>
    </w:p>
    <w:p w14:paraId="67843EEE" w14:textId="77777777" w:rsidR="006C0067" w:rsidRPr="00BF4C22" w:rsidRDefault="006C0067" w:rsidP="006C0067">
      <w:pPr>
        <w:shd w:val="clear" w:color="auto" w:fill="FFFFFF"/>
        <w:ind w:left="720" w:firstLine="720"/>
        <w:jc w:val="both"/>
        <w:rPr>
          <w:rFonts w:ascii="Times New Roman" w:hAnsi="Times New Roman" w:cs="Times New Roman"/>
          <w:sz w:val="24"/>
          <w:szCs w:val="24"/>
        </w:rPr>
      </w:pPr>
    </w:p>
    <w:p w14:paraId="576F158A" w14:textId="77777777" w:rsidR="006C0067" w:rsidRPr="00BF4C22" w:rsidRDefault="006C0067" w:rsidP="00E60B2C">
      <w:pPr>
        <w:shd w:val="clear" w:color="auto" w:fill="FFFFFF"/>
        <w:ind w:left="720" w:right="14"/>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Se han valorado inicialmente por su coste que equivaldría al valor razonable de la </w:t>
      </w:r>
      <w:r w:rsidRPr="00BF4C22">
        <w:rPr>
          <w:rFonts w:ascii="Times New Roman" w:hAnsi="Times New Roman" w:cs="Times New Roman"/>
          <w:spacing w:val="-3"/>
          <w:sz w:val="24"/>
          <w:szCs w:val="24"/>
          <w:lang w:val="es-ES_tradnl" w:eastAsia="es-ES_tradnl"/>
        </w:rPr>
        <w:t>contraprestación entregada más los costes de transacción que les son directamente atribuibles.</w:t>
      </w:r>
    </w:p>
    <w:p w14:paraId="5B9A2A3F" w14:textId="77777777" w:rsidR="006C0067" w:rsidRPr="00BF4C22" w:rsidRDefault="006C0067" w:rsidP="00E60B2C">
      <w:pPr>
        <w:shd w:val="clear" w:color="auto" w:fill="FFFFFF"/>
        <w:spacing w:before="245"/>
        <w:ind w:left="720" w:right="14"/>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 xml:space="preserve">No obstante, lo señalado en el párrafo anterior, los créditos por operaciones comerciales </w:t>
      </w:r>
      <w:r w:rsidRPr="00BF4C22">
        <w:rPr>
          <w:rFonts w:ascii="Times New Roman" w:hAnsi="Times New Roman" w:cs="Times New Roman"/>
          <w:spacing w:val="-2"/>
          <w:sz w:val="24"/>
          <w:szCs w:val="24"/>
          <w:lang w:val="es-ES_tradnl" w:eastAsia="es-ES_tradnl"/>
        </w:rPr>
        <w:t xml:space="preserve">con vencimiento no superior a un año y que no tengan un tipo de interés contractual, así como los </w:t>
      </w:r>
      <w:r w:rsidRPr="00BF4C22">
        <w:rPr>
          <w:rFonts w:ascii="Times New Roman" w:hAnsi="Times New Roman" w:cs="Times New Roman"/>
          <w:spacing w:val="-1"/>
          <w:sz w:val="24"/>
          <w:szCs w:val="24"/>
          <w:lang w:val="es-ES_tradnl" w:eastAsia="es-ES_tradnl"/>
        </w:rPr>
        <w:t xml:space="preserve">anticipos y créditos al personal, las fianzas, los dividendos a cobrar y los desembolsos exigidos </w:t>
      </w:r>
      <w:r w:rsidRPr="00BF4C22">
        <w:rPr>
          <w:rFonts w:ascii="Times New Roman" w:hAnsi="Times New Roman" w:cs="Times New Roman"/>
          <w:spacing w:val="-3"/>
          <w:sz w:val="24"/>
          <w:szCs w:val="24"/>
          <w:lang w:val="es-ES_tradnl" w:eastAsia="es-ES_tradnl"/>
        </w:rPr>
        <w:t xml:space="preserve">sobre instrumentos de patrimonio, cuyo importe se espera recibir en el corto plazo, se han valorado por su valor nominal cuando </w:t>
      </w:r>
      <w:proofErr w:type="gramStart"/>
      <w:r w:rsidRPr="00BF4C22">
        <w:rPr>
          <w:rFonts w:ascii="Times New Roman" w:hAnsi="Times New Roman" w:cs="Times New Roman"/>
          <w:spacing w:val="-3"/>
          <w:sz w:val="24"/>
          <w:szCs w:val="24"/>
          <w:lang w:val="es-ES_tradnl" w:eastAsia="es-ES_tradnl"/>
        </w:rPr>
        <w:t>el efecto de no actualizar los flujos de efectivo no son</w:t>
      </w:r>
      <w:proofErr w:type="gramEnd"/>
      <w:r w:rsidRPr="00BF4C22">
        <w:rPr>
          <w:rFonts w:ascii="Times New Roman" w:hAnsi="Times New Roman" w:cs="Times New Roman"/>
          <w:spacing w:val="-3"/>
          <w:sz w:val="24"/>
          <w:szCs w:val="24"/>
          <w:lang w:val="es-ES_tradnl" w:eastAsia="es-ES_tradnl"/>
        </w:rPr>
        <w:t xml:space="preserve"> significativo.</w:t>
      </w:r>
    </w:p>
    <w:p w14:paraId="445387EE" w14:textId="77777777" w:rsidR="006C0067" w:rsidRPr="00BF4C22" w:rsidRDefault="006C0067" w:rsidP="00E60B2C">
      <w:pPr>
        <w:shd w:val="clear" w:color="auto" w:fill="FFFFFF"/>
        <w:spacing w:before="36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 xml:space="preserve">Valoración posterior:  </w:t>
      </w:r>
    </w:p>
    <w:p w14:paraId="53929585" w14:textId="77777777" w:rsidR="006C0067" w:rsidRPr="00BF4C22" w:rsidRDefault="006C0067" w:rsidP="006C0067">
      <w:pPr>
        <w:shd w:val="clear" w:color="auto" w:fill="FFFFFF"/>
        <w:ind w:left="720" w:firstLine="720"/>
        <w:jc w:val="both"/>
        <w:rPr>
          <w:rFonts w:ascii="Times New Roman" w:hAnsi="Times New Roman" w:cs="Times New Roman"/>
          <w:spacing w:val="-3"/>
          <w:sz w:val="24"/>
          <w:szCs w:val="24"/>
          <w:lang w:val="es-ES_tradnl" w:eastAsia="es-ES_tradnl"/>
        </w:rPr>
      </w:pPr>
    </w:p>
    <w:p w14:paraId="397EE3E9" w14:textId="77777777" w:rsidR="006C0067" w:rsidRPr="00BF4C22" w:rsidRDefault="006C0067" w:rsidP="00E60B2C">
      <w:pPr>
        <w:shd w:val="clear" w:color="auto" w:fill="FFFFFF"/>
        <w:ind w:left="720"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Se han valorado por su coste amortizado. Los intereses devengados se contabilizan en la </w:t>
      </w:r>
      <w:r w:rsidRPr="00BF4C22">
        <w:rPr>
          <w:rFonts w:ascii="Times New Roman" w:hAnsi="Times New Roman" w:cs="Times New Roman"/>
          <w:spacing w:val="-3"/>
          <w:sz w:val="24"/>
          <w:szCs w:val="24"/>
          <w:lang w:val="es-ES_tradnl" w:eastAsia="es-ES_tradnl"/>
        </w:rPr>
        <w:t>cuenta de pérdidas y ganancias, aplicando el método del tipo de interés efectivo.</w:t>
      </w:r>
    </w:p>
    <w:p w14:paraId="53FA3E41" w14:textId="77777777" w:rsidR="000E24D4" w:rsidRPr="00BF4C22" w:rsidRDefault="006C0067" w:rsidP="00717FE8">
      <w:pPr>
        <w:shd w:val="clear" w:color="auto" w:fill="FFFFFF"/>
        <w:spacing w:before="241"/>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No </w:t>
      </w:r>
      <w:proofErr w:type="gramStart"/>
      <w:r w:rsidRPr="00BF4C22">
        <w:rPr>
          <w:rFonts w:ascii="Times New Roman" w:hAnsi="Times New Roman" w:cs="Times New Roman"/>
          <w:spacing w:val="-2"/>
          <w:sz w:val="24"/>
          <w:szCs w:val="24"/>
          <w:lang w:val="es-ES_tradnl" w:eastAsia="es-ES_tradnl"/>
        </w:rPr>
        <w:t>obstante</w:t>
      </w:r>
      <w:proofErr w:type="gramEnd"/>
      <w:r w:rsidRPr="00BF4C22">
        <w:rPr>
          <w:rFonts w:ascii="Times New Roman" w:hAnsi="Times New Roman" w:cs="Times New Roman"/>
          <w:spacing w:val="-2"/>
          <w:sz w:val="24"/>
          <w:szCs w:val="24"/>
          <w:lang w:val="es-ES_tradnl" w:eastAsia="es-ES_tradnl"/>
        </w:rPr>
        <w:t xml:space="preserve"> lo anterior, los activos con vencimiento no superior a un año que, de acuerdo con lo dispuesto en el apartado anterior, se valoren inicialmente por su valor nominal, continúan </w:t>
      </w:r>
      <w:r w:rsidRPr="00BF4C22">
        <w:rPr>
          <w:rFonts w:ascii="Times New Roman" w:hAnsi="Times New Roman" w:cs="Times New Roman"/>
          <w:sz w:val="24"/>
          <w:szCs w:val="24"/>
          <w:lang w:val="es-ES_tradnl" w:eastAsia="es-ES_tradnl"/>
        </w:rPr>
        <w:t>valorándose por dicho importe, salvo que se hubieran deteriorado.</w:t>
      </w:r>
    </w:p>
    <w:p w14:paraId="423330EF" w14:textId="77777777" w:rsidR="006C0067" w:rsidRPr="00BF4C22" w:rsidRDefault="006C0067" w:rsidP="00E60B2C">
      <w:pPr>
        <w:shd w:val="clear" w:color="auto" w:fill="FFFFFF"/>
        <w:spacing w:before="240"/>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Correcciones valorativas por deterioro:</w:t>
      </w:r>
    </w:p>
    <w:p w14:paraId="40E91B30" w14:textId="77777777" w:rsidR="006C0067" w:rsidRPr="00BF4C22" w:rsidRDefault="006C0067" w:rsidP="0060635D">
      <w:pPr>
        <w:shd w:val="clear" w:color="auto" w:fill="FFFFFF"/>
        <w:spacing w:before="240"/>
        <w:ind w:left="720"/>
        <w:jc w:val="both"/>
        <w:rPr>
          <w:rFonts w:ascii="Times New Roman" w:hAnsi="Times New Roman" w:cs="Times New Roman"/>
          <w:sz w:val="24"/>
          <w:szCs w:val="24"/>
        </w:rPr>
      </w:pPr>
      <w:r w:rsidRPr="00BF4C22">
        <w:rPr>
          <w:rFonts w:ascii="Times New Roman" w:hAnsi="Times New Roman" w:cs="Times New Roman"/>
          <w:spacing w:val="-1"/>
          <w:sz w:val="24"/>
          <w:szCs w:val="24"/>
          <w:lang w:val="es-ES_tradnl" w:eastAsia="es-ES_tradnl"/>
        </w:rPr>
        <w:t xml:space="preserve">Al cierre del ejercicio, se han efectuado las correcciones valorativas necesarias por la </w:t>
      </w:r>
      <w:r w:rsidRPr="00BF4C22">
        <w:rPr>
          <w:rFonts w:ascii="Times New Roman" w:hAnsi="Times New Roman" w:cs="Times New Roman"/>
          <w:spacing w:val="-2"/>
          <w:sz w:val="24"/>
          <w:szCs w:val="24"/>
          <w:lang w:val="es-ES_tradnl" w:eastAsia="es-ES_tradnl"/>
        </w:rPr>
        <w:t xml:space="preserve">existencia de evidencia objetiva de que el valor de una activo financiero o de un grupo de activos </w:t>
      </w:r>
      <w:r w:rsidRPr="00BF4C22">
        <w:rPr>
          <w:rFonts w:ascii="Times New Roman" w:hAnsi="Times New Roman" w:cs="Times New Roman"/>
          <w:sz w:val="24"/>
          <w:szCs w:val="24"/>
          <w:lang w:val="es-ES_tradnl" w:eastAsia="es-ES_tradnl"/>
        </w:rPr>
        <w:t xml:space="preserve">financieros con similares características de riesgo valorados colectivamente, se ha deteriorado </w:t>
      </w:r>
      <w:r w:rsidRPr="00BF4C22">
        <w:rPr>
          <w:rFonts w:ascii="Times New Roman" w:hAnsi="Times New Roman" w:cs="Times New Roman"/>
          <w:spacing w:val="-1"/>
          <w:sz w:val="24"/>
          <w:szCs w:val="24"/>
          <w:lang w:val="es-ES_tradnl" w:eastAsia="es-ES_tradnl"/>
        </w:rPr>
        <w:t xml:space="preserve">como resultado de uno o más eventos que hayan ocurrido después de su reconocimiento inicial y </w:t>
      </w:r>
      <w:r w:rsidRPr="00BF4C22">
        <w:rPr>
          <w:rFonts w:ascii="Times New Roman" w:hAnsi="Times New Roman" w:cs="Times New Roman"/>
          <w:spacing w:val="-3"/>
          <w:sz w:val="24"/>
          <w:szCs w:val="24"/>
          <w:lang w:val="es-ES_tradnl" w:eastAsia="es-ES_tradnl"/>
        </w:rPr>
        <w:t xml:space="preserve">que ocasionen una reducción o retraso en los flujos de efectivo estimados futuros, que pueden venir </w:t>
      </w:r>
      <w:r w:rsidRPr="00BF4C22">
        <w:rPr>
          <w:rFonts w:ascii="Times New Roman" w:hAnsi="Times New Roman" w:cs="Times New Roman"/>
          <w:sz w:val="24"/>
          <w:szCs w:val="24"/>
          <w:lang w:val="es-ES_tradnl" w:eastAsia="es-ES_tradnl"/>
        </w:rPr>
        <w:t>motivados por la insolvencia del deudor.</w:t>
      </w:r>
      <w:r w:rsidRPr="00BF4C22">
        <w:rPr>
          <w:rFonts w:ascii="Times New Roman" w:hAnsi="Times New Roman" w:cs="Times New Roman"/>
          <w:sz w:val="24"/>
          <w:szCs w:val="24"/>
        </w:rPr>
        <w:tab/>
      </w:r>
    </w:p>
    <w:p w14:paraId="49C4DC86" w14:textId="77777777" w:rsidR="006C0067" w:rsidRPr="00BF4C22" w:rsidRDefault="006C0067" w:rsidP="006C0067">
      <w:pPr>
        <w:shd w:val="clear" w:color="auto" w:fill="FFFFFF"/>
        <w:ind w:left="1274" w:firstLine="720"/>
        <w:jc w:val="both"/>
        <w:rPr>
          <w:rFonts w:ascii="Times New Roman" w:hAnsi="Times New Roman" w:cs="Times New Roman"/>
          <w:sz w:val="24"/>
          <w:szCs w:val="24"/>
        </w:rPr>
      </w:pPr>
    </w:p>
    <w:p w14:paraId="204CE396" w14:textId="77777777" w:rsidR="006C0067" w:rsidRPr="00BF4C22" w:rsidRDefault="006C0067" w:rsidP="00E60B2C">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La pérdida por deterioro del valor de estos activos financieros será la diferencia entre su valor en libros y el valor actual de los flujos de efectivo futuros que se estima van a generar, </w:t>
      </w:r>
      <w:r w:rsidRPr="00BF4C22">
        <w:rPr>
          <w:rFonts w:ascii="Times New Roman" w:hAnsi="Times New Roman" w:cs="Times New Roman"/>
          <w:spacing w:val="-2"/>
          <w:sz w:val="24"/>
          <w:szCs w:val="24"/>
          <w:lang w:val="es-ES_tradnl" w:eastAsia="es-ES_tradnl"/>
        </w:rPr>
        <w:t xml:space="preserve">descontados al tipo de interés efectivo calculado en el momento de su reconocimiento inicial. Para </w:t>
      </w:r>
      <w:r w:rsidRPr="00BF4C22">
        <w:rPr>
          <w:rFonts w:ascii="Times New Roman" w:hAnsi="Times New Roman" w:cs="Times New Roman"/>
          <w:sz w:val="24"/>
          <w:szCs w:val="24"/>
          <w:lang w:val="es-ES_tradnl" w:eastAsia="es-ES_tradnl"/>
        </w:rPr>
        <w:t xml:space="preserve">los activos financieros a tipo de interés variable, se empleará el tipo de interés efectivo que corresponda a la fecha de cierre de las cuentas anuales de acuerdo con las condiciones </w:t>
      </w:r>
      <w:r w:rsidRPr="00BF4C22">
        <w:rPr>
          <w:rFonts w:ascii="Times New Roman" w:hAnsi="Times New Roman" w:cs="Times New Roman"/>
          <w:spacing w:val="-1"/>
          <w:sz w:val="24"/>
          <w:szCs w:val="24"/>
          <w:lang w:val="es-ES_tradnl" w:eastAsia="es-ES_tradnl"/>
        </w:rPr>
        <w:t xml:space="preserve">contractuales. En el cálculo de las pérdidas por deterioro de un grupo de activos financieros se </w:t>
      </w:r>
      <w:r w:rsidRPr="00BF4C22">
        <w:rPr>
          <w:rFonts w:ascii="Times New Roman" w:hAnsi="Times New Roman" w:cs="Times New Roman"/>
          <w:sz w:val="24"/>
          <w:szCs w:val="24"/>
          <w:lang w:val="es-ES_tradnl" w:eastAsia="es-ES_tradnl"/>
        </w:rPr>
        <w:t>podrán utilizar modelos basados en fórmulas o métodos estadísticos.</w:t>
      </w:r>
    </w:p>
    <w:p w14:paraId="1F89CE59" w14:textId="77777777" w:rsidR="007D3AE1" w:rsidRDefault="007D3AE1" w:rsidP="00E60B2C">
      <w:pPr>
        <w:shd w:val="clear" w:color="auto" w:fill="FFFFFF"/>
        <w:spacing w:before="227"/>
        <w:ind w:left="720" w:right="14"/>
        <w:jc w:val="both"/>
        <w:rPr>
          <w:rFonts w:ascii="Times New Roman" w:hAnsi="Times New Roman" w:cs="Times New Roman"/>
          <w:spacing w:val="-1"/>
          <w:sz w:val="24"/>
          <w:szCs w:val="24"/>
          <w:lang w:val="es-ES_tradnl" w:eastAsia="es-ES_tradnl"/>
        </w:rPr>
      </w:pPr>
    </w:p>
    <w:p w14:paraId="40C3C257" w14:textId="04BDDE03" w:rsidR="006C0067" w:rsidRPr="00BF4C22" w:rsidRDefault="006C0067" w:rsidP="00E60B2C">
      <w:pPr>
        <w:shd w:val="clear" w:color="auto" w:fill="FFFFFF"/>
        <w:spacing w:before="227"/>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En su caso, como sustituto del valor actual de los flujos de efectivo futuros se utilizará el </w:t>
      </w:r>
      <w:r w:rsidRPr="00BF4C22">
        <w:rPr>
          <w:rFonts w:ascii="Times New Roman" w:hAnsi="Times New Roman" w:cs="Times New Roman"/>
          <w:sz w:val="24"/>
          <w:szCs w:val="24"/>
          <w:lang w:val="es-ES_tradnl" w:eastAsia="es-ES_tradnl"/>
        </w:rPr>
        <w:t>valor de cotización del activo, siempre que éste sea lo suficientemente fiable como para considerarlo representativo del valor que pudiera recuperar la empresa.</w:t>
      </w:r>
    </w:p>
    <w:p w14:paraId="31035D12" w14:textId="77777777" w:rsidR="009F6604" w:rsidRPr="00BF4C22" w:rsidRDefault="009F6604" w:rsidP="000E24D4">
      <w:pPr>
        <w:shd w:val="clear" w:color="auto" w:fill="FFFFFF"/>
        <w:ind w:left="720" w:right="22"/>
        <w:jc w:val="both"/>
        <w:rPr>
          <w:rFonts w:ascii="Times New Roman" w:hAnsi="Times New Roman" w:cs="Times New Roman"/>
          <w:sz w:val="24"/>
          <w:szCs w:val="24"/>
          <w:lang w:val="es-ES_tradnl" w:eastAsia="es-ES_tradnl"/>
        </w:rPr>
      </w:pPr>
    </w:p>
    <w:p w14:paraId="691650BB" w14:textId="77777777" w:rsidR="006C0067" w:rsidRPr="00BF4C22" w:rsidRDefault="006C0067" w:rsidP="000E24D4">
      <w:pPr>
        <w:shd w:val="clear" w:color="auto" w:fill="FFFFFF"/>
        <w:ind w:left="720" w:right="22"/>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correcciones valorativas por deterioro, así como su reversión cuando el importe de </w:t>
      </w:r>
      <w:r w:rsidRPr="00BF4C22">
        <w:rPr>
          <w:rFonts w:ascii="Times New Roman" w:hAnsi="Times New Roman" w:cs="Times New Roman"/>
          <w:spacing w:val="-1"/>
          <w:sz w:val="24"/>
          <w:szCs w:val="24"/>
          <w:lang w:val="es-ES_tradnl"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BF4C22">
        <w:rPr>
          <w:rFonts w:ascii="Times New Roman" w:hAnsi="Times New Roman" w:cs="Times New Roman"/>
          <w:sz w:val="24"/>
          <w:szCs w:val="24"/>
          <w:lang w:val="es-ES_tradnl" w:eastAsia="es-ES_tradnl"/>
        </w:rPr>
        <w:t>reversión si no se hubieses registrado el deterioro del valor.</w:t>
      </w:r>
    </w:p>
    <w:p w14:paraId="182403EE" w14:textId="77777777" w:rsidR="000E24D4" w:rsidRPr="00BF4C22" w:rsidRDefault="000E24D4" w:rsidP="000E24D4">
      <w:pPr>
        <w:shd w:val="clear" w:color="auto" w:fill="FFFFFF"/>
        <w:ind w:left="720" w:right="22"/>
        <w:jc w:val="both"/>
        <w:rPr>
          <w:rFonts w:ascii="Times New Roman" w:hAnsi="Times New Roman" w:cs="Times New Roman"/>
          <w:sz w:val="24"/>
          <w:szCs w:val="24"/>
          <w:lang w:val="es-ES_tradnl" w:eastAsia="es-ES_tradnl"/>
        </w:rPr>
      </w:pPr>
    </w:p>
    <w:p w14:paraId="38B78DD0" w14:textId="77777777" w:rsidR="006C0067" w:rsidRPr="00BF4C22" w:rsidRDefault="005461DE" w:rsidP="000E24D4">
      <w:pPr>
        <w:shd w:val="clear" w:color="auto" w:fill="FFFFFF"/>
        <w:tabs>
          <w:tab w:val="left" w:pos="1134"/>
        </w:tabs>
        <w:ind w:firstLine="708"/>
        <w:jc w:val="both"/>
        <w:rPr>
          <w:rFonts w:ascii="Times New Roman" w:hAnsi="Times New Roman" w:cs="Times New Roman"/>
          <w:b/>
          <w:sz w:val="24"/>
          <w:szCs w:val="24"/>
          <w:lang w:val="es-ES_tradnl" w:eastAsia="es-ES_tradnl"/>
        </w:rPr>
      </w:pPr>
      <w:r w:rsidRPr="00BF4C22">
        <w:rPr>
          <w:rFonts w:ascii="Times New Roman" w:hAnsi="Times New Roman" w:cs="Times New Roman"/>
          <w:b/>
          <w:sz w:val="24"/>
          <w:szCs w:val="24"/>
          <w:lang w:val="es-ES_tradnl" w:eastAsia="es-ES_tradnl"/>
        </w:rPr>
        <w:t>4</w:t>
      </w:r>
      <w:r w:rsidR="006C0067" w:rsidRPr="00BF4C22">
        <w:rPr>
          <w:rFonts w:ascii="Times New Roman" w:hAnsi="Times New Roman" w:cs="Times New Roman"/>
          <w:b/>
          <w:sz w:val="24"/>
          <w:szCs w:val="24"/>
          <w:lang w:val="es-ES_tradnl" w:eastAsia="es-ES_tradnl"/>
        </w:rPr>
        <w:t xml:space="preserve">.4. </w:t>
      </w:r>
      <w:r w:rsidR="00E60B2C" w:rsidRPr="00BF4C22">
        <w:rPr>
          <w:rFonts w:ascii="Times New Roman" w:hAnsi="Times New Roman" w:cs="Times New Roman"/>
          <w:b/>
          <w:sz w:val="24"/>
          <w:szCs w:val="24"/>
          <w:lang w:val="es-ES_tradnl" w:eastAsia="es-ES_tradnl"/>
        </w:rPr>
        <w:t>P</w:t>
      </w:r>
      <w:r w:rsidR="006C0067" w:rsidRPr="00BF4C22">
        <w:rPr>
          <w:rFonts w:ascii="Times New Roman" w:hAnsi="Times New Roman" w:cs="Times New Roman"/>
          <w:b/>
          <w:sz w:val="24"/>
          <w:szCs w:val="24"/>
          <w:lang w:val="es-ES_tradnl" w:eastAsia="es-ES_tradnl"/>
        </w:rPr>
        <w:t>asivos financieros:</w:t>
      </w:r>
    </w:p>
    <w:p w14:paraId="74C841EC" w14:textId="77777777" w:rsidR="006C0067" w:rsidRPr="00BF4C22" w:rsidRDefault="006C0067" w:rsidP="00E60B2C">
      <w:pPr>
        <w:shd w:val="clear" w:color="auto" w:fill="FFFFFF"/>
        <w:spacing w:before="140"/>
        <w:ind w:right="893" w:firstLine="708"/>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Los pasivos financieros que posee la Sociedad se clasifica</w:t>
      </w:r>
      <w:r w:rsidR="00AA6816" w:rsidRPr="00BF4C22">
        <w:rPr>
          <w:rFonts w:ascii="Times New Roman" w:hAnsi="Times New Roman" w:cs="Times New Roman"/>
          <w:spacing w:val="-3"/>
          <w:sz w:val="24"/>
          <w:szCs w:val="24"/>
          <w:lang w:val="es-ES_tradnl" w:eastAsia="es-ES_tradnl"/>
        </w:rPr>
        <w:t>n</w:t>
      </w:r>
      <w:r w:rsidRPr="00BF4C22">
        <w:rPr>
          <w:rFonts w:ascii="Times New Roman" w:hAnsi="Times New Roman" w:cs="Times New Roman"/>
          <w:spacing w:val="-3"/>
          <w:sz w:val="24"/>
          <w:szCs w:val="24"/>
          <w:lang w:val="es-ES_tradnl" w:eastAsia="es-ES_tradnl"/>
        </w:rPr>
        <w:t xml:space="preserve"> en la siguiente categoría: </w:t>
      </w:r>
    </w:p>
    <w:p w14:paraId="4195E103" w14:textId="77777777" w:rsidR="006C0067" w:rsidRPr="00BF4C22" w:rsidRDefault="006C0067" w:rsidP="00E60B2C">
      <w:pPr>
        <w:shd w:val="clear" w:color="auto" w:fill="FFFFFF"/>
        <w:spacing w:before="240"/>
        <w:ind w:right="893" w:firstLine="708"/>
        <w:jc w:val="both"/>
        <w:rPr>
          <w:rFonts w:ascii="Times New Roman" w:hAnsi="Times New Roman" w:cs="Times New Roman"/>
          <w:b/>
          <w:bCs/>
          <w:sz w:val="24"/>
          <w:szCs w:val="24"/>
          <w:lang w:val="es-ES_tradnl" w:eastAsia="es-ES_tradnl"/>
        </w:rPr>
      </w:pPr>
      <w:r w:rsidRPr="00BF4C22">
        <w:rPr>
          <w:rFonts w:ascii="Times New Roman" w:hAnsi="Times New Roman" w:cs="Times New Roman"/>
          <w:b/>
          <w:bCs/>
          <w:sz w:val="24"/>
          <w:szCs w:val="24"/>
          <w:lang w:val="es-ES_tradnl" w:eastAsia="es-ES_tradnl"/>
        </w:rPr>
        <w:t xml:space="preserve">Pasivos financieros </w:t>
      </w:r>
      <w:r w:rsidRPr="00BF4C22">
        <w:rPr>
          <w:rFonts w:ascii="Times New Roman" w:hAnsi="Times New Roman" w:cs="Times New Roman"/>
          <w:sz w:val="24"/>
          <w:szCs w:val="24"/>
          <w:lang w:val="es-ES_tradnl" w:eastAsia="es-ES_tradnl"/>
        </w:rPr>
        <w:t xml:space="preserve">a </w:t>
      </w:r>
      <w:r w:rsidRPr="00BF4C22">
        <w:rPr>
          <w:rFonts w:ascii="Times New Roman" w:hAnsi="Times New Roman" w:cs="Times New Roman"/>
          <w:b/>
          <w:bCs/>
          <w:sz w:val="24"/>
          <w:szCs w:val="24"/>
          <w:lang w:val="es-ES_tradnl" w:eastAsia="es-ES_tradnl"/>
        </w:rPr>
        <w:t xml:space="preserve">coste amortizado </w:t>
      </w:r>
    </w:p>
    <w:p w14:paraId="2DE607AF" w14:textId="77777777" w:rsidR="006C0067" w:rsidRPr="00BF4C22" w:rsidRDefault="006C0067" w:rsidP="00E60B2C">
      <w:pPr>
        <w:shd w:val="clear" w:color="auto" w:fill="FFFFFF"/>
        <w:spacing w:before="140"/>
        <w:ind w:right="893" w:firstLine="708"/>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En esta categoría se clasifican los:</w:t>
      </w:r>
    </w:p>
    <w:p w14:paraId="6CC18503" w14:textId="77777777" w:rsidR="00B22ED2" w:rsidRPr="00BF4C22"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Débitos por operaciones comerciales, recogiéndose aquellos pasivos financieros </w:t>
      </w:r>
      <w:r w:rsidRPr="00BF4C22">
        <w:rPr>
          <w:rFonts w:ascii="Times New Roman" w:hAnsi="Times New Roman" w:cs="Times New Roman"/>
          <w:sz w:val="24"/>
          <w:szCs w:val="24"/>
          <w:lang w:val="es-ES_tradnl" w:eastAsia="es-ES_tradnl"/>
        </w:rPr>
        <w:t>que se originan en la compra de bienes y servicios por operaciones de tráfico de la empresa (proveedores y acreedores varios).</w:t>
      </w:r>
    </w:p>
    <w:p w14:paraId="5718A605" w14:textId="77777777" w:rsidR="001A6B48" w:rsidRPr="00BF4C22"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4"/>
          <w:szCs w:val="24"/>
          <w:lang w:val="es-ES_tradnl" w:eastAsia="es-ES_tradnl"/>
        </w:rPr>
      </w:pPr>
      <w:r w:rsidRPr="00BF4C22">
        <w:rPr>
          <w:rFonts w:ascii="Times New Roman" w:hAnsi="Times New Roman" w:cs="Times New Roman"/>
          <w:spacing w:val="-4"/>
          <w:sz w:val="24"/>
          <w:szCs w:val="24"/>
          <w:lang w:val="es-ES_tradnl" w:eastAsia="es-ES_tradnl"/>
        </w:rPr>
        <w:t xml:space="preserve">Débitos por operaciones no comerciales recogiéndose aquellos pasivos financieros </w:t>
      </w:r>
      <w:r w:rsidRPr="00BF4C22">
        <w:rPr>
          <w:rFonts w:ascii="Times New Roman" w:hAnsi="Times New Roman" w:cs="Times New Roman"/>
          <w:sz w:val="24"/>
          <w:szCs w:val="24"/>
          <w:lang w:val="es-ES_tradnl" w:eastAsia="es-ES_tradnl"/>
        </w:rPr>
        <w:t>que, no siendo instrumentos derivados, no tienen origen comercial.</w:t>
      </w:r>
    </w:p>
    <w:p w14:paraId="67A5F73D" w14:textId="77777777" w:rsidR="00205A13" w:rsidRPr="00BF4C22" w:rsidRDefault="00205A13" w:rsidP="00E60B2C">
      <w:pPr>
        <w:shd w:val="clear" w:color="auto" w:fill="FFFFFF"/>
        <w:ind w:firstLine="708"/>
        <w:jc w:val="both"/>
        <w:rPr>
          <w:rFonts w:ascii="Times New Roman" w:hAnsi="Times New Roman" w:cs="Times New Roman"/>
          <w:spacing w:val="-3"/>
          <w:sz w:val="24"/>
          <w:szCs w:val="24"/>
          <w:u w:val="single"/>
          <w:lang w:val="es-ES_tradnl" w:eastAsia="es-ES_tradnl"/>
        </w:rPr>
      </w:pPr>
    </w:p>
    <w:p w14:paraId="650ACECD" w14:textId="77777777" w:rsidR="006C0067" w:rsidRPr="00BF4C22" w:rsidRDefault="006C0067" w:rsidP="00E60B2C">
      <w:pPr>
        <w:shd w:val="clear" w:color="auto" w:fill="FFFFFF"/>
        <w:ind w:firstLine="708"/>
        <w:jc w:val="both"/>
        <w:rPr>
          <w:rFonts w:ascii="Times New Roman" w:hAnsi="Times New Roman" w:cs="Times New Roman"/>
          <w:spacing w:val="-3"/>
          <w:sz w:val="24"/>
          <w:szCs w:val="24"/>
          <w:u w:val="single"/>
          <w:lang w:val="es-ES_tradnl" w:eastAsia="es-ES_tradnl"/>
        </w:rPr>
      </w:pPr>
      <w:r w:rsidRPr="00BF4C22">
        <w:rPr>
          <w:rFonts w:ascii="Times New Roman" w:hAnsi="Times New Roman" w:cs="Times New Roman"/>
          <w:spacing w:val="-3"/>
          <w:sz w:val="24"/>
          <w:szCs w:val="24"/>
          <w:u w:val="single"/>
          <w:lang w:val="es-ES_tradnl" w:eastAsia="es-ES_tradnl"/>
        </w:rPr>
        <w:t>Valoración Inicial:</w:t>
      </w:r>
    </w:p>
    <w:p w14:paraId="6AAC8109" w14:textId="77777777" w:rsidR="006C0067" w:rsidRPr="00BF4C22" w:rsidRDefault="006C0067" w:rsidP="006C0067">
      <w:pPr>
        <w:shd w:val="clear" w:color="auto" w:fill="FFFFFF"/>
        <w:ind w:left="720" w:firstLine="720"/>
        <w:jc w:val="both"/>
        <w:rPr>
          <w:rFonts w:ascii="Times New Roman" w:hAnsi="Times New Roman" w:cs="Times New Roman"/>
          <w:sz w:val="24"/>
          <w:szCs w:val="24"/>
        </w:rPr>
      </w:pPr>
    </w:p>
    <w:p w14:paraId="76DF2C0E" w14:textId="77777777" w:rsidR="006C0067" w:rsidRPr="00BF4C22" w:rsidRDefault="006C0067" w:rsidP="00E60B2C">
      <w:pPr>
        <w:shd w:val="clear" w:color="auto" w:fill="FFFFFF"/>
        <w:ind w:left="720" w:right="7"/>
        <w:jc w:val="both"/>
        <w:rPr>
          <w:rFonts w:ascii="Times New Roman" w:hAnsi="Times New Roman" w:cs="Times New Roman"/>
          <w:sz w:val="24"/>
          <w:szCs w:val="24"/>
        </w:rPr>
      </w:pPr>
      <w:r w:rsidRPr="00BF4C22">
        <w:rPr>
          <w:rFonts w:ascii="Times New Roman" w:hAnsi="Times New Roman" w:cs="Times New Roman"/>
          <w:spacing w:val="-3"/>
          <w:sz w:val="24"/>
          <w:szCs w:val="24"/>
          <w:lang w:val="es-ES_tradnl" w:eastAsia="es-ES_tradnl"/>
        </w:rPr>
        <w:t xml:space="preserve">Se valoran inicialmente por el coste, que equivale al valor razonable de la contraprestación </w:t>
      </w:r>
      <w:r w:rsidRPr="00BF4C22">
        <w:rPr>
          <w:rFonts w:ascii="Times New Roman" w:hAnsi="Times New Roman" w:cs="Times New Roman"/>
          <w:spacing w:val="-1"/>
          <w:sz w:val="24"/>
          <w:szCs w:val="24"/>
          <w:lang w:val="es-ES_tradnl" w:eastAsia="es-ES_tradnl"/>
        </w:rPr>
        <w:t xml:space="preserve">recibida ajustado por los costes de transacción que les son directamente atribuibles, no obstante, </w:t>
      </w:r>
      <w:r w:rsidRPr="00BF4C22">
        <w:rPr>
          <w:rFonts w:ascii="Times New Roman" w:hAnsi="Times New Roman" w:cs="Times New Roman"/>
          <w:spacing w:val="-2"/>
          <w:sz w:val="24"/>
          <w:szCs w:val="24"/>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BF4C22">
        <w:rPr>
          <w:rFonts w:ascii="Times New Roman" w:hAnsi="Times New Roman" w:cs="Times New Roman"/>
          <w:sz w:val="24"/>
          <w:szCs w:val="24"/>
          <w:lang w:val="es-ES_tradnl" w:eastAsia="es-ES_tradnl"/>
        </w:rPr>
        <w:t>su reconocimiento inicial.</w:t>
      </w:r>
    </w:p>
    <w:p w14:paraId="6AAA039A" w14:textId="77777777" w:rsidR="006C0067" w:rsidRPr="00BF4C22" w:rsidRDefault="006C0067" w:rsidP="00E60B2C">
      <w:pPr>
        <w:shd w:val="clear" w:color="auto" w:fill="FFFFFF"/>
        <w:spacing w:before="220"/>
        <w:ind w:left="720"/>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No obstante</w:t>
      </w:r>
      <w:r w:rsidR="00AA6816" w:rsidRPr="00BF4C22">
        <w:rPr>
          <w:rFonts w:ascii="Times New Roman" w:hAnsi="Times New Roman" w:cs="Times New Roman"/>
          <w:spacing w:val="-3"/>
          <w:sz w:val="24"/>
          <w:szCs w:val="24"/>
          <w:lang w:val="es-ES_tradnl" w:eastAsia="es-ES_tradnl"/>
        </w:rPr>
        <w:t>,</w:t>
      </w:r>
      <w:r w:rsidRPr="00BF4C22">
        <w:rPr>
          <w:rFonts w:ascii="Times New Roman" w:hAnsi="Times New Roman" w:cs="Times New Roman"/>
          <w:spacing w:val="-3"/>
          <w:sz w:val="24"/>
          <w:szCs w:val="24"/>
          <w:lang w:val="es-ES_tradnl" w:eastAsia="es-ES_tradnl"/>
        </w:rPr>
        <w:t xml:space="preserve"> lo señalado en el párrafo anterior, los débitos por operaciones comerciales con </w:t>
      </w:r>
      <w:r w:rsidRPr="00BF4C22">
        <w:rPr>
          <w:rFonts w:ascii="Times New Roman" w:hAnsi="Times New Roman" w:cs="Times New Roman"/>
          <w:sz w:val="24"/>
          <w:szCs w:val="24"/>
          <w:lang w:val="es-ES_tradnl" w:eastAsia="es-ES_tradnl"/>
        </w:rPr>
        <w:t xml:space="preserve">vencimiento no superior a un año y que no tienen un tipo de interés contractual, así como las </w:t>
      </w:r>
      <w:r w:rsidRPr="00BF4C22">
        <w:rPr>
          <w:rFonts w:ascii="Times New Roman" w:hAnsi="Times New Roman" w:cs="Times New Roman"/>
          <w:spacing w:val="-3"/>
          <w:sz w:val="24"/>
          <w:szCs w:val="24"/>
          <w:lang w:val="es-ES_tradnl" w:eastAsia="es-ES_tradnl"/>
        </w:rPr>
        <w:t xml:space="preserve">fianzas y los desembolsos exigidos por terceros sobre participaciones, cuyo importe se espera pagar </w:t>
      </w:r>
      <w:r w:rsidRPr="00BF4C22">
        <w:rPr>
          <w:rFonts w:ascii="Times New Roman" w:hAnsi="Times New Roman" w:cs="Times New Roman"/>
          <w:spacing w:val="-1"/>
          <w:sz w:val="24"/>
          <w:szCs w:val="24"/>
          <w:lang w:val="es-ES_tradnl" w:eastAsia="es-ES_tradnl"/>
        </w:rPr>
        <w:t xml:space="preserve">en el corto plazo, se valoran por su valor nominal, cuando el efecto de no actualizar los flujos de </w:t>
      </w:r>
      <w:r w:rsidRPr="00BF4C22">
        <w:rPr>
          <w:rFonts w:ascii="Times New Roman" w:hAnsi="Times New Roman" w:cs="Times New Roman"/>
          <w:sz w:val="24"/>
          <w:szCs w:val="24"/>
          <w:lang w:val="es-ES_tradnl" w:eastAsia="es-ES_tradnl"/>
        </w:rPr>
        <w:t>efectivo no es significativo.</w:t>
      </w:r>
    </w:p>
    <w:p w14:paraId="17592827" w14:textId="77777777" w:rsidR="00205A13" w:rsidRPr="00BF4C22" w:rsidRDefault="00205A13" w:rsidP="00E60B2C">
      <w:pPr>
        <w:shd w:val="clear" w:color="auto" w:fill="FFFFFF"/>
        <w:ind w:firstLine="708"/>
        <w:jc w:val="both"/>
        <w:rPr>
          <w:rFonts w:ascii="Times New Roman" w:hAnsi="Times New Roman" w:cs="Times New Roman"/>
          <w:spacing w:val="-3"/>
          <w:sz w:val="24"/>
          <w:szCs w:val="24"/>
          <w:u w:val="single"/>
          <w:lang w:val="es-ES_tradnl" w:eastAsia="es-ES_tradnl"/>
        </w:rPr>
      </w:pPr>
    </w:p>
    <w:p w14:paraId="526627A6" w14:textId="77777777" w:rsidR="006C0067" w:rsidRPr="00BF4C22" w:rsidRDefault="006C0067" w:rsidP="00E60B2C">
      <w:pPr>
        <w:shd w:val="clear" w:color="auto" w:fill="FFFFFF"/>
        <w:ind w:firstLine="708"/>
        <w:jc w:val="both"/>
        <w:rPr>
          <w:rFonts w:ascii="Times New Roman" w:hAnsi="Times New Roman" w:cs="Times New Roman"/>
          <w:sz w:val="24"/>
          <w:szCs w:val="24"/>
          <w:u w:val="single"/>
        </w:rPr>
      </w:pPr>
      <w:r w:rsidRPr="00BF4C22">
        <w:rPr>
          <w:rFonts w:ascii="Times New Roman" w:hAnsi="Times New Roman" w:cs="Times New Roman"/>
          <w:spacing w:val="-3"/>
          <w:sz w:val="24"/>
          <w:szCs w:val="24"/>
          <w:u w:val="single"/>
          <w:lang w:val="es-ES_tradnl" w:eastAsia="es-ES_tradnl"/>
        </w:rPr>
        <w:t>Valoración Posterior:</w:t>
      </w:r>
    </w:p>
    <w:p w14:paraId="340BF016" w14:textId="77777777" w:rsidR="006C0067" w:rsidRPr="00BF4C22" w:rsidRDefault="006C0067" w:rsidP="006C0067">
      <w:pPr>
        <w:shd w:val="clear" w:color="auto" w:fill="FFFFFF"/>
        <w:ind w:left="720" w:right="7" w:firstLine="720"/>
        <w:jc w:val="both"/>
        <w:rPr>
          <w:rFonts w:ascii="Times New Roman" w:hAnsi="Times New Roman" w:cs="Times New Roman"/>
          <w:spacing w:val="-3"/>
          <w:sz w:val="24"/>
          <w:szCs w:val="24"/>
          <w:lang w:val="es-ES_tradnl" w:eastAsia="es-ES_tradnl"/>
        </w:rPr>
      </w:pPr>
    </w:p>
    <w:p w14:paraId="49063B3B" w14:textId="77777777" w:rsidR="006C0067" w:rsidRPr="00BF4C22" w:rsidRDefault="006C0067" w:rsidP="00E60B2C">
      <w:pPr>
        <w:shd w:val="clear" w:color="auto" w:fill="FFFFFF"/>
        <w:ind w:left="720"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BF4C22">
        <w:rPr>
          <w:rFonts w:ascii="Times New Roman" w:hAnsi="Times New Roman" w:cs="Times New Roman"/>
          <w:sz w:val="24"/>
          <w:szCs w:val="24"/>
        </w:rPr>
        <w:t xml:space="preserve"> </w:t>
      </w:r>
      <w:r w:rsidRPr="00BF4C22">
        <w:rPr>
          <w:rFonts w:ascii="Times New Roman" w:hAnsi="Times New Roman" w:cs="Times New Roman"/>
          <w:sz w:val="24"/>
          <w:szCs w:val="24"/>
          <w:lang w:val="es-ES_tradnl" w:eastAsia="es-ES_tradnl"/>
        </w:rPr>
        <w:t xml:space="preserve">participación y similares, se valoran al coste, incrementado o disminuido por el beneficio o la </w:t>
      </w:r>
      <w:r w:rsidRPr="00BF4C22">
        <w:rPr>
          <w:rFonts w:ascii="Times New Roman" w:hAnsi="Times New Roman" w:cs="Times New Roman"/>
          <w:spacing w:val="-3"/>
          <w:sz w:val="24"/>
          <w:szCs w:val="24"/>
          <w:lang w:val="es-ES_tradnl" w:eastAsia="es-ES_tradnl"/>
        </w:rPr>
        <w:t>pérdida, respectivamente, que deba atribuirse a los partícipes no gestores.</w:t>
      </w:r>
    </w:p>
    <w:p w14:paraId="0F1B2BF7" w14:textId="77777777" w:rsidR="008B7EE9" w:rsidRDefault="006C0067" w:rsidP="008B7EE9">
      <w:pPr>
        <w:shd w:val="clear" w:color="auto" w:fill="FFFFFF"/>
        <w:spacing w:before="238"/>
        <w:ind w:left="720" w:right="25"/>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No obstante</w:t>
      </w:r>
      <w:r w:rsidR="00AA6816"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lo anterior, los débitos con vencimiento no superior a un año que, de acuerdo con lo dispuesto en el apartado anterior, se valoren inicialmente por su valor nominal, continuarán </w:t>
      </w:r>
      <w:r w:rsidRPr="00BF4C22">
        <w:rPr>
          <w:rFonts w:ascii="Times New Roman" w:hAnsi="Times New Roman" w:cs="Times New Roman"/>
          <w:sz w:val="24"/>
          <w:szCs w:val="24"/>
          <w:lang w:val="es-ES_tradnl" w:eastAsia="es-ES_tradnl"/>
        </w:rPr>
        <w:t>valorándose por dicho importe.</w:t>
      </w:r>
    </w:p>
    <w:p w14:paraId="20725AEE" w14:textId="77777777" w:rsidR="00BF4C22" w:rsidRPr="00BF4C22" w:rsidRDefault="00BF4C22" w:rsidP="008B7EE9">
      <w:pPr>
        <w:shd w:val="clear" w:color="auto" w:fill="FFFFFF"/>
        <w:spacing w:before="238"/>
        <w:ind w:left="720" w:right="25"/>
        <w:jc w:val="both"/>
        <w:rPr>
          <w:rFonts w:ascii="Times New Roman" w:hAnsi="Times New Roman" w:cs="Times New Roman"/>
          <w:sz w:val="24"/>
          <w:szCs w:val="24"/>
          <w:lang w:val="es-ES_tradnl" w:eastAsia="es-ES_tradnl"/>
        </w:rPr>
      </w:pPr>
    </w:p>
    <w:p w14:paraId="5E1718C7" w14:textId="77777777" w:rsidR="008B7EE9" w:rsidRPr="00034AEF" w:rsidRDefault="008B7EE9" w:rsidP="008B7EE9">
      <w:pPr>
        <w:shd w:val="clear" w:color="auto" w:fill="FFFFFF"/>
        <w:ind w:left="720" w:right="22"/>
        <w:jc w:val="both"/>
        <w:rPr>
          <w:rFonts w:ascii="Times New Roman" w:hAnsi="Times New Roman" w:cs="Times New Roman"/>
          <w:color w:val="0000FF"/>
          <w:sz w:val="22"/>
          <w:szCs w:val="22"/>
          <w:lang w:val="es-ES_tradnl" w:eastAsia="es-ES_tradnl"/>
        </w:rPr>
      </w:pPr>
    </w:p>
    <w:p w14:paraId="19113E0F" w14:textId="77777777" w:rsidR="007D3AE1" w:rsidRDefault="007D3AE1" w:rsidP="00DE49BA">
      <w:pPr>
        <w:shd w:val="clear" w:color="auto" w:fill="FFFFFF"/>
        <w:tabs>
          <w:tab w:val="left" w:pos="1134"/>
        </w:tabs>
        <w:ind w:firstLine="709"/>
        <w:jc w:val="both"/>
        <w:rPr>
          <w:rFonts w:ascii="Times New Roman" w:hAnsi="Times New Roman" w:cs="Times New Roman"/>
          <w:b/>
          <w:bCs/>
          <w:spacing w:val="-4"/>
          <w:sz w:val="24"/>
          <w:szCs w:val="24"/>
          <w:lang w:val="es-ES_tradnl" w:eastAsia="es-ES_tradnl"/>
        </w:rPr>
      </w:pPr>
    </w:p>
    <w:p w14:paraId="371E6C9A" w14:textId="0EB035EB" w:rsidR="00DE49BA" w:rsidRPr="00BF4C22" w:rsidRDefault="00754F30" w:rsidP="00DE49BA">
      <w:pPr>
        <w:shd w:val="clear" w:color="auto" w:fill="FFFFFF"/>
        <w:tabs>
          <w:tab w:val="left" w:pos="1134"/>
        </w:tabs>
        <w:ind w:firstLine="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4"/>
          <w:sz w:val="24"/>
          <w:szCs w:val="24"/>
          <w:lang w:val="es-ES_tradnl" w:eastAsia="es-ES_tradnl"/>
        </w:rPr>
        <w:t>4</w:t>
      </w:r>
      <w:r w:rsidR="00DE49BA" w:rsidRPr="00BF4C22">
        <w:rPr>
          <w:rFonts w:ascii="Times New Roman" w:hAnsi="Times New Roman" w:cs="Times New Roman"/>
          <w:b/>
          <w:bCs/>
          <w:spacing w:val="-4"/>
          <w:sz w:val="24"/>
          <w:szCs w:val="24"/>
          <w:lang w:val="es-ES_tradnl" w:eastAsia="es-ES_tradnl"/>
        </w:rPr>
        <w:t>.5</w:t>
      </w:r>
      <w:r w:rsidR="007D3AE1">
        <w:rPr>
          <w:rFonts w:ascii="Times New Roman" w:hAnsi="Times New Roman" w:cs="Times New Roman"/>
          <w:b/>
          <w:bCs/>
          <w:sz w:val="24"/>
          <w:szCs w:val="24"/>
          <w:lang w:val="es-ES_tradnl" w:eastAsia="es-ES_tradnl"/>
        </w:rPr>
        <w:t>.</w:t>
      </w:r>
      <w:r w:rsidR="00DE49BA" w:rsidRPr="00BF4C22">
        <w:rPr>
          <w:rFonts w:ascii="Times New Roman" w:hAnsi="Times New Roman" w:cs="Times New Roman"/>
          <w:b/>
          <w:bCs/>
          <w:sz w:val="24"/>
          <w:szCs w:val="24"/>
          <w:lang w:val="es-ES_tradnl" w:eastAsia="es-ES_tradnl"/>
        </w:rPr>
        <w:t xml:space="preserve"> </w:t>
      </w:r>
      <w:r w:rsidR="00DE49BA" w:rsidRPr="00BF4C22">
        <w:rPr>
          <w:rFonts w:ascii="Times New Roman" w:hAnsi="Times New Roman" w:cs="Times New Roman"/>
          <w:b/>
          <w:bCs/>
          <w:spacing w:val="-3"/>
          <w:sz w:val="24"/>
          <w:szCs w:val="24"/>
          <w:lang w:val="es-ES_tradnl" w:eastAsia="es-ES_tradnl"/>
        </w:rPr>
        <w:t>Impuesto sobre beneficios:</w:t>
      </w:r>
    </w:p>
    <w:p w14:paraId="25390F69" w14:textId="77777777" w:rsidR="00205A13" w:rsidRPr="00FA5C3F" w:rsidRDefault="00205A13" w:rsidP="00DE49BA">
      <w:pPr>
        <w:shd w:val="clear" w:color="auto" w:fill="FFFFFF"/>
        <w:tabs>
          <w:tab w:val="left" w:pos="1134"/>
        </w:tabs>
        <w:ind w:firstLine="709"/>
        <w:jc w:val="both"/>
        <w:rPr>
          <w:rFonts w:ascii="Times New Roman" w:hAnsi="Times New Roman" w:cs="Times New Roman"/>
          <w:b/>
          <w:bCs/>
          <w:spacing w:val="-3"/>
          <w:szCs w:val="24"/>
          <w:lang w:val="es-ES_tradnl" w:eastAsia="es-ES_tradnl"/>
        </w:rPr>
      </w:pPr>
    </w:p>
    <w:p w14:paraId="19110337" w14:textId="77777777" w:rsidR="00DE49BA" w:rsidRPr="00BF4C22" w:rsidRDefault="00DE49BA" w:rsidP="00DE49BA">
      <w:pPr>
        <w:shd w:val="clear" w:color="auto" w:fill="FFFFFF"/>
        <w:tabs>
          <w:tab w:val="left" w:pos="1134"/>
        </w:tabs>
        <w:ind w:left="709"/>
        <w:jc w:val="both"/>
        <w:rPr>
          <w:rFonts w:ascii="Times New Roman" w:hAnsi="Times New Roman" w:cs="Times New Roman"/>
          <w:sz w:val="24"/>
          <w:szCs w:val="24"/>
          <w:lang w:val="es-ES_tradnl" w:eastAsia="es-ES_tradnl"/>
        </w:rPr>
      </w:pPr>
      <w:r w:rsidRPr="00BF4C22">
        <w:rPr>
          <w:rFonts w:ascii="Times New Roman" w:hAnsi="Times New Roman" w:cs="Times New Roman"/>
          <w:bCs/>
          <w:spacing w:val="-3"/>
          <w:sz w:val="24"/>
          <w:szCs w:val="24"/>
          <w:lang w:val="es-ES_tradnl" w:eastAsia="es-ES_tradnl"/>
        </w:rPr>
        <w:t>El gasto por impuesto</w:t>
      </w:r>
      <w:r w:rsidRPr="00BF4C22">
        <w:rPr>
          <w:rFonts w:ascii="Times New Roman" w:hAnsi="Times New Roman" w:cs="Times New Roman"/>
          <w:spacing w:val="-3"/>
          <w:sz w:val="24"/>
          <w:szCs w:val="24"/>
          <w:lang w:val="es-ES_tradnl" w:eastAsia="es-ES_tradnl"/>
        </w:rPr>
        <w:t xml:space="preserve"> sobre beneficios del ejercicio corresponde al impuesto corriente más </w:t>
      </w:r>
      <w:r w:rsidRPr="00BF4C22">
        <w:rPr>
          <w:rFonts w:ascii="Times New Roman" w:hAnsi="Times New Roman" w:cs="Times New Roman"/>
          <w:sz w:val="24"/>
          <w:szCs w:val="24"/>
          <w:lang w:val="es-ES_tradnl" w:eastAsia="es-ES_tradnl"/>
        </w:rPr>
        <w:t>la variación de los activos y pasivos por impuestos diferidos.</w:t>
      </w:r>
    </w:p>
    <w:p w14:paraId="3CB5272D" w14:textId="77777777" w:rsidR="00DE49BA" w:rsidRPr="00BF4C22" w:rsidRDefault="00DE49BA" w:rsidP="00DE49BA">
      <w:pPr>
        <w:shd w:val="clear" w:color="auto" w:fill="FFFFFF"/>
        <w:spacing w:before="241"/>
        <w:ind w:left="720" w:right="25"/>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Los activos y pasivos por impuestos diferidos incluyen las diferencias temporarias que se </w:t>
      </w:r>
      <w:r w:rsidRPr="00BF4C22">
        <w:rPr>
          <w:rFonts w:ascii="Times New Roman" w:hAnsi="Times New Roman" w:cs="Times New Roman"/>
          <w:sz w:val="24"/>
          <w:szCs w:val="24"/>
          <w:lang w:val="es-ES_tradnl" w:eastAsia="es-ES_tradnl"/>
        </w:rPr>
        <w:t xml:space="preserve">identifican como aquellos importes que se prevén pagaderos o recuperables por las diferencias </w:t>
      </w:r>
      <w:r w:rsidRPr="00BF4C22">
        <w:rPr>
          <w:rFonts w:ascii="Times New Roman" w:hAnsi="Times New Roman" w:cs="Times New Roman"/>
          <w:spacing w:val="-3"/>
          <w:sz w:val="24"/>
          <w:szCs w:val="24"/>
          <w:lang w:val="es-ES_tradnl" w:eastAsia="es-ES_tradnl"/>
        </w:rPr>
        <w:t xml:space="preserve">entre los importes en libros de los activos y pasivos y su valor fiscal, así como las bases imponibles </w:t>
      </w:r>
      <w:r w:rsidRPr="00BF4C22">
        <w:rPr>
          <w:rFonts w:ascii="Times New Roman" w:hAnsi="Times New Roman" w:cs="Times New Roman"/>
          <w:sz w:val="24"/>
          <w:szCs w:val="24"/>
          <w:lang w:val="es-ES_tradnl" w:eastAsia="es-ES_tradnl"/>
        </w:rPr>
        <w:t xml:space="preserve">negativas pendientes de compensación y los créditos por deducciones fiscales no aplicadas </w:t>
      </w:r>
      <w:r w:rsidRPr="00BF4C22">
        <w:rPr>
          <w:rFonts w:ascii="Times New Roman" w:hAnsi="Times New Roman" w:cs="Times New Roman"/>
          <w:spacing w:val="-1"/>
          <w:sz w:val="24"/>
          <w:szCs w:val="24"/>
          <w:lang w:val="es-ES_tradnl" w:eastAsia="es-ES_tradnl"/>
        </w:rPr>
        <w:t xml:space="preserve">fiscalmente. Dichos importes se registran aplicando a la diferencia temporaria o crédito que </w:t>
      </w:r>
      <w:r w:rsidRPr="00BF4C22">
        <w:rPr>
          <w:rFonts w:ascii="Times New Roman" w:hAnsi="Times New Roman" w:cs="Times New Roman"/>
          <w:spacing w:val="-2"/>
          <w:sz w:val="24"/>
          <w:szCs w:val="24"/>
          <w:lang w:val="es-ES_tradnl" w:eastAsia="es-ES_tradnl"/>
        </w:rPr>
        <w:t>corresponda, el tipo de gravamen al que se espera recuperarlos o liquidarlos.</w:t>
      </w:r>
    </w:p>
    <w:p w14:paraId="0CACCD28" w14:textId="77777777" w:rsidR="00DE49BA" w:rsidRPr="00BF4C22" w:rsidRDefault="00DE49BA" w:rsidP="00DE49BA">
      <w:pPr>
        <w:shd w:val="clear" w:color="auto" w:fill="FFFFFF"/>
        <w:spacing w:before="238"/>
        <w:ind w:left="720" w:right="22"/>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Al cierre del ejercicio la Sociedad revisa los impuestos diferidos registrados llevándose a </w:t>
      </w:r>
      <w:r w:rsidRPr="00BF4C22">
        <w:rPr>
          <w:rFonts w:ascii="Times New Roman" w:hAnsi="Times New Roman" w:cs="Times New Roman"/>
          <w:sz w:val="24"/>
          <w:szCs w:val="24"/>
          <w:lang w:val="es-ES_tradnl" w:eastAsia="es-ES_tradnl"/>
        </w:rPr>
        <w:t>cabo las correcciones a los mismos que sean necesarias.</w:t>
      </w:r>
    </w:p>
    <w:p w14:paraId="5C4728E8" w14:textId="77777777" w:rsidR="00661043" w:rsidRPr="00BF4C22" w:rsidRDefault="00661043" w:rsidP="00DE49BA">
      <w:pPr>
        <w:shd w:val="clear" w:color="auto" w:fill="FFFFFF"/>
        <w:spacing w:before="238"/>
        <w:ind w:left="720" w:right="22"/>
        <w:jc w:val="both"/>
        <w:rPr>
          <w:rFonts w:ascii="Times New Roman" w:hAnsi="Times New Roman" w:cs="Times New Roman"/>
          <w:sz w:val="24"/>
          <w:szCs w:val="24"/>
        </w:rPr>
      </w:pPr>
      <w:r w:rsidRPr="00BF4C22">
        <w:rPr>
          <w:rFonts w:ascii="Times New Roman" w:hAnsi="Times New Roman" w:cs="Times New Roman"/>
          <w:sz w:val="24"/>
          <w:szCs w:val="24"/>
          <w:lang w:val="es-ES_tradnl" w:eastAsia="es-ES_tradnl"/>
        </w:rPr>
        <w:t>Debido, a que l</w:t>
      </w:r>
      <w:r w:rsidRPr="00BF4C22">
        <w:rPr>
          <w:rFonts w:ascii="Times New Roman" w:hAnsi="Times New Roman" w:cs="Times New Roman"/>
          <w:spacing w:val="-2"/>
          <w:sz w:val="24"/>
          <w:szCs w:val="24"/>
          <w:lang w:val="es-ES_tradnl" w:eastAsia="es-ES_tradnl"/>
        </w:rPr>
        <w:t xml:space="preserve">a sociedad, </w:t>
      </w:r>
      <w:proofErr w:type="gramStart"/>
      <w:r w:rsidRPr="00BF4C22">
        <w:rPr>
          <w:rFonts w:ascii="Times New Roman" w:hAnsi="Times New Roman" w:cs="Times New Roman"/>
          <w:spacing w:val="-2"/>
          <w:sz w:val="24"/>
          <w:szCs w:val="24"/>
          <w:lang w:val="es-ES_tradnl" w:eastAsia="es-ES_tradnl"/>
        </w:rPr>
        <w:t>de acuerdo al</w:t>
      </w:r>
      <w:proofErr w:type="gramEnd"/>
      <w:r w:rsidRPr="00BF4C22">
        <w:rPr>
          <w:rFonts w:ascii="Times New Roman" w:hAnsi="Times New Roman" w:cs="Times New Roman"/>
          <w:spacing w:val="-2"/>
          <w:sz w:val="24"/>
          <w:szCs w:val="24"/>
          <w:lang w:val="es-ES_tradnl" w:eastAsia="es-ES_tradnl"/>
        </w:rPr>
        <w:t xml:space="preserve"> artículo 34 de la Ley del Impuesto de sociedades </w:t>
      </w:r>
      <w:r w:rsidR="00824ED5" w:rsidRPr="00BF4C22">
        <w:rPr>
          <w:rFonts w:ascii="Times New Roman" w:hAnsi="Times New Roman" w:cs="Times New Roman"/>
          <w:spacing w:val="-2"/>
          <w:sz w:val="24"/>
          <w:szCs w:val="24"/>
          <w:lang w:val="es-ES_tradnl" w:eastAsia="es-ES_tradnl"/>
        </w:rPr>
        <w:t xml:space="preserve">puede aplicarse </w:t>
      </w:r>
      <w:r w:rsidRPr="00BF4C22">
        <w:rPr>
          <w:rFonts w:ascii="Times New Roman" w:hAnsi="Times New Roman" w:cs="Times New Roman"/>
          <w:spacing w:val="-2"/>
          <w:sz w:val="24"/>
          <w:szCs w:val="24"/>
          <w:lang w:val="es-ES_tradnl" w:eastAsia="es-ES_tradnl"/>
        </w:rPr>
        <w:t>una bonificación del 99 por ciento la parte de cuota íntegra que corresponda a las rentas derivadas de la prestación de cualquiera de los servicios comprendidos en el apartado 2 g) del artículo 25 de la Ley 7/1985, de 2 de abril, Reguladora de las Bases del Régimen Local, de competencias de las entidades locales territoriales, municipales y provinciales.</w:t>
      </w:r>
      <w:r w:rsidR="00824ED5" w:rsidRPr="00BF4C22">
        <w:rPr>
          <w:rFonts w:ascii="Times New Roman" w:hAnsi="Times New Roman" w:cs="Times New Roman"/>
          <w:spacing w:val="-2"/>
          <w:sz w:val="24"/>
          <w:szCs w:val="24"/>
          <w:lang w:val="es-ES_tradnl" w:eastAsia="es-ES_tradnl"/>
        </w:rPr>
        <w:t xml:space="preserve"> En base a dicha circunstancia</w:t>
      </w:r>
      <w:r w:rsidR="00D85BE3" w:rsidRPr="00BF4C22">
        <w:rPr>
          <w:rFonts w:ascii="Times New Roman" w:hAnsi="Times New Roman" w:cs="Times New Roman"/>
          <w:spacing w:val="-2"/>
          <w:sz w:val="24"/>
          <w:szCs w:val="24"/>
          <w:lang w:val="es-ES_tradnl" w:eastAsia="es-ES_tradnl"/>
        </w:rPr>
        <w:t xml:space="preserve">, y al principio de importancia relativa de los mismos no se procede a la activación de imputación alguna en concepto de </w:t>
      </w:r>
      <w:proofErr w:type="gramStart"/>
      <w:r w:rsidR="00D85BE3" w:rsidRPr="00BF4C22">
        <w:rPr>
          <w:rFonts w:ascii="Times New Roman" w:hAnsi="Times New Roman" w:cs="Times New Roman"/>
          <w:spacing w:val="-2"/>
          <w:sz w:val="24"/>
          <w:szCs w:val="24"/>
          <w:lang w:val="es-ES_tradnl" w:eastAsia="es-ES_tradnl"/>
        </w:rPr>
        <w:t>activos diferido ni pasivos diferidos</w:t>
      </w:r>
      <w:proofErr w:type="gramEnd"/>
      <w:r w:rsidR="00D85BE3" w:rsidRPr="00BF4C22">
        <w:rPr>
          <w:rFonts w:ascii="Times New Roman" w:hAnsi="Times New Roman" w:cs="Times New Roman"/>
          <w:spacing w:val="-2"/>
          <w:sz w:val="24"/>
          <w:szCs w:val="24"/>
          <w:lang w:val="es-ES_tradnl" w:eastAsia="es-ES_tradnl"/>
        </w:rPr>
        <w:t>.</w:t>
      </w:r>
    </w:p>
    <w:p w14:paraId="30F94105" w14:textId="77777777" w:rsidR="00DE49BA" w:rsidRPr="00BF4C22" w:rsidRDefault="00D85BE3" w:rsidP="00DE49BA">
      <w:pPr>
        <w:shd w:val="clear" w:color="auto" w:fill="FFFFFF"/>
        <w:spacing w:before="227"/>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2"/>
          <w:sz w:val="24"/>
          <w:szCs w:val="24"/>
          <w:lang w:eastAsia="es-ES_tradnl"/>
        </w:rPr>
        <w:t>A tenor de lo anterior y dada</w:t>
      </w:r>
      <w:r w:rsidR="00A43184" w:rsidRPr="00BF4C22">
        <w:rPr>
          <w:rFonts w:ascii="Times New Roman" w:hAnsi="Times New Roman" w:cs="Times New Roman"/>
          <w:spacing w:val="-2"/>
          <w:sz w:val="24"/>
          <w:szCs w:val="24"/>
          <w:lang w:eastAsia="es-ES_tradnl"/>
        </w:rPr>
        <w:t xml:space="preserve"> la actividad y el objeto de la entidad y en </w:t>
      </w:r>
      <w:r w:rsidR="00DE49BA" w:rsidRPr="00BF4C22">
        <w:rPr>
          <w:rFonts w:ascii="Times New Roman" w:hAnsi="Times New Roman" w:cs="Times New Roman"/>
          <w:spacing w:val="-2"/>
          <w:sz w:val="24"/>
          <w:szCs w:val="24"/>
          <w:lang w:val="es-ES_tradnl" w:eastAsia="es-ES_tradnl"/>
        </w:rPr>
        <w:t xml:space="preserve">aplicación del criterio de prudencia, la entidad ha decidido no activar el crédito fiscal </w:t>
      </w:r>
      <w:r w:rsidR="00DE49BA" w:rsidRPr="00BF4C22">
        <w:rPr>
          <w:rFonts w:ascii="Times New Roman" w:hAnsi="Times New Roman" w:cs="Times New Roman"/>
          <w:spacing w:val="-3"/>
          <w:sz w:val="24"/>
          <w:szCs w:val="24"/>
          <w:lang w:val="es-ES_tradnl" w:eastAsia="es-ES_tradnl"/>
        </w:rPr>
        <w:t xml:space="preserve">generado por Bases Imponibles Negativas </w:t>
      </w:r>
      <w:r w:rsidRPr="00BF4C22">
        <w:rPr>
          <w:rFonts w:ascii="Times New Roman" w:hAnsi="Times New Roman" w:cs="Times New Roman"/>
          <w:spacing w:val="-3"/>
          <w:sz w:val="24"/>
          <w:szCs w:val="24"/>
          <w:lang w:val="es-ES_tradnl" w:eastAsia="es-ES_tradnl"/>
        </w:rPr>
        <w:t>en el Impuesto sobre Sociedades; ni por su parte reconocer el pasivo diferido de los activos cedidos de dominio público.</w:t>
      </w:r>
    </w:p>
    <w:p w14:paraId="65403681" w14:textId="77777777" w:rsidR="00205A13" w:rsidRPr="00BF4C22" w:rsidRDefault="00205A13" w:rsidP="00205A13">
      <w:pPr>
        <w:shd w:val="clear" w:color="auto" w:fill="FFFFFF"/>
        <w:ind w:firstLine="551"/>
        <w:jc w:val="both"/>
        <w:rPr>
          <w:rFonts w:ascii="Times New Roman" w:hAnsi="Times New Roman" w:cs="Times New Roman"/>
          <w:b/>
          <w:bCs/>
          <w:spacing w:val="-3"/>
          <w:sz w:val="24"/>
          <w:szCs w:val="24"/>
          <w:lang w:val="es-ES_tradnl" w:eastAsia="es-ES_tradnl"/>
        </w:rPr>
      </w:pPr>
    </w:p>
    <w:p w14:paraId="6B77DCF6" w14:textId="77777777" w:rsidR="006C0067" w:rsidRDefault="00DE49BA" w:rsidP="00205A13">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w:t>
      </w:r>
      <w:r w:rsidR="00D85BE3" w:rsidRPr="00BF4C22">
        <w:rPr>
          <w:rFonts w:ascii="Times New Roman" w:hAnsi="Times New Roman" w:cs="Times New Roman"/>
          <w:b/>
          <w:bCs/>
          <w:spacing w:val="-3"/>
          <w:sz w:val="24"/>
          <w:szCs w:val="24"/>
          <w:lang w:val="es-ES_tradnl" w:eastAsia="es-ES_tradnl"/>
        </w:rPr>
        <w:t>4.6</w:t>
      </w:r>
      <w:r w:rsidR="00205A13"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lang w:val="es-ES_tradnl" w:eastAsia="es-ES_tradnl"/>
        </w:rPr>
        <w:t>Ingresos y gastos</w:t>
      </w:r>
      <w:r w:rsidR="00FF7F64" w:rsidRPr="00BF4C22">
        <w:rPr>
          <w:rFonts w:ascii="Times New Roman" w:hAnsi="Times New Roman" w:cs="Times New Roman"/>
          <w:b/>
          <w:bCs/>
          <w:spacing w:val="-3"/>
          <w:sz w:val="24"/>
          <w:szCs w:val="24"/>
          <w:lang w:val="es-ES_tradnl" w:eastAsia="es-ES_tradnl"/>
        </w:rPr>
        <w:t>:</w:t>
      </w:r>
    </w:p>
    <w:p w14:paraId="7064AAFF" w14:textId="77777777" w:rsidR="00B24AD2" w:rsidRPr="00FA5C3F" w:rsidRDefault="00B24AD2" w:rsidP="00205A13">
      <w:pPr>
        <w:shd w:val="clear" w:color="auto" w:fill="FFFFFF"/>
        <w:ind w:firstLine="551"/>
        <w:jc w:val="both"/>
        <w:rPr>
          <w:rFonts w:ascii="Times New Roman" w:hAnsi="Times New Roman" w:cs="Times New Roman"/>
          <w:b/>
          <w:bCs/>
          <w:spacing w:val="-3"/>
          <w:szCs w:val="24"/>
          <w:lang w:val="es-ES_tradnl" w:eastAsia="es-ES_tradnl"/>
        </w:rPr>
      </w:pPr>
    </w:p>
    <w:p w14:paraId="6100EC8D" w14:textId="77777777" w:rsidR="006C0067" w:rsidRPr="00BF4C22" w:rsidRDefault="006C0067" w:rsidP="000A2E24">
      <w:pPr>
        <w:shd w:val="clear" w:color="auto" w:fill="FFFFFF"/>
        <w:ind w:left="720" w:right="14"/>
        <w:jc w:val="both"/>
        <w:rPr>
          <w:rFonts w:ascii="Times New Roman" w:hAnsi="Times New Roman" w:cs="Times New Roman"/>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Los ingresos y gastos se imputan en función del principio del devengo, es decir, cuando se </w:t>
      </w:r>
      <w:r w:rsidRPr="00BF4C22">
        <w:rPr>
          <w:rFonts w:ascii="Times New Roman" w:hAnsi="Times New Roman" w:cs="Times New Roman"/>
          <w:spacing w:val="-2"/>
          <w:sz w:val="24"/>
          <w:szCs w:val="24"/>
          <w:lang w:val="es-ES_tradnl" w:eastAsia="es-ES_tradnl"/>
        </w:rPr>
        <w:t xml:space="preserve">produce la corriente real de bienes y servicios que los mismos representan, con independencia del </w:t>
      </w:r>
      <w:r w:rsidRPr="00BF4C22">
        <w:rPr>
          <w:rFonts w:ascii="Times New Roman" w:hAnsi="Times New Roman" w:cs="Times New Roman"/>
          <w:spacing w:val="-3"/>
          <w:sz w:val="24"/>
          <w:szCs w:val="24"/>
          <w:lang w:val="es-ES_tradnl" w:eastAsia="es-ES_tradnl"/>
        </w:rPr>
        <w:t xml:space="preserve">momento en que se produzca la corriente monetaria o financiera derivada de ellos. Concretamente, </w:t>
      </w:r>
      <w:r w:rsidRPr="00BF4C22">
        <w:rPr>
          <w:rFonts w:ascii="Times New Roman" w:hAnsi="Times New Roman" w:cs="Times New Roman"/>
          <w:sz w:val="24"/>
          <w:szCs w:val="24"/>
          <w:lang w:val="es-ES_tradnl" w:eastAsia="es-ES_tradnl"/>
        </w:rPr>
        <w:t xml:space="preserve">los ingresos se calculan al valor razonable de la contraprestación a recibir y representan los </w:t>
      </w:r>
      <w:r w:rsidRPr="00BF4C22">
        <w:rPr>
          <w:rFonts w:ascii="Times New Roman" w:hAnsi="Times New Roman" w:cs="Times New Roman"/>
          <w:spacing w:val="-2"/>
          <w:sz w:val="24"/>
          <w:szCs w:val="24"/>
          <w:lang w:val="es-ES_tradnl" w:eastAsia="es-ES_tradnl"/>
        </w:rPr>
        <w:t xml:space="preserve">importes a cobrar por los bienes entregados y los servicios prestados en el marco ordinario de la </w:t>
      </w:r>
      <w:r w:rsidRPr="00BF4C22">
        <w:rPr>
          <w:rFonts w:ascii="Times New Roman" w:hAnsi="Times New Roman" w:cs="Times New Roman"/>
          <w:sz w:val="24"/>
          <w:szCs w:val="24"/>
          <w:lang w:val="es-ES_tradnl" w:eastAsia="es-ES_tradnl"/>
        </w:rPr>
        <w:t>actividad, deducidos los descuentos e impuestos.</w:t>
      </w:r>
    </w:p>
    <w:p w14:paraId="7B7FB70F" w14:textId="77777777" w:rsidR="00B80766" w:rsidRPr="00BF4C22" w:rsidRDefault="00B80766" w:rsidP="00B24AD2">
      <w:pPr>
        <w:shd w:val="clear" w:color="auto" w:fill="FFFFFF"/>
        <w:ind w:left="720" w:right="14"/>
        <w:jc w:val="both"/>
        <w:rPr>
          <w:rFonts w:ascii="Times New Roman" w:hAnsi="Times New Roman" w:cs="Times New Roman"/>
          <w:sz w:val="24"/>
          <w:szCs w:val="24"/>
          <w:lang w:val="es-ES_tradnl" w:eastAsia="es-ES_tradnl"/>
        </w:rPr>
      </w:pPr>
    </w:p>
    <w:p w14:paraId="6D9EB27B" w14:textId="77777777" w:rsidR="006C0067" w:rsidRPr="00BF4C22" w:rsidRDefault="006C0067" w:rsidP="00275D08">
      <w:pPr>
        <w:shd w:val="clear" w:color="auto" w:fill="FFFFFF"/>
        <w:ind w:left="720" w:right="11"/>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z w:val="24"/>
          <w:szCs w:val="24"/>
          <w:lang w:val="es-ES_tradnl" w:eastAsia="es-ES_tradnl"/>
        </w:rPr>
        <w:t xml:space="preserve">Los ingresos por intereses se devengan siguiendo un criterio financiero temporal, en </w:t>
      </w:r>
      <w:r w:rsidRPr="00BF4C22">
        <w:rPr>
          <w:rFonts w:ascii="Times New Roman" w:hAnsi="Times New Roman" w:cs="Times New Roman"/>
          <w:spacing w:val="-3"/>
          <w:sz w:val="24"/>
          <w:szCs w:val="24"/>
          <w:lang w:val="es-ES_tradnl" w:eastAsia="es-ES_tradnl"/>
        </w:rPr>
        <w:t>función del principal pendiente de pago y el tipo de interés efectivo aplicable.</w:t>
      </w:r>
    </w:p>
    <w:p w14:paraId="7C321895" w14:textId="77777777" w:rsidR="00275D08" w:rsidRPr="00BF4C22" w:rsidRDefault="00275D08" w:rsidP="00275D08">
      <w:pPr>
        <w:shd w:val="clear" w:color="auto" w:fill="FFFFFF"/>
        <w:ind w:left="720" w:right="11"/>
        <w:jc w:val="both"/>
        <w:rPr>
          <w:rFonts w:ascii="Times New Roman" w:hAnsi="Times New Roman" w:cs="Times New Roman"/>
          <w:sz w:val="24"/>
          <w:szCs w:val="24"/>
        </w:rPr>
      </w:pPr>
    </w:p>
    <w:p w14:paraId="28E60EBB" w14:textId="77777777" w:rsidR="006C0067" w:rsidRPr="00BF4C22" w:rsidRDefault="006C0067" w:rsidP="00275D08">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BF4C22">
        <w:rPr>
          <w:rFonts w:ascii="Times New Roman" w:hAnsi="Times New Roman" w:cs="Times New Roman"/>
          <w:spacing w:val="-1"/>
          <w:sz w:val="24"/>
          <w:szCs w:val="24"/>
          <w:lang w:val="es-ES_tradnl" w:eastAsia="es-ES_tradnl"/>
        </w:rPr>
        <w:t xml:space="preserve">que figura en el capítulo de Ingresos de la Cuenta de Pérdidas y </w:t>
      </w:r>
      <w:r w:rsidR="00D85BE3" w:rsidRPr="00BF4C22">
        <w:rPr>
          <w:rFonts w:ascii="Times New Roman" w:hAnsi="Times New Roman" w:cs="Times New Roman"/>
          <w:spacing w:val="-3"/>
          <w:sz w:val="24"/>
          <w:szCs w:val="24"/>
          <w:lang w:val="es-ES_tradnl" w:eastAsia="es-ES_tradnl"/>
        </w:rPr>
        <w:t>Ganancias Abreviada, las</w:t>
      </w:r>
      <w:r w:rsidRPr="00BF4C22">
        <w:rPr>
          <w:rFonts w:ascii="Times New Roman" w:hAnsi="Times New Roman" w:cs="Times New Roman"/>
          <w:spacing w:val="-3"/>
          <w:sz w:val="24"/>
          <w:szCs w:val="24"/>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14:paraId="1CCFE67D" w14:textId="77777777" w:rsidR="00275D08" w:rsidRPr="00BF4C22" w:rsidRDefault="00275D08" w:rsidP="00275D08">
      <w:pPr>
        <w:shd w:val="clear" w:color="auto" w:fill="FFFFFF"/>
        <w:ind w:left="720" w:right="4"/>
        <w:jc w:val="both"/>
        <w:rPr>
          <w:rFonts w:ascii="Times New Roman" w:hAnsi="Times New Roman" w:cs="Times New Roman"/>
          <w:spacing w:val="-3"/>
          <w:sz w:val="24"/>
          <w:szCs w:val="24"/>
          <w:lang w:val="es-ES_tradnl" w:eastAsia="es-ES_tradnl"/>
        </w:rPr>
      </w:pPr>
    </w:p>
    <w:p w14:paraId="6ECA18FB" w14:textId="77777777" w:rsidR="00B459B2" w:rsidRPr="00BF4C22" w:rsidRDefault="00B459B2" w:rsidP="00B459B2">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4.7. Provisiones y pasivos contingentes:</w:t>
      </w:r>
    </w:p>
    <w:p w14:paraId="5A2D51A3" w14:textId="77777777" w:rsidR="00205A13" w:rsidRPr="00FA5C3F" w:rsidRDefault="00205A13" w:rsidP="00B459B2">
      <w:pPr>
        <w:shd w:val="clear" w:color="auto" w:fill="FFFFFF"/>
        <w:ind w:left="720" w:right="4"/>
        <w:jc w:val="both"/>
        <w:rPr>
          <w:rFonts w:ascii="Times New Roman" w:hAnsi="Times New Roman" w:cs="Times New Roman"/>
          <w:spacing w:val="-3"/>
          <w:szCs w:val="24"/>
          <w:lang w:val="es-ES_tradnl" w:eastAsia="es-ES_tradnl"/>
        </w:rPr>
      </w:pPr>
    </w:p>
    <w:p w14:paraId="17A1CF2E" w14:textId="77777777" w:rsidR="00B459B2" w:rsidRPr="00BF4C2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Las provisiones para litigios u otros riesgos se reconocen cuando la sociedad tiene una obligación presente, ya sea legal o explícita, como resultado de sucesos pasados, es probable que vaya a ser necesaria una salida de recursos para liquidar la obligación y el importe se puede estimar de forma fiable.</w:t>
      </w:r>
    </w:p>
    <w:p w14:paraId="3595DFF1" w14:textId="77777777" w:rsidR="00B459B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p>
    <w:p w14:paraId="526CB2AF" w14:textId="77777777" w:rsidR="007D3AE1" w:rsidRPr="00BF4C22" w:rsidRDefault="007D3AE1" w:rsidP="00B459B2">
      <w:pPr>
        <w:shd w:val="clear" w:color="auto" w:fill="FFFFFF"/>
        <w:ind w:left="720" w:right="4"/>
        <w:jc w:val="both"/>
        <w:rPr>
          <w:rFonts w:ascii="Times New Roman" w:hAnsi="Times New Roman" w:cs="Times New Roman"/>
          <w:spacing w:val="-3"/>
          <w:sz w:val="24"/>
          <w:szCs w:val="24"/>
          <w:lang w:val="es-ES_tradnl" w:eastAsia="es-ES_tradnl"/>
        </w:rPr>
      </w:pPr>
    </w:p>
    <w:p w14:paraId="51BCFE49" w14:textId="77777777" w:rsidR="00B459B2" w:rsidRPr="00BF4C22" w:rsidRDefault="00B459B2" w:rsidP="00B459B2">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Las provisiones con vencimiento inferior o igual a un </w:t>
      </w:r>
      <w:proofErr w:type="gramStart"/>
      <w:r w:rsidRPr="00BF4C22">
        <w:rPr>
          <w:rFonts w:ascii="Times New Roman" w:hAnsi="Times New Roman" w:cs="Times New Roman"/>
          <w:spacing w:val="-3"/>
          <w:sz w:val="24"/>
          <w:szCs w:val="24"/>
          <w:lang w:val="es-ES_tradnl" w:eastAsia="es-ES_tradnl"/>
        </w:rPr>
        <w:t>año,</w:t>
      </w:r>
      <w:proofErr w:type="gramEnd"/>
      <w:r w:rsidRPr="00BF4C22">
        <w:rPr>
          <w:rFonts w:ascii="Times New Roman" w:hAnsi="Times New Roman" w:cs="Times New Roman"/>
          <w:spacing w:val="-3"/>
          <w:sz w:val="24"/>
          <w:szCs w:val="24"/>
          <w:lang w:val="es-ES_tradnl" w:eastAsia="es-ES_tradnl"/>
        </w:rPr>
        <w:t xml:space="preserve"> se registran por el nominal, no reconociendo el efecto financiero por ser no significativo.</w:t>
      </w:r>
    </w:p>
    <w:p w14:paraId="5A741946"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highlight w:val="yellow"/>
          <w:lang w:val="es-ES_tradnl" w:eastAsia="es-ES_tradnl"/>
        </w:rPr>
      </w:pPr>
    </w:p>
    <w:p w14:paraId="32FA7BB4"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En el presente ejercicio, los posibles pasivos contingentes han sido considerados no significativos</w:t>
      </w:r>
    </w:p>
    <w:p w14:paraId="4E688A19" w14:textId="77777777" w:rsidR="00B459B2" w:rsidRPr="00BF4C22" w:rsidRDefault="00B459B2" w:rsidP="00275D08">
      <w:pPr>
        <w:shd w:val="clear" w:color="auto" w:fill="FFFFFF"/>
        <w:ind w:left="720" w:right="4"/>
        <w:jc w:val="both"/>
        <w:rPr>
          <w:rFonts w:ascii="Times New Roman" w:hAnsi="Times New Roman" w:cs="Times New Roman"/>
          <w:spacing w:val="-3"/>
          <w:sz w:val="24"/>
          <w:szCs w:val="24"/>
          <w:highlight w:val="yellow"/>
          <w:lang w:val="es-ES_tradnl" w:eastAsia="es-ES_tradnl"/>
        </w:rPr>
      </w:pPr>
    </w:p>
    <w:p w14:paraId="1B86B587" w14:textId="77777777" w:rsidR="006C0067" w:rsidRPr="00BF4C22" w:rsidRDefault="00E60B2C" w:rsidP="00275D08">
      <w:pPr>
        <w:shd w:val="clear" w:color="auto" w:fill="FFFFFF"/>
        <w:ind w:firstLine="551"/>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 xml:space="preserve">   </w:t>
      </w:r>
      <w:r w:rsidR="00754F30"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.8. Subvenciones,</w:t>
      </w:r>
      <w:r w:rsidR="00FF7F64" w:rsidRPr="00BF4C22">
        <w:rPr>
          <w:rFonts w:ascii="Times New Roman" w:hAnsi="Times New Roman" w:cs="Times New Roman"/>
          <w:b/>
          <w:bCs/>
          <w:spacing w:val="-3"/>
          <w:sz w:val="24"/>
          <w:szCs w:val="24"/>
          <w:lang w:val="es-ES_tradnl" w:eastAsia="es-ES_tradnl"/>
        </w:rPr>
        <w:t xml:space="preserve"> donaciones y legados recibidos:</w:t>
      </w:r>
    </w:p>
    <w:p w14:paraId="19EECAB8" w14:textId="77777777" w:rsidR="006C0067" w:rsidRPr="00BF4C22" w:rsidRDefault="006C0067" w:rsidP="00275D08">
      <w:pPr>
        <w:shd w:val="clear" w:color="auto" w:fill="FFFFFF"/>
        <w:ind w:left="720" w:firstLine="720"/>
        <w:jc w:val="both"/>
        <w:rPr>
          <w:rFonts w:ascii="Times New Roman" w:hAnsi="Times New Roman" w:cs="Times New Roman"/>
          <w:b/>
          <w:bCs/>
          <w:spacing w:val="-3"/>
          <w:sz w:val="24"/>
          <w:szCs w:val="24"/>
          <w:lang w:val="es-ES_tradnl" w:eastAsia="es-ES_tradnl"/>
        </w:rPr>
      </w:pPr>
    </w:p>
    <w:p w14:paraId="78E3C40A" w14:textId="77777777" w:rsidR="006C0067"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bCs/>
          <w:spacing w:val="-3"/>
          <w:sz w:val="24"/>
          <w:szCs w:val="24"/>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BF4C22">
        <w:rPr>
          <w:rFonts w:ascii="Times New Roman" w:hAnsi="Times New Roman" w:cs="Times New Roman"/>
          <w:sz w:val="24"/>
          <w:szCs w:val="24"/>
          <w:lang w:val="es-ES_tradnl" w:eastAsia="es-ES_tradnl"/>
        </w:rPr>
        <w:t>subvencionados.</w:t>
      </w:r>
    </w:p>
    <w:p w14:paraId="54E4B39C" w14:textId="77777777" w:rsidR="004F1B37" w:rsidRPr="00BF4C22" w:rsidRDefault="004F1B37" w:rsidP="00275D08">
      <w:pPr>
        <w:shd w:val="clear" w:color="auto" w:fill="FFFFFF"/>
        <w:ind w:left="709"/>
        <w:jc w:val="both"/>
        <w:rPr>
          <w:rFonts w:ascii="Times New Roman" w:hAnsi="Times New Roman" w:cs="Times New Roman"/>
          <w:sz w:val="24"/>
          <w:szCs w:val="24"/>
          <w:lang w:val="es-ES_tradnl" w:eastAsia="es-ES_tradnl"/>
        </w:rPr>
      </w:pPr>
    </w:p>
    <w:p w14:paraId="64CB4ACD" w14:textId="77777777" w:rsidR="00D85BE3" w:rsidRPr="00BF4C22" w:rsidRDefault="00D85BE3" w:rsidP="00D85BE3">
      <w:pPr>
        <w:shd w:val="clear" w:color="auto" w:fill="FFFFFF"/>
        <w:ind w:left="720" w:right="4"/>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BF4C22">
        <w:rPr>
          <w:rFonts w:ascii="Times New Roman" w:hAnsi="Times New Roman" w:cs="Times New Roman"/>
          <w:spacing w:val="-1"/>
          <w:sz w:val="24"/>
          <w:szCs w:val="24"/>
          <w:lang w:val="es-ES_tradnl" w:eastAsia="es-ES_tradnl"/>
        </w:rPr>
        <w:t xml:space="preserve">que figura en el capítulo de Ingresos de la Cuenta de Pérdidas y </w:t>
      </w:r>
      <w:r w:rsidRPr="00BF4C22">
        <w:rPr>
          <w:rFonts w:ascii="Times New Roman" w:hAnsi="Times New Roman" w:cs="Times New Roman"/>
          <w:spacing w:val="-3"/>
          <w:sz w:val="24"/>
          <w:szCs w:val="24"/>
          <w:lang w:val="es-ES_tradnl" w:eastAsia="es-ES_tradnl"/>
        </w:rPr>
        <w:t>Ganancias Abreviada, las Transferencias corrientes y Subvenciones procedentes del socio único el Excmo. Ayuntamiento de Las Palmas de Gran Canaria, habida cuenta de que dichas transferencias no se destinan exclusivamente a financiar gastos de funcionamiento de la Sociedad.</w:t>
      </w:r>
    </w:p>
    <w:p w14:paraId="66018039" w14:textId="77777777" w:rsidR="00275D08" w:rsidRPr="00BF4C22" w:rsidRDefault="00275D08" w:rsidP="00275D08">
      <w:pPr>
        <w:shd w:val="clear" w:color="auto" w:fill="FFFFFF"/>
        <w:ind w:left="709"/>
        <w:jc w:val="both"/>
        <w:rPr>
          <w:rFonts w:ascii="Times New Roman" w:hAnsi="Times New Roman" w:cs="Times New Roman"/>
          <w:sz w:val="24"/>
          <w:szCs w:val="24"/>
          <w:lang w:val="es-ES_tradnl" w:eastAsia="es-ES_tradnl"/>
        </w:rPr>
      </w:pPr>
    </w:p>
    <w:p w14:paraId="62A0FE2B" w14:textId="77777777" w:rsidR="006C0067" w:rsidRPr="00BF4C22"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subvenciones de capital que tienen carácter de no </w:t>
      </w:r>
      <w:proofErr w:type="gramStart"/>
      <w:r w:rsidRPr="00BF4C22">
        <w:rPr>
          <w:rFonts w:ascii="Times New Roman" w:hAnsi="Times New Roman" w:cs="Times New Roman"/>
          <w:sz w:val="24"/>
          <w:szCs w:val="24"/>
          <w:lang w:val="es-ES_tradnl" w:eastAsia="es-ES_tradnl"/>
        </w:rPr>
        <w:t>reintegrable,</w:t>
      </w:r>
      <w:proofErr w:type="gramEnd"/>
      <w:r w:rsidRPr="00BF4C22">
        <w:rPr>
          <w:rFonts w:ascii="Times New Roman" w:hAnsi="Times New Roman" w:cs="Times New Roman"/>
          <w:sz w:val="24"/>
          <w:szCs w:val="24"/>
          <w:lang w:val="es-ES_tradnl" w:eastAsia="es-ES_tradnl"/>
        </w:rPr>
        <w:t xml:space="preserv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w:t>
      </w:r>
      <w:proofErr w:type="gramStart"/>
      <w:r w:rsidRPr="00BF4C22">
        <w:rPr>
          <w:rFonts w:ascii="Times New Roman" w:hAnsi="Times New Roman" w:cs="Times New Roman"/>
          <w:sz w:val="24"/>
          <w:szCs w:val="24"/>
          <w:lang w:val="es-ES_tradnl" w:eastAsia="es-ES_tradnl"/>
        </w:rPr>
        <w:t>los mismos</w:t>
      </w:r>
      <w:proofErr w:type="gramEnd"/>
      <w:r w:rsidRPr="00BF4C22">
        <w:rPr>
          <w:rFonts w:ascii="Times New Roman" w:hAnsi="Times New Roman" w:cs="Times New Roman"/>
          <w:sz w:val="24"/>
          <w:szCs w:val="24"/>
          <w:lang w:val="es-ES_tradnl" w:eastAsia="es-ES_tradnl"/>
        </w:rPr>
        <w:t>.</w:t>
      </w:r>
    </w:p>
    <w:p w14:paraId="5543B44D" w14:textId="77777777" w:rsidR="00B459B2" w:rsidRPr="00BF4C22" w:rsidRDefault="00B459B2" w:rsidP="00275D08">
      <w:pPr>
        <w:shd w:val="clear" w:color="auto" w:fill="FFFFFF"/>
        <w:ind w:left="709"/>
        <w:jc w:val="both"/>
        <w:rPr>
          <w:rFonts w:ascii="Times New Roman" w:hAnsi="Times New Roman" w:cs="Times New Roman"/>
          <w:sz w:val="24"/>
          <w:szCs w:val="24"/>
          <w:lang w:val="es-ES_tradnl" w:eastAsia="es-ES_tradnl"/>
        </w:rPr>
      </w:pPr>
    </w:p>
    <w:p w14:paraId="2168D168" w14:textId="77777777" w:rsidR="00B459B2" w:rsidRPr="00BF4C22" w:rsidRDefault="00B459B2" w:rsidP="00B459B2">
      <w:pPr>
        <w:shd w:val="clear" w:color="auto" w:fill="FFFFFF"/>
        <w:ind w:left="720" w:right="29"/>
        <w:jc w:val="both"/>
        <w:rPr>
          <w:rFonts w:ascii="Times New Roman" w:hAnsi="Times New Roman" w:cs="Times New Roman"/>
          <w:b/>
          <w:spacing w:val="-3"/>
          <w:sz w:val="24"/>
          <w:szCs w:val="24"/>
          <w:u w:val="single"/>
          <w:lang w:val="es-ES_tradnl" w:eastAsia="es-ES_tradnl"/>
        </w:rPr>
      </w:pPr>
      <w:r w:rsidRPr="00BF4C22">
        <w:rPr>
          <w:rFonts w:ascii="Times New Roman" w:hAnsi="Times New Roman" w:cs="Times New Roman"/>
          <w:b/>
          <w:spacing w:val="-3"/>
          <w:sz w:val="24"/>
          <w:szCs w:val="24"/>
          <w:u w:val="single"/>
          <w:lang w:val="es-ES_tradnl" w:eastAsia="es-ES_tradnl"/>
        </w:rPr>
        <w:t>Cesión de bienes de dominio público</w:t>
      </w:r>
    </w:p>
    <w:p w14:paraId="4D3637AE" w14:textId="77777777" w:rsidR="00205A13" w:rsidRPr="00BF4C22" w:rsidRDefault="00205A13" w:rsidP="00B459B2">
      <w:pPr>
        <w:shd w:val="clear" w:color="auto" w:fill="FFFFFF"/>
        <w:ind w:left="720" w:right="29"/>
        <w:jc w:val="both"/>
        <w:rPr>
          <w:rFonts w:ascii="Times New Roman" w:hAnsi="Times New Roman" w:cs="Times New Roman"/>
          <w:b/>
          <w:spacing w:val="-3"/>
          <w:sz w:val="24"/>
          <w:szCs w:val="24"/>
          <w:u w:val="single"/>
          <w:lang w:val="es-ES_tradnl" w:eastAsia="es-ES_tradnl"/>
        </w:rPr>
      </w:pPr>
    </w:p>
    <w:p w14:paraId="3402F131" w14:textId="77777777" w:rsidR="00B459B2" w:rsidRPr="00BF4C22" w:rsidRDefault="00B459B2" w:rsidP="00B459B2">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p>
    <w:p w14:paraId="6FEBBC9D" w14:textId="77777777" w:rsidR="00A81790" w:rsidRPr="00BF4C22" w:rsidRDefault="00A81790" w:rsidP="00B459B2">
      <w:pPr>
        <w:shd w:val="clear" w:color="auto" w:fill="FFFFFF"/>
        <w:ind w:left="720" w:right="29"/>
        <w:jc w:val="both"/>
        <w:rPr>
          <w:rFonts w:ascii="Times New Roman" w:hAnsi="Times New Roman" w:cs="Times New Roman"/>
          <w:spacing w:val="-3"/>
          <w:sz w:val="24"/>
          <w:szCs w:val="24"/>
          <w:lang w:val="es-ES_tradnl" w:eastAsia="es-ES_tradnl"/>
        </w:rPr>
      </w:pPr>
    </w:p>
    <w:p w14:paraId="41AFCEBE" w14:textId="77777777" w:rsidR="00B459B2" w:rsidRPr="00BF4C22" w:rsidRDefault="00B459B2" w:rsidP="00B459B2">
      <w:pPr>
        <w:shd w:val="clear" w:color="auto" w:fill="FFFFFF"/>
        <w:ind w:left="720" w:right="29"/>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 en su caso, un inmovilizado material.</w:t>
      </w:r>
    </w:p>
    <w:p w14:paraId="109B24AB" w14:textId="77777777" w:rsidR="00205A13" w:rsidRDefault="00205A13" w:rsidP="00205A13">
      <w:pPr>
        <w:shd w:val="clear" w:color="auto" w:fill="FFFFFF"/>
        <w:ind w:left="709"/>
        <w:jc w:val="both"/>
        <w:rPr>
          <w:rFonts w:ascii="Times New Roman" w:hAnsi="Times New Roman" w:cs="Times New Roman"/>
          <w:sz w:val="24"/>
          <w:szCs w:val="24"/>
          <w:lang w:val="es-ES_tradnl" w:eastAsia="es-ES_tradnl"/>
        </w:rPr>
      </w:pPr>
    </w:p>
    <w:p w14:paraId="2ADA7F33" w14:textId="77777777" w:rsid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1B4EA185" w14:textId="77777777" w:rsid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32972490" w14:textId="77777777" w:rsidR="00BF4C22" w:rsidRPr="00BF4C22" w:rsidRDefault="00BF4C22" w:rsidP="00205A13">
      <w:pPr>
        <w:shd w:val="clear" w:color="auto" w:fill="FFFFFF"/>
        <w:ind w:left="709"/>
        <w:jc w:val="both"/>
        <w:rPr>
          <w:rFonts w:ascii="Times New Roman" w:hAnsi="Times New Roman" w:cs="Times New Roman"/>
          <w:sz w:val="24"/>
          <w:szCs w:val="24"/>
          <w:lang w:val="es-ES_tradnl" w:eastAsia="es-ES_tradnl"/>
        </w:rPr>
      </w:pPr>
    </w:p>
    <w:p w14:paraId="3D3FAD28" w14:textId="77777777" w:rsidR="007D3AE1" w:rsidRDefault="007D3AE1" w:rsidP="007D3AE1">
      <w:pPr>
        <w:shd w:val="clear" w:color="auto" w:fill="FFFFFF"/>
        <w:ind w:left="709"/>
        <w:jc w:val="both"/>
        <w:rPr>
          <w:rFonts w:ascii="Times New Roman" w:hAnsi="Times New Roman" w:cs="Times New Roman"/>
          <w:b/>
          <w:bCs/>
          <w:spacing w:val="-3"/>
          <w:sz w:val="24"/>
          <w:szCs w:val="24"/>
          <w:lang w:val="es-ES_tradnl" w:eastAsia="es-ES_tradnl"/>
        </w:rPr>
      </w:pPr>
    </w:p>
    <w:p w14:paraId="6BACA4CF" w14:textId="77777777" w:rsidR="007D3AE1" w:rsidRDefault="007D3AE1" w:rsidP="007D3AE1">
      <w:pPr>
        <w:shd w:val="clear" w:color="auto" w:fill="FFFFFF"/>
        <w:ind w:left="709"/>
        <w:jc w:val="both"/>
        <w:rPr>
          <w:rFonts w:ascii="Times New Roman" w:hAnsi="Times New Roman" w:cs="Times New Roman"/>
          <w:b/>
          <w:bCs/>
          <w:spacing w:val="-3"/>
          <w:sz w:val="24"/>
          <w:szCs w:val="24"/>
          <w:lang w:val="es-ES_tradnl" w:eastAsia="es-ES_tradnl"/>
        </w:rPr>
      </w:pPr>
    </w:p>
    <w:p w14:paraId="6B627975" w14:textId="4EE2BE55" w:rsidR="00DE49BA" w:rsidRDefault="00754F30" w:rsidP="007D3AE1">
      <w:pPr>
        <w:shd w:val="clear" w:color="auto" w:fill="FFFFFF"/>
        <w:ind w:left="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4</w:t>
      </w:r>
      <w:r w:rsidR="00DE49BA" w:rsidRPr="00BF4C22">
        <w:rPr>
          <w:rFonts w:ascii="Times New Roman" w:hAnsi="Times New Roman" w:cs="Times New Roman"/>
          <w:b/>
          <w:bCs/>
          <w:spacing w:val="-3"/>
          <w:sz w:val="24"/>
          <w:szCs w:val="24"/>
          <w:lang w:val="es-ES_tradnl" w:eastAsia="es-ES_tradnl"/>
        </w:rPr>
        <w:t>.9</w:t>
      </w:r>
      <w:r w:rsidR="007D3AE1">
        <w:rPr>
          <w:rFonts w:ascii="Times New Roman" w:hAnsi="Times New Roman" w:cs="Times New Roman"/>
          <w:b/>
          <w:bCs/>
          <w:spacing w:val="-3"/>
          <w:sz w:val="24"/>
          <w:szCs w:val="24"/>
          <w:lang w:val="es-ES_tradnl" w:eastAsia="es-ES_tradnl"/>
        </w:rPr>
        <w:t>.</w:t>
      </w:r>
      <w:r w:rsidR="00DE49BA" w:rsidRPr="00BF4C22">
        <w:rPr>
          <w:rFonts w:ascii="Times New Roman" w:hAnsi="Times New Roman" w:cs="Times New Roman"/>
          <w:b/>
          <w:bCs/>
          <w:spacing w:val="-3"/>
          <w:sz w:val="24"/>
          <w:szCs w:val="24"/>
          <w:lang w:val="es-ES_tradnl" w:eastAsia="es-ES_tradnl"/>
        </w:rPr>
        <w:t xml:space="preserve"> Transacciones entre partes vinculadas:</w:t>
      </w:r>
    </w:p>
    <w:p w14:paraId="3BDA72D8" w14:textId="77777777" w:rsidR="00BF4C22" w:rsidRPr="00BF4C22" w:rsidRDefault="00BF4C22" w:rsidP="00205A13">
      <w:pPr>
        <w:shd w:val="clear" w:color="auto" w:fill="FFFFFF"/>
        <w:ind w:left="709"/>
        <w:jc w:val="both"/>
        <w:rPr>
          <w:rFonts w:ascii="Times New Roman" w:hAnsi="Times New Roman" w:cs="Times New Roman"/>
          <w:sz w:val="24"/>
          <w:szCs w:val="24"/>
        </w:rPr>
      </w:pPr>
    </w:p>
    <w:p w14:paraId="46748D54" w14:textId="77777777" w:rsidR="00DE49BA" w:rsidRPr="00BF4C22" w:rsidRDefault="00DE49BA" w:rsidP="00DE49BA">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operaciones entre empresas del mismo grupo, con independencia del grado de </w:t>
      </w:r>
      <w:r w:rsidRPr="00BF4C22">
        <w:rPr>
          <w:rFonts w:ascii="Times New Roman" w:hAnsi="Times New Roman" w:cs="Times New Roman"/>
          <w:spacing w:val="-2"/>
          <w:sz w:val="24"/>
          <w:szCs w:val="24"/>
          <w:lang w:val="es-ES_tradnl" w:eastAsia="es-ES_tradnl"/>
        </w:rPr>
        <w:t xml:space="preserve">vinculación, se contabilizan de acuerdo con las normas generales. Los elementos objeto de las transacciones que se realizan se contabilizan en el momento inicial por su valor razonable. La </w:t>
      </w:r>
      <w:r w:rsidRPr="00BF4C22">
        <w:rPr>
          <w:rFonts w:ascii="Times New Roman" w:hAnsi="Times New Roman" w:cs="Times New Roman"/>
          <w:sz w:val="24"/>
          <w:szCs w:val="24"/>
          <w:lang w:val="es-ES_tradnl" w:eastAsia="es-ES_tradnl"/>
        </w:rPr>
        <w:t>valoración posterior se realiza de acuerdo con lo previsto en las normas particulares para las cuentas que corresponda.</w:t>
      </w:r>
    </w:p>
    <w:p w14:paraId="005EA696"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4A297E84"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Esta norma de valoración afecta a las partes vinculadas que se especifican en las Normas de elaboración de las cuentas anuales 13ª y 15ª del Plan General de Contabilidad. En este sentido:</w:t>
      </w:r>
    </w:p>
    <w:p w14:paraId="34E7665F" w14:textId="77777777" w:rsidR="00754F30" w:rsidRPr="00BF4C22" w:rsidRDefault="00754F30" w:rsidP="00754F30">
      <w:pPr>
        <w:pStyle w:val="Default"/>
        <w:ind w:left="709" w:firstLine="426"/>
        <w:jc w:val="both"/>
        <w:rPr>
          <w:rFonts w:ascii="Times New Roman" w:hAnsi="Times New Roman" w:cs="Times New Roman"/>
          <w:color w:val="auto"/>
          <w:lang w:val="es-ES_tradnl" w:eastAsia="es-ES_tradnl"/>
        </w:rPr>
      </w:pPr>
    </w:p>
    <w:p w14:paraId="2C4F1943"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14:paraId="7188F581" w14:textId="77777777" w:rsidR="00754F30" w:rsidRPr="00BF4C22" w:rsidRDefault="00754F30" w:rsidP="00A81790">
      <w:pPr>
        <w:pStyle w:val="Default"/>
        <w:ind w:left="1134" w:hanging="425"/>
        <w:jc w:val="both"/>
        <w:rPr>
          <w:rFonts w:ascii="Times New Roman" w:hAnsi="Times New Roman" w:cs="Times New Roman"/>
          <w:color w:val="auto"/>
          <w:lang w:val="es-ES_tradnl" w:eastAsia="es-ES_tradnl"/>
        </w:rPr>
      </w:pPr>
    </w:p>
    <w:p w14:paraId="2E3F51B9"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14:paraId="4E2EE36C"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77D78F6E"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 xml:space="preserve">Se entenderá que una empresa es </w:t>
      </w:r>
      <w:proofErr w:type="gramStart"/>
      <w:r w:rsidRPr="00BF4C22">
        <w:rPr>
          <w:rFonts w:ascii="Times New Roman" w:hAnsi="Times New Roman" w:cs="Times New Roman"/>
          <w:color w:val="auto"/>
          <w:lang w:val="es-ES_tradnl" w:eastAsia="es-ES_tradnl"/>
        </w:rPr>
        <w:t>multigrupo</w:t>
      </w:r>
      <w:proofErr w:type="gramEnd"/>
      <w:r w:rsidRPr="00BF4C22">
        <w:rPr>
          <w:rFonts w:ascii="Times New Roman" w:hAnsi="Times New Roman" w:cs="Times New Roman"/>
          <w:color w:val="auto"/>
          <w:lang w:val="es-ES_tradnl" w:eastAsia="es-ES_tradnl"/>
        </w:rPr>
        <w:t xml:space="preserve"> cuando esté gestionada conjuntamente por la empresa o alguna o algunas de las empresas del grupo en caso de existir éste, incluidas las entidades o personas físicas dominantes, y uno o varios terceros ajenos al grupo de empresas.</w:t>
      </w:r>
    </w:p>
    <w:p w14:paraId="23A67010" w14:textId="77777777" w:rsidR="00754F30" w:rsidRPr="00BF4C22" w:rsidRDefault="00754F30" w:rsidP="00754F30">
      <w:pPr>
        <w:pStyle w:val="Default"/>
        <w:ind w:left="709"/>
        <w:jc w:val="both"/>
        <w:rPr>
          <w:rFonts w:ascii="Times New Roman" w:hAnsi="Times New Roman" w:cs="Times New Roman"/>
          <w:color w:val="auto"/>
          <w:lang w:val="es-ES_tradnl" w:eastAsia="es-ES_tradnl"/>
        </w:rPr>
      </w:pPr>
    </w:p>
    <w:p w14:paraId="4325EE74" w14:textId="77777777" w:rsidR="00754F30" w:rsidRPr="00BF4C22" w:rsidRDefault="00754F30" w:rsidP="00A81790">
      <w:pPr>
        <w:pStyle w:val="Default"/>
        <w:numPr>
          <w:ilvl w:val="0"/>
          <w:numId w:val="14"/>
        </w:numPr>
        <w:ind w:left="1134" w:hanging="425"/>
        <w:jc w:val="both"/>
        <w:rPr>
          <w:rFonts w:ascii="Times New Roman" w:hAnsi="Times New Roman" w:cs="Times New Roman"/>
          <w:color w:val="auto"/>
          <w:lang w:val="es-ES_tradnl" w:eastAsia="es-ES_tradnl"/>
        </w:rPr>
      </w:pPr>
      <w:r w:rsidRPr="00BF4C22">
        <w:rPr>
          <w:rFonts w:ascii="Times New Roman" w:hAnsi="Times New Roman" w:cs="Times New Roman"/>
          <w:color w:val="auto"/>
          <w:lang w:val="es-ES_tradnl" w:eastAsia="es-ES_tradnl"/>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14:paraId="2139AD69" w14:textId="77777777" w:rsidR="00DE49BA" w:rsidRPr="00BF4C22" w:rsidRDefault="00DE49BA" w:rsidP="00DE49BA">
      <w:pPr>
        <w:shd w:val="clear" w:color="auto" w:fill="FFFFFF"/>
        <w:spacing w:before="238"/>
        <w:ind w:left="709" w:right="7"/>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Se presumirá, salvo prueba en contrario, que existe influencia significativa cuando la </w:t>
      </w:r>
      <w:r w:rsidRPr="00BF4C22">
        <w:rPr>
          <w:rFonts w:ascii="Times New Roman" w:hAnsi="Times New Roman" w:cs="Times New Roman"/>
          <w:spacing w:val="-2"/>
          <w:sz w:val="24"/>
          <w:szCs w:val="24"/>
          <w:lang w:val="es-ES_tradnl" w:eastAsia="es-ES_tradnl"/>
        </w:rPr>
        <w:t xml:space="preserve">empresa o una o varias empresas del grupo, incluidas las entidades o personas físicas dominantes, </w:t>
      </w:r>
      <w:r w:rsidRPr="00BF4C22">
        <w:rPr>
          <w:rFonts w:ascii="Times New Roman" w:hAnsi="Times New Roman" w:cs="Times New Roman"/>
          <w:sz w:val="24"/>
          <w:szCs w:val="24"/>
          <w:lang w:val="es-ES_tradnl" w:eastAsia="es-ES_tradnl"/>
        </w:rPr>
        <w:t>posean, al menos, el 20% de los derechos de voto de otra sociedad.</w:t>
      </w:r>
    </w:p>
    <w:p w14:paraId="3CBE63BF" w14:textId="77777777" w:rsidR="00DE49BA" w:rsidRPr="00BF4C22" w:rsidRDefault="00DE49BA" w:rsidP="00DE49BA">
      <w:pPr>
        <w:shd w:val="clear" w:color="auto" w:fill="FFFFFF"/>
        <w:spacing w:before="241"/>
        <w:ind w:left="709" w:right="7"/>
        <w:jc w:val="both"/>
        <w:rPr>
          <w:rFonts w:ascii="Times New Roman" w:hAnsi="Times New Roman" w:cs="Times New Roman"/>
          <w:spacing w:val="-3"/>
          <w:sz w:val="24"/>
          <w:szCs w:val="24"/>
          <w:lang w:val="es-ES_tradnl" w:eastAsia="es-ES_tradnl"/>
        </w:rPr>
      </w:pPr>
      <w:r w:rsidRPr="00BF4C22">
        <w:rPr>
          <w:rFonts w:ascii="Times New Roman" w:hAnsi="Times New Roman" w:cs="Times New Roman"/>
          <w:spacing w:val="-3"/>
          <w:sz w:val="24"/>
          <w:szCs w:val="24"/>
          <w:lang w:val="es-ES_tradnl" w:eastAsia="es-ES_tradnl"/>
        </w:rPr>
        <w:t xml:space="preserve">Se entenderá que una empresa es </w:t>
      </w:r>
      <w:proofErr w:type="gramStart"/>
      <w:r w:rsidRPr="00BF4C22">
        <w:rPr>
          <w:rFonts w:ascii="Times New Roman" w:hAnsi="Times New Roman" w:cs="Times New Roman"/>
          <w:spacing w:val="-3"/>
          <w:sz w:val="24"/>
          <w:szCs w:val="24"/>
          <w:lang w:val="es-ES_tradnl" w:eastAsia="es-ES_tradnl"/>
        </w:rPr>
        <w:t>multigrupo</w:t>
      </w:r>
      <w:proofErr w:type="gramEnd"/>
      <w:r w:rsidRPr="00BF4C22">
        <w:rPr>
          <w:rFonts w:ascii="Times New Roman" w:hAnsi="Times New Roman" w:cs="Times New Roman"/>
          <w:spacing w:val="-3"/>
          <w:sz w:val="24"/>
          <w:szCs w:val="24"/>
          <w:lang w:val="es-ES_tradnl" w:eastAsia="es-ES_tradnl"/>
        </w:rPr>
        <w:t xml:space="preserve"> cuando esté gestionada conjuntamente por la </w:t>
      </w:r>
      <w:r w:rsidRPr="00BF4C22">
        <w:rPr>
          <w:rFonts w:ascii="Times New Roman" w:hAnsi="Times New Roman" w:cs="Times New Roman"/>
          <w:sz w:val="24"/>
          <w:szCs w:val="24"/>
          <w:lang w:val="es-ES_tradnl" w:eastAsia="es-ES_tradnl"/>
        </w:rPr>
        <w:t xml:space="preserve">empresa o alguna o algunas de las empresas del grupo en caso de existir éste, incluidas las </w:t>
      </w:r>
      <w:r w:rsidRPr="00BF4C22">
        <w:rPr>
          <w:rFonts w:ascii="Times New Roman" w:hAnsi="Times New Roman" w:cs="Times New Roman"/>
          <w:spacing w:val="-3"/>
          <w:sz w:val="24"/>
          <w:szCs w:val="24"/>
          <w:lang w:val="es-ES_tradnl" w:eastAsia="es-ES_tradnl"/>
        </w:rPr>
        <w:t>entidades o personas físicas dominantes, y uno o varios terceros ajenos al grupo de empresas.</w:t>
      </w:r>
    </w:p>
    <w:p w14:paraId="6F055E9D" w14:textId="77777777" w:rsidR="00DE49BA" w:rsidRPr="00BF4C22" w:rsidRDefault="00DE49BA" w:rsidP="00DE49BA">
      <w:pPr>
        <w:shd w:val="clear" w:color="auto" w:fill="FFFFFF"/>
        <w:spacing w:before="227"/>
        <w:ind w:left="709"/>
        <w:jc w:val="both"/>
        <w:rPr>
          <w:rFonts w:ascii="Times New Roman" w:hAnsi="Times New Roman" w:cs="Times New Roman"/>
          <w:sz w:val="24"/>
          <w:szCs w:val="24"/>
          <w:lang w:val="es-ES_tradnl" w:eastAsia="es-ES_tradnl"/>
        </w:rPr>
      </w:pPr>
      <w:r w:rsidRPr="00BF4C22">
        <w:rPr>
          <w:rFonts w:ascii="Times New Roman" w:hAnsi="Times New Roman" w:cs="Times New Roman"/>
          <w:spacing w:val="-2"/>
          <w:sz w:val="24"/>
          <w:szCs w:val="24"/>
          <w:lang w:val="es-ES_tradnl" w:eastAsia="es-ES_tradnl"/>
        </w:rPr>
        <w:t>La sociedad considera como partes vinculadas a las sociedades en donde existen</w:t>
      </w:r>
      <w:r w:rsidRPr="00BF4C22">
        <w:rPr>
          <w:rFonts w:ascii="Times New Roman" w:hAnsi="Times New Roman" w:cs="Times New Roman"/>
          <w:sz w:val="24"/>
          <w:szCs w:val="24"/>
          <w:lang w:val="es-ES_tradnl" w:eastAsia="es-ES_tradnl"/>
        </w:rPr>
        <w:t xml:space="preserve"> vínculos de gestión y participación.</w:t>
      </w:r>
    </w:p>
    <w:p w14:paraId="3C0BB122" w14:textId="77777777" w:rsidR="006A0553" w:rsidRPr="00BF4C22" w:rsidRDefault="006A0553" w:rsidP="00275D08">
      <w:pPr>
        <w:shd w:val="clear" w:color="auto" w:fill="FFFFFF"/>
        <w:ind w:left="709"/>
        <w:jc w:val="both"/>
        <w:rPr>
          <w:rFonts w:ascii="Times New Roman" w:hAnsi="Times New Roman" w:cs="Times New Roman"/>
          <w:sz w:val="24"/>
          <w:szCs w:val="24"/>
          <w:lang w:val="es-ES_tradnl" w:eastAsia="es-ES_tradnl"/>
        </w:rPr>
      </w:pPr>
    </w:p>
    <w:p w14:paraId="2797482F" w14:textId="77777777" w:rsidR="006A0553" w:rsidRDefault="006E4464"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 xml:space="preserve">Las transferencias corrientes y subvenciones recibidas del socio único </w:t>
      </w:r>
      <w:r w:rsidR="00B459B2" w:rsidRPr="00BF4C22">
        <w:rPr>
          <w:rFonts w:ascii="Times New Roman" w:hAnsi="Times New Roman" w:cs="Times New Roman"/>
          <w:sz w:val="24"/>
          <w:szCs w:val="24"/>
          <w:lang w:val="es-ES_tradnl" w:eastAsia="es-ES_tradnl"/>
        </w:rPr>
        <w:t xml:space="preserve">Excmo. Ayuntamiento de Las Palmas de Gran Canaria </w:t>
      </w:r>
      <w:r w:rsidRPr="00BF4C22">
        <w:rPr>
          <w:rFonts w:ascii="Times New Roman" w:hAnsi="Times New Roman" w:cs="Times New Roman"/>
          <w:sz w:val="24"/>
          <w:szCs w:val="24"/>
          <w:lang w:val="es-ES_tradnl" w:eastAsia="es-ES_tradnl"/>
        </w:rPr>
        <w:t xml:space="preserve">y detalladas en la </w:t>
      </w:r>
      <w:r w:rsidR="00B459B2" w:rsidRPr="00BF4C22">
        <w:rPr>
          <w:rFonts w:ascii="Times New Roman" w:hAnsi="Times New Roman" w:cs="Times New Roman"/>
          <w:sz w:val="24"/>
          <w:szCs w:val="24"/>
          <w:lang w:val="es-ES_tradnl" w:eastAsia="es-ES_tradnl"/>
        </w:rPr>
        <w:t>Memoria</w:t>
      </w:r>
      <w:r w:rsidRPr="00BF4C22">
        <w:rPr>
          <w:rFonts w:ascii="Times New Roman" w:hAnsi="Times New Roman" w:cs="Times New Roman"/>
          <w:sz w:val="24"/>
          <w:szCs w:val="24"/>
          <w:lang w:val="es-ES_tradnl" w:eastAsia="es-ES_tradnl"/>
        </w:rPr>
        <w:t xml:space="preserve"> tienen el tratamiento contable de subvenciones</w:t>
      </w:r>
      <w:r w:rsidR="00B459B2" w:rsidRPr="00BF4C22">
        <w:rPr>
          <w:rFonts w:ascii="Times New Roman" w:hAnsi="Times New Roman" w:cs="Times New Roman"/>
          <w:sz w:val="24"/>
          <w:szCs w:val="24"/>
          <w:lang w:val="es-ES_tradnl" w:eastAsia="es-ES_tradnl"/>
        </w:rPr>
        <w:t xml:space="preserve"> de explotación</w:t>
      </w:r>
      <w:r w:rsidRPr="00BF4C22">
        <w:rPr>
          <w:rFonts w:ascii="Times New Roman" w:hAnsi="Times New Roman" w:cs="Times New Roman"/>
          <w:sz w:val="24"/>
          <w:szCs w:val="24"/>
          <w:lang w:val="es-ES_tradnl" w:eastAsia="es-ES_tradnl"/>
        </w:rPr>
        <w:t>, no tienen la consideración de operación vinculada sujeta a la normativa de precios de transferencia que requieren una valoración a precios de mercado, tal y como exige la normativa tributaria al respecto.</w:t>
      </w:r>
    </w:p>
    <w:p w14:paraId="71B8FCF3" w14:textId="77777777" w:rsidR="00BF4C22" w:rsidRDefault="00BF4C22" w:rsidP="00275D08">
      <w:pPr>
        <w:shd w:val="clear" w:color="auto" w:fill="FFFFFF"/>
        <w:ind w:left="709"/>
        <w:jc w:val="both"/>
        <w:rPr>
          <w:rFonts w:ascii="Times New Roman" w:hAnsi="Times New Roman" w:cs="Times New Roman"/>
          <w:sz w:val="24"/>
          <w:szCs w:val="24"/>
          <w:lang w:val="es-ES_tradnl" w:eastAsia="es-ES_tradnl"/>
        </w:rPr>
      </w:pPr>
    </w:p>
    <w:p w14:paraId="60CCFA39" w14:textId="77777777" w:rsidR="00BF4C22" w:rsidRPr="00BF4C22" w:rsidRDefault="00BF4C22" w:rsidP="00275D08">
      <w:pPr>
        <w:shd w:val="clear" w:color="auto" w:fill="FFFFFF"/>
        <w:ind w:left="709"/>
        <w:jc w:val="both"/>
        <w:rPr>
          <w:rFonts w:ascii="Times New Roman" w:hAnsi="Times New Roman" w:cs="Times New Roman"/>
          <w:sz w:val="24"/>
          <w:szCs w:val="24"/>
          <w:lang w:val="es-ES_tradnl" w:eastAsia="es-ES_tradnl"/>
        </w:rPr>
      </w:pPr>
    </w:p>
    <w:p w14:paraId="32A857F7" w14:textId="77777777" w:rsidR="006E4464" w:rsidRDefault="006E4464" w:rsidP="00275D08">
      <w:pPr>
        <w:shd w:val="clear" w:color="auto" w:fill="FFFFFF"/>
        <w:ind w:left="709"/>
        <w:jc w:val="both"/>
        <w:rPr>
          <w:rFonts w:ascii="Times New Roman" w:hAnsi="Times New Roman" w:cs="Times New Roman"/>
          <w:color w:val="0000FF"/>
          <w:sz w:val="24"/>
          <w:szCs w:val="24"/>
          <w:lang w:val="es-ES_tradnl" w:eastAsia="es-ES_tradnl"/>
        </w:rPr>
      </w:pPr>
    </w:p>
    <w:p w14:paraId="7F4370D9" w14:textId="77777777" w:rsidR="00D81B63" w:rsidRPr="00BF4C22" w:rsidRDefault="00D81B63" w:rsidP="00275D08">
      <w:pPr>
        <w:shd w:val="clear" w:color="auto" w:fill="FFFFFF"/>
        <w:ind w:left="709"/>
        <w:jc w:val="both"/>
        <w:rPr>
          <w:rFonts w:ascii="Times New Roman" w:hAnsi="Times New Roman" w:cs="Times New Roman"/>
          <w:color w:val="0000FF"/>
          <w:sz w:val="24"/>
          <w:szCs w:val="24"/>
          <w:lang w:val="es-ES_tradnl" w:eastAsia="es-ES_tradnl"/>
        </w:rPr>
      </w:pPr>
    </w:p>
    <w:p w14:paraId="594D3808" w14:textId="77777777" w:rsidR="006C0067" w:rsidRPr="00BF4C22" w:rsidRDefault="005E7319" w:rsidP="00275D08">
      <w:pPr>
        <w:shd w:val="clear" w:color="auto" w:fill="FFFFFF"/>
        <w:ind w:left="709"/>
        <w:jc w:val="both"/>
        <w:rPr>
          <w:rFonts w:ascii="Times New Roman" w:hAnsi="Times New Roman" w:cs="Times New Roman"/>
          <w:b/>
          <w:bCs/>
          <w:spacing w:val="-3"/>
          <w:sz w:val="24"/>
          <w:szCs w:val="24"/>
          <w:lang w:val="es-ES_tradnl" w:eastAsia="es-ES_tradnl"/>
        </w:rPr>
      </w:pPr>
      <w:r w:rsidRPr="00BF4C22">
        <w:rPr>
          <w:rFonts w:ascii="Times New Roman" w:hAnsi="Times New Roman" w:cs="Times New Roman"/>
          <w:b/>
          <w:bCs/>
          <w:spacing w:val="-3"/>
          <w:sz w:val="24"/>
          <w:szCs w:val="24"/>
          <w:lang w:val="es-ES_tradnl" w:eastAsia="es-ES_tradnl"/>
        </w:rPr>
        <w:t>4</w:t>
      </w:r>
      <w:r w:rsidR="006C0067" w:rsidRPr="00BF4C22">
        <w:rPr>
          <w:rFonts w:ascii="Times New Roman" w:hAnsi="Times New Roman" w:cs="Times New Roman"/>
          <w:b/>
          <w:bCs/>
          <w:spacing w:val="-3"/>
          <w:sz w:val="24"/>
          <w:szCs w:val="24"/>
          <w:lang w:val="es-ES_tradnl" w:eastAsia="es-ES_tradnl"/>
        </w:rPr>
        <w:t>.10 Clasificación a corriente y no corriente</w:t>
      </w:r>
      <w:r w:rsidR="00FF7F64" w:rsidRPr="00BF4C22">
        <w:rPr>
          <w:rFonts w:ascii="Times New Roman" w:hAnsi="Times New Roman" w:cs="Times New Roman"/>
          <w:b/>
          <w:bCs/>
          <w:spacing w:val="-3"/>
          <w:sz w:val="24"/>
          <w:szCs w:val="24"/>
          <w:lang w:val="es-ES_tradnl" w:eastAsia="es-ES_tradnl"/>
        </w:rPr>
        <w:t>:</w:t>
      </w:r>
    </w:p>
    <w:p w14:paraId="026B66D9" w14:textId="77777777" w:rsidR="00275D08" w:rsidRPr="00BF4C22" w:rsidRDefault="00275D08" w:rsidP="00275D08">
      <w:pPr>
        <w:shd w:val="clear" w:color="auto" w:fill="FFFFFF"/>
        <w:ind w:left="709"/>
        <w:jc w:val="both"/>
        <w:rPr>
          <w:rFonts w:ascii="Times New Roman" w:hAnsi="Times New Roman" w:cs="Times New Roman"/>
          <w:sz w:val="24"/>
          <w:szCs w:val="24"/>
        </w:rPr>
      </w:pPr>
    </w:p>
    <w:p w14:paraId="6D55416F" w14:textId="77777777" w:rsidR="006C0067" w:rsidRPr="00BF4C22" w:rsidRDefault="006C0067" w:rsidP="00275D08">
      <w:pPr>
        <w:shd w:val="clear" w:color="auto" w:fill="FFFFFF"/>
        <w:ind w:left="709"/>
        <w:jc w:val="both"/>
        <w:rPr>
          <w:rFonts w:ascii="Times New Roman" w:hAnsi="Times New Roman" w:cs="Times New Roman"/>
          <w:sz w:val="24"/>
          <w:szCs w:val="24"/>
          <w:lang w:val="es-ES_tradnl" w:eastAsia="es-ES_tradnl"/>
        </w:rPr>
      </w:pPr>
      <w:r w:rsidRPr="00BF4C22">
        <w:rPr>
          <w:rFonts w:ascii="Times New Roman" w:hAnsi="Times New Roman" w:cs="Times New Roman"/>
          <w:spacing w:val="-1"/>
          <w:sz w:val="24"/>
          <w:szCs w:val="24"/>
          <w:lang w:val="es-ES_tradnl" w:eastAsia="es-ES_tradnl"/>
        </w:rPr>
        <w:t xml:space="preserve">La clasificación entre el corriente y el no corriente se realiza teniendo en cuenta el </w:t>
      </w:r>
      <w:r w:rsidRPr="00BF4C22">
        <w:rPr>
          <w:rFonts w:ascii="Times New Roman" w:hAnsi="Times New Roman" w:cs="Times New Roman"/>
          <w:spacing w:val="-3"/>
          <w:sz w:val="24"/>
          <w:szCs w:val="24"/>
          <w:lang w:val="es-ES_tradnl" w:eastAsia="es-ES_tradnl"/>
        </w:rPr>
        <w:t xml:space="preserve">plazo previsto para el vencimiento, enajenación o cancelación de las obligaciones y derechos de la </w:t>
      </w:r>
      <w:r w:rsidRPr="00BF4C22">
        <w:rPr>
          <w:rFonts w:ascii="Times New Roman" w:hAnsi="Times New Roman" w:cs="Times New Roman"/>
          <w:sz w:val="24"/>
          <w:szCs w:val="24"/>
          <w:lang w:val="es-ES_tradnl" w:eastAsia="es-ES_tradnl"/>
        </w:rPr>
        <w:t>empresa. Se considera no corriente cuando es superior a un año contado a partir de la fecha de cierre del ejercicio.</w:t>
      </w:r>
    </w:p>
    <w:p w14:paraId="7ABC3EC7" w14:textId="77777777" w:rsidR="000476D4" w:rsidRPr="00BF4C22" w:rsidRDefault="000476D4" w:rsidP="0068692D">
      <w:pPr>
        <w:shd w:val="clear" w:color="auto" w:fill="FFFFFF"/>
        <w:spacing w:before="101"/>
        <w:jc w:val="both"/>
        <w:rPr>
          <w:rFonts w:ascii="Times New Roman" w:hAnsi="Times New Roman" w:cs="Times New Roman"/>
          <w:sz w:val="24"/>
          <w:szCs w:val="24"/>
          <w:lang w:val="es-ES_tradnl" w:eastAsia="es-ES_tradnl"/>
        </w:rPr>
      </w:pPr>
    </w:p>
    <w:p w14:paraId="22C14803" w14:textId="77777777" w:rsidR="002062D4" w:rsidRPr="00BF4C22" w:rsidRDefault="002062D4" w:rsidP="0068692D">
      <w:pPr>
        <w:shd w:val="clear" w:color="auto" w:fill="FFFFFF"/>
        <w:jc w:val="both"/>
        <w:rPr>
          <w:rFonts w:ascii="Times New Roman" w:hAnsi="Times New Roman" w:cs="Times New Roman"/>
          <w:sz w:val="24"/>
          <w:szCs w:val="24"/>
          <w:lang w:val="es-ES_tradnl" w:eastAsia="es-ES_tradnl"/>
        </w:rPr>
      </w:pPr>
    </w:p>
    <w:p w14:paraId="6BF46E55" w14:textId="77777777" w:rsidR="000576A2" w:rsidRPr="00BF4C22" w:rsidRDefault="001F6884" w:rsidP="001F0496">
      <w:pPr>
        <w:shd w:val="clear" w:color="auto" w:fill="FFFFFF"/>
        <w:ind w:firstLine="709"/>
        <w:jc w:val="both"/>
        <w:rPr>
          <w:rFonts w:ascii="Times New Roman" w:hAnsi="Times New Roman" w:cs="Times New Roman"/>
          <w:b/>
          <w:bCs/>
          <w:spacing w:val="-3"/>
          <w:sz w:val="24"/>
          <w:szCs w:val="24"/>
          <w:u w:val="double"/>
          <w:lang w:val="es-ES_tradnl" w:eastAsia="es-ES_tradnl"/>
        </w:rPr>
      </w:pPr>
      <w:r w:rsidRPr="00BF4C22">
        <w:rPr>
          <w:rFonts w:ascii="Times New Roman" w:hAnsi="Times New Roman" w:cs="Times New Roman"/>
          <w:b/>
          <w:bCs/>
          <w:spacing w:val="-3"/>
          <w:sz w:val="24"/>
          <w:szCs w:val="24"/>
          <w:lang w:val="es-ES_tradnl" w:eastAsia="es-ES_tradnl"/>
        </w:rPr>
        <w:t>5</w:t>
      </w:r>
      <w:r w:rsidR="006C0067" w:rsidRPr="00BF4C22">
        <w:rPr>
          <w:rFonts w:ascii="Times New Roman" w:hAnsi="Times New Roman" w:cs="Times New Roman"/>
          <w:b/>
          <w:bCs/>
          <w:spacing w:val="-3"/>
          <w:sz w:val="24"/>
          <w:szCs w:val="24"/>
          <w:lang w:val="es-ES_tradnl" w:eastAsia="es-ES_tradnl"/>
        </w:rPr>
        <w:t xml:space="preserve">. </w:t>
      </w:r>
      <w:r w:rsidR="006C0067" w:rsidRPr="00BF4C22">
        <w:rPr>
          <w:rFonts w:ascii="Times New Roman" w:hAnsi="Times New Roman" w:cs="Times New Roman"/>
          <w:b/>
          <w:bCs/>
          <w:spacing w:val="-3"/>
          <w:sz w:val="24"/>
          <w:szCs w:val="24"/>
          <w:u w:val="double"/>
          <w:lang w:val="es-ES_tradnl" w:eastAsia="es-ES_tradnl"/>
        </w:rPr>
        <w:t xml:space="preserve">INMOVILIZADO </w:t>
      </w:r>
      <w:r w:rsidR="000576A2" w:rsidRPr="00BF4C22">
        <w:rPr>
          <w:rFonts w:ascii="Times New Roman" w:hAnsi="Times New Roman" w:cs="Times New Roman"/>
          <w:b/>
          <w:bCs/>
          <w:spacing w:val="-3"/>
          <w:sz w:val="24"/>
          <w:szCs w:val="24"/>
          <w:u w:val="double"/>
          <w:lang w:val="es-ES_tradnl" w:eastAsia="es-ES_tradnl"/>
        </w:rPr>
        <w:t>INTANGIBLE</w:t>
      </w:r>
    </w:p>
    <w:p w14:paraId="1B39AB84" w14:textId="77777777" w:rsidR="000576A2" w:rsidRPr="00BF4C22" w:rsidRDefault="000576A2" w:rsidP="001F0496">
      <w:pPr>
        <w:shd w:val="clear" w:color="auto" w:fill="FFFFFF"/>
        <w:ind w:firstLine="709"/>
        <w:jc w:val="both"/>
        <w:rPr>
          <w:rFonts w:ascii="Times New Roman" w:hAnsi="Times New Roman" w:cs="Times New Roman"/>
          <w:b/>
          <w:bCs/>
          <w:spacing w:val="-3"/>
          <w:sz w:val="24"/>
          <w:szCs w:val="24"/>
          <w:u w:val="double"/>
          <w:lang w:val="es-ES_tradnl" w:eastAsia="es-ES_tradnl"/>
        </w:rPr>
      </w:pPr>
    </w:p>
    <w:p w14:paraId="0E75AB84" w14:textId="77777777" w:rsidR="00A132A5" w:rsidRPr="00BF4C22" w:rsidRDefault="00A132A5" w:rsidP="00A132A5">
      <w:pPr>
        <w:pStyle w:val="Default"/>
        <w:spacing w:line="276" w:lineRule="auto"/>
        <w:ind w:left="709" w:right="-284"/>
        <w:rPr>
          <w:rFonts w:ascii="Times New Roman" w:hAnsi="Times New Roman" w:cs="Times New Roman"/>
          <w:color w:val="auto"/>
          <w:spacing w:val="-1"/>
          <w:lang w:val="es-ES_tradnl" w:eastAsia="es-ES_tradnl"/>
        </w:rPr>
      </w:pPr>
      <w:r w:rsidRPr="00BF4C22">
        <w:rPr>
          <w:rFonts w:ascii="Times New Roman" w:hAnsi="Times New Roman" w:cs="Times New Roman"/>
          <w:color w:val="auto"/>
          <w:spacing w:val="-1"/>
          <w:lang w:val="es-ES_tradnl" w:eastAsia="es-ES_tradnl"/>
        </w:rPr>
        <w:t>Las partidas que componen el inmovilizado intangible de la Sociedad, así como el movimiento de cada una de estas partidas se puede observar en el cuadro siguiente:</w:t>
      </w:r>
    </w:p>
    <w:p w14:paraId="5341A225" w14:textId="77777777" w:rsidR="00A132A5" w:rsidRPr="00BF4C22" w:rsidRDefault="00A132A5" w:rsidP="00A132A5">
      <w:pPr>
        <w:pStyle w:val="Default"/>
        <w:spacing w:line="276" w:lineRule="auto"/>
        <w:ind w:left="709" w:right="-284"/>
        <w:rPr>
          <w:rFonts w:ascii="Times New Roman" w:hAnsi="Times New Roman" w:cs="Times New Roman"/>
          <w:color w:val="0000FF"/>
          <w:spacing w:val="-1"/>
          <w:lang w:val="es-ES_tradnl" w:eastAsia="es-ES_tradnl"/>
        </w:rPr>
      </w:pPr>
    </w:p>
    <w:p w14:paraId="17F65251" w14:textId="77777777" w:rsidR="00A132A5" w:rsidRPr="00BF4C22" w:rsidRDefault="00A132A5"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 xml:space="preserve">Ejercicio </w:t>
      </w:r>
      <w:r w:rsidR="008A251C" w:rsidRPr="00BF4C22">
        <w:rPr>
          <w:rFonts w:ascii="Times New Roman" w:hAnsi="Times New Roman" w:cs="Times New Roman"/>
          <w:b/>
          <w:color w:val="auto"/>
          <w:spacing w:val="-1"/>
          <w:u w:val="single"/>
          <w:lang w:val="es-ES_tradnl" w:eastAsia="es-ES_tradnl"/>
        </w:rPr>
        <w:t>2023</w:t>
      </w:r>
    </w:p>
    <w:p w14:paraId="5FC09DFA" w14:textId="77777777" w:rsidR="000476D4" w:rsidRPr="00034AEF" w:rsidRDefault="000476D4" w:rsidP="00A132A5">
      <w:pPr>
        <w:pStyle w:val="Default"/>
        <w:ind w:right="-284" w:firstLine="709"/>
        <w:rPr>
          <w:rFonts w:ascii="Times New Roman" w:hAnsi="Times New Roman" w:cs="Times New Roman"/>
          <w:b/>
          <w:color w:val="0000FF"/>
          <w:spacing w:val="-1"/>
          <w:sz w:val="22"/>
          <w:szCs w:val="22"/>
          <w:u w:val="single"/>
          <w:lang w:val="es-ES_tradnl" w:eastAsia="es-ES_tradnl"/>
        </w:rPr>
      </w:pPr>
    </w:p>
    <w:tbl>
      <w:tblPr>
        <w:tblW w:w="7246" w:type="dxa"/>
        <w:jc w:val="center"/>
        <w:tblCellMar>
          <w:left w:w="70" w:type="dxa"/>
          <w:right w:w="70" w:type="dxa"/>
        </w:tblCellMar>
        <w:tblLook w:val="04A0" w:firstRow="1" w:lastRow="0" w:firstColumn="1" w:lastColumn="0" w:noHBand="0" w:noVBand="1"/>
      </w:tblPr>
      <w:tblGrid>
        <w:gridCol w:w="2348"/>
        <w:gridCol w:w="1475"/>
        <w:gridCol w:w="725"/>
        <w:gridCol w:w="618"/>
        <w:gridCol w:w="1007"/>
        <w:gridCol w:w="1073"/>
      </w:tblGrid>
      <w:tr w:rsidR="00EE4C0C" w:rsidRPr="00BF4C22" w14:paraId="3A0F674C"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7B7974A1"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1475" w:type="dxa"/>
            <w:tcBorders>
              <w:top w:val="single" w:sz="4" w:space="0" w:color="auto"/>
              <w:left w:val="nil"/>
              <w:bottom w:val="single" w:sz="4" w:space="0" w:color="auto"/>
              <w:right w:val="nil"/>
            </w:tcBorders>
            <w:shd w:val="clear" w:color="000000" w:fill="F2F2F2"/>
            <w:vAlign w:val="center"/>
            <w:hideMark/>
          </w:tcPr>
          <w:p w14:paraId="7D7C4B81"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725" w:type="dxa"/>
            <w:tcBorders>
              <w:top w:val="single" w:sz="4" w:space="0" w:color="auto"/>
              <w:left w:val="nil"/>
              <w:bottom w:val="single" w:sz="4" w:space="0" w:color="auto"/>
              <w:right w:val="nil"/>
            </w:tcBorders>
            <w:shd w:val="clear" w:color="000000" w:fill="F2F2F2"/>
            <w:vAlign w:val="center"/>
            <w:hideMark/>
          </w:tcPr>
          <w:p w14:paraId="2469A05B"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18" w:type="dxa"/>
            <w:tcBorders>
              <w:top w:val="single" w:sz="4" w:space="0" w:color="auto"/>
              <w:left w:val="nil"/>
              <w:bottom w:val="single" w:sz="4" w:space="0" w:color="auto"/>
              <w:right w:val="nil"/>
            </w:tcBorders>
            <w:shd w:val="clear" w:color="000000" w:fill="F2F2F2"/>
            <w:vAlign w:val="center"/>
            <w:hideMark/>
          </w:tcPr>
          <w:p w14:paraId="03398CB8"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007" w:type="dxa"/>
            <w:tcBorders>
              <w:top w:val="single" w:sz="4" w:space="0" w:color="auto"/>
              <w:left w:val="nil"/>
              <w:bottom w:val="single" w:sz="4" w:space="0" w:color="auto"/>
              <w:right w:val="nil"/>
            </w:tcBorders>
            <w:shd w:val="clear" w:color="000000" w:fill="F2F2F2"/>
            <w:vAlign w:val="center"/>
            <w:hideMark/>
          </w:tcPr>
          <w:p w14:paraId="51D81129"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Traspasos</w:t>
            </w:r>
          </w:p>
        </w:tc>
        <w:tc>
          <w:tcPr>
            <w:tcW w:w="1073" w:type="dxa"/>
            <w:tcBorders>
              <w:top w:val="single" w:sz="4" w:space="0" w:color="auto"/>
              <w:left w:val="nil"/>
              <w:bottom w:val="single" w:sz="4" w:space="0" w:color="auto"/>
              <w:right w:val="nil"/>
            </w:tcBorders>
            <w:shd w:val="clear" w:color="000000" w:fill="F2F2F2"/>
            <w:vAlign w:val="center"/>
            <w:hideMark/>
          </w:tcPr>
          <w:p w14:paraId="69173314" w14:textId="77777777" w:rsidR="00EE4C0C" w:rsidRPr="00BF4C22" w:rsidRDefault="00EE4C0C" w:rsidP="00EE4C0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xml:space="preserve">Saldo final </w:t>
            </w:r>
          </w:p>
        </w:tc>
      </w:tr>
      <w:tr w:rsidR="00EE4C0C" w:rsidRPr="00BF4C22" w14:paraId="68DD149B" w14:textId="77777777" w:rsidTr="00BF4C22">
        <w:trPr>
          <w:trHeight w:val="276"/>
          <w:jc w:val="center"/>
        </w:trPr>
        <w:tc>
          <w:tcPr>
            <w:tcW w:w="2348" w:type="dxa"/>
            <w:tcBorders>
              <w:top w:val="nil"/>
              <w:left w:val="nil"/>
              <w:bottom w:val="nil"/>
              <w:right w:val="nil"/>
            </w:tcBorders>
            <w:shd w:val="clear" w:color="auto" w:fill="auto"/>
            <w:vAlign w:val="center"/>
            <w:hideMark/>
          </w:tcPr>
          <w:p w14:paraId="7BFAB110"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475" w:type="dxa"/>
            <w:tcBorders>
              <w:top w:val="nil"/>
              <w:left w:val="nil"/>
              <w:bottom w:val="nil"/>
              <w:right w:val="nil"/>
            </w:tcBorders>
            <w:shd w:val="clear" w:color="auto" w:fill="auto"/>
            <w:vAlign w:val="center"/>
            <w:hideMark/>
          </w:tcPr>
          <w:p w14:paraId="5B67A693"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326E47AB"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4BC04509"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A2542E9"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7284B9E9" w14:textId="77777777" w:rsidR="00EE4C0C" w:rsidRPr="00BF4C22" w:rsidRDefault="00EE4C0C" w:rsidP="00EE4C0C">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2.323,41</w:t>
            </w:r>
          </w:p>
        </w:tc>
      </w:tr>
      <w:tr w:rsidR="00EE4C0C" w:rsidRPr="00BF4C22" w14:paraId="5E4D2EE5" w14:textId="77777777" w:rsidTr="00BF4C22">
        <w:trPr>
          <w:trHeight w:val="276"/>
          <w:jc w:val="center"/>
        </w:trPr>
        <w:tc>
          <w:tcPr>
            <w:tcW w:w="2348" w:type="dxa"/>
            <w:tcBorders>
              <w:top w:val="nil"/>
              <w:left w:val="nil"/>
              <w:bottom w:val="nil"/>
              <w:right w:val="nil"/>
            </w:tcBorders>
            <w:shd w:val="clear" w:color="auto" w:fill="auto"/>
            <w:vAlign w:val="center"/>
            <w:hideMark/>
          </w:tcPr>
          <w:p w14:paraId="046C6CFB"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475" w:type="dxa"/>
            <w:tcBorders>
              <w:top w:val="nil"/>
              <w:left w:val="nil"/>
              <w:bottom w:val="nil"/>
              <w:right w:val="nil"/>
            </w:tcBorders>
            <w:shd w:val="clear" w:color="auto" w:fill="auto"/>
            <w:vAlign w:val="center"/>
            <w:hideMark/>
          </w:tcPr>
          <w:p w14:paraId="4E9D9786"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0ECACE5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1559BCB7"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EA9704E"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546202D" w14:textId="77777777" w:rsidR="00EE4C0C" w:rsidRPr="00BF4C22" w:rsidRDefault="00EE4C0C" w:rsidP="00EE4C0C">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946,35</w:t>
            </w:r>
          </w:p>
        </w:tc>
      </w:tr>
      <w:tr w:rsidR="00EE4C0C" w:rsidRPr="00BF4C22" w14:paraId="454B40C5" w14:textId="77777777" w:rsidTr="00BF4C22">
        <w:trPr>
          <w:trHeight w:val="276"/>
          <w:jc w:val="center"/>
        </w:trPr>
        <w:tc>
          <w:tcPr>
            <w:tcW w:w="2348" w:type="dxa"/>
            <w:tcBorders>
              <w:top w:val="nil"/>
              <w:left w:val="nil"/>
              <w:bottom w:val="nil"/>
              <w:right w:val="nil"/>
            </w:tcBorders>
            <w:shd w:val="clear" w:color="auto" w:fill="auto"/>
            <w:vAlign w:val="center"/>
            <w:hideMark/>
          </w:tcPr>
          <w:p w14:paraId="520CEB25"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Total</w:t>
            </w:r>
          </w:p>
        </w:tc>
        <w:tc>
          <w:tcPr>
            <w:tcW w:w="1475" w:type="dxa"/>
            <w:tcBorders>
              <w:top w:val="nil"/>
              <w:left w:val="nil"/>
              <w:bottom w:val="nil"/>
              <w:right w:val="nil"/>
            </w:tcBorders>
            <w:shd w:val="clear" w:color="auto" w:fill="auto"/>
            <w:vAlign w:val="center"/>
            <w:hideMark/>
          </w:tcPr>
          <w:p w14:paraId="54A5D01E"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782DFB64"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17122C22"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2F33D11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71EA51A6"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EE4C0C" w:rsidRPr="00BF4C22" w14:paraId="7F00E292"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73009BF5"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Amortizaciones:</w:t>
            </w:r>
          </w:p>
        </w:tc>
        <w:tc>
          <w:tcPr>
            <w:tcW w:w="1475" w:type="dxa"/>
            <w:tcBorders>
              <w:top w:val="single" w:sz="4" w:space="0" w:color="auto"/>
              <w:left w:val="nil"/>
              <w:bottom w:val="single" w:sz="4" w:space="0" w:color="auto"/>
              <w:right w:val="nil"/>
            </w:tcBorders>
            <w:shd w:val="clear" w:color="000000" w:fill="F2F2F2"/>
            <w:vAlign w:val="center"/>
            <w:hideMark/>
          </w:tcPr>
          <w:p w14:paraId="796BF066"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725" w:type="dxa"/>
            <w:tcBorders>
              <w:top w:val="single" w:sz="4" w:space="0" w:color="auto"/>
              <w:left w:val="nil"/>
              <w:bottom w:val="single" w:sz="4" w:space="0" w:color="auto"/>
              <w:right w:val="nil"/>
            </w:tcBorders>
            <w:shd w:val="clear" w:color="000000" w:fill="F2F2F2"/>
            <w:vAlign w:val="center"/>
            <w:hideMark/>
          </w:tcPr>
          <w:p w14:paraId="3CF2768F"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3CBB2F61"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74157780"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76964C7A"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r>
      <w:tr w:rsidR="00EE4C0C" w:rsidRPr="00BF4C22" w14:paraId="686BB975" w14:textId="77777777" w:rsidTr="00BF4C22">
        <w:trPr>
          <w:trHeight w:val="276"/>
          <w:jc w:val="center"/>
        </w:trPr>
        <w:tc>
          <w:tcPr>
            <w:tcW w:w="2348" w:type="dxa"/>
            <w:tcBorders>
              <w:top w:val="nil"/>
              <w:left w:val="nil"/>
              <w:bottom w:val="nil"/>
              <w:right w:val="nil"/>
            </w:tcBorders>
            <w:shd w:val="clear" w:color="auto" w:fill="auto"/>
            <w:vAlign w:val="center"/>
            <w:hideMark/>
          </w:tcPr>
          <w:p w14:paraId="6000FDCA"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475" w:type="dxa"/>
            <w:tcBorders>
              <w:top w:val="nil"/>
              <w:left w:val="nil"/>
              <w:bottom w:val="nil"/>
              <w:right w:val="nil"/>
            </w:tcBorders>
            <w:shd w:val="clear" w:color="auto" w:fill="auto"/>
            <w:vAlign w:val="center"/>
            <w:hideMark/>
          </w:tcPr>
          <w:p w14:paraId="211506E0"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3EB586B5"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54FDA49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21A0491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1D1FCF9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EE4C0C" w:rsidRPr="00BF4C22" w14:paraId="08FC7EF1" w14:textId="77777777" w:rsidTr="00BF4C22">
        <w:trPr>
          <w:trHeight w:val="276"/>
          <w:jc w:val="center"/>
        </w:trPr>
        <w:tc>
          <w:tcPr>
            <w:tcW w:w="2348" w:type="dxa"/>
            <w:tcBorders>
              <w:top w:val="nil"/>
              <w:left w:val="nil"/>
              <w:bottom w:val="nil"/>
              <w:right w:val="nil"/>
            </w:tcBorders>
            <w:shd w:val="clear" w:color="auto" w:fill="auto"/>
            <w:vAlign w:val="center"/>
            <w:hideMark/>
          </w:tcPr>
          <w:p w14:paraId="07B6A309" w14:textId="77777777" w:rsidR="00EE4C0C" w:rsidRPr="00BF4C22" w:rsidRDefault="00EE4C0C" w:rsidP="00EE4C0C">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475" w:type="dxa"/>
            <w:tcBorders>
              <w:top w:val="nil"/>
              <w:left w:val="nil"/>
              <w:bottom w:val="nil"/>
              <w:right w:val="nil"/>
            </w:tcBorders>
            <w:shd w:val="clear" w:color="auto" w:fill="auto"/>
            <w:vAlign w:val="center"/>
            <w:hideMark/>
          </w:tcPr>
          <w:p w14:paraId="04994878"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077DDFEA"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0303CFF4"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444D831B"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6CAB76E1" w14:textId="77777777" w:rsidR="00EE4C0C" w:rsidRPr="00BF4C22" w:rsidRDefault="00EE4C0C" w:rsidP="00EE4C0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EE4C0C" w:rsidRPr="00BF4C22" w14:paraId="16A459BB" w14:textId="77777777" w:rsidTr="00BF4C22">
        <w:trPr>
          <w:trHeight w:val="276"/>
          <w:jc w:val="center"/>
        </w:trPr>
        <w:tc>
          <w:tcPr>
            <w:tcW w:w="2348" w:type="dxa"/>
            <w:tcBorders>
              <w:top w:val="nil"/>
              <w:left w:val="nil"/>
              <w:bottom w:val="nil"/>
              <w:right w:val="nil"/>
            </w:tcBorders>
            <w:shd w:val="clear" w:color="auto" w:fill="auto"/>
            <w:vAlign w:val="center"/>
            <w:hideMark/>
          </w:tcPr>
          <w:p w14:paraId="599E97ED"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 xml:space="preserve">Total </w:t>
            </w:r>
          </w:p>
        </w:tc>
        <w:tc>
          <w:tcPr>
            <w:tcW w:w="1475" w:type="dxa"/>
            <w:tcBorders>
              <w:top w:val="nil"/>
              <w:left w:val="nil"/>
              <w:bottom w:val="nil"/>
              <w:right w:val="nil"/>
            </w:tcBorders>
            <w:shd w:val="clear" w:color="auto" w:fill="auto"/>
            <w:vAlign w:val="center"/>
            <w:hideMark/>
          </w:tcPr>
          <w:p w14:paraId="343737AA"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455F430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729C692B"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757B84D6"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1EA40D71"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EE4C0C" w:rsidRPr="00BF4C22" w14:paraId="46B7E211" w14:textId="77777777" w:rsidTr="00BF4C22">
        <w:trPr>
          <w:trHeight w:val="276"/>
          <w:jc w:val="center"/>
        </w:trPr>
        <w:tc>
          <w:tcPr>
            <w:tcW w:w="2348" w:type="dxa"/>
            <w:tcBorders>
              <w:top w:val="single" w:sz="4" w:space="0" w:color="auto"/>
              <w:left w:val="nil"/>
              <w:bottom w:val="single" w:sz="4" w:space="0" w:color="auto"/>
              <w:right w:val="nil"/>
            </w:tcBorders>
            <w:shd w:val="clear" w:color="000000" w:fill="F2F2F2"/>
            <w:vAlign w:val="center"/>
            <w:hideMark/>
          </w:tcPr>
          <w:p w14:paraId="3A131ED2" w14:textId="77777777" w:rsidR="00EE4C0C" w:rsidRPr="00BF4C22" w:rsidRDefault="00EE4C0C" w:rsidP="00EE4C0C">
            <w:pPr>
              <w:widowControl/>
              <w:autoSpaceDE/>
              <w:autoSpaceDN/>
              <w:adjustRightInd/>
              <w:rPr>
                <w:rFonts w:ascii="Times New Roman" w:hAnsi="Times New Roman" w:cs="Times New Roman"/>
                <w:b/>
                <w:bCs/>
              </w:rPr>
            </w:pPr>
            <w:r w:rsidRPr="00BF4C22">
              <w:rPr>
                <w:rFonts w:ascii="Times New Roman" w:hAnsi="Times New Roman" w:cs="Times New Roman"/>
                <w:b/>
                <w:bCs/>
              </w:rPr>
              <w:t>Valor Neto Contable</w:t>
            </w:r>
          </w:p>
        </w:tc>
        <w:tc>
          <w:tcPr>
            <w:tcW w:w="1475" w:type="dxa"/>
            <w:tcBorders>
              <w:top w:val="single" w:sz="4" w:space="0" w:color="auto"/>
              <w:left w:val="nil"/>
              <w:bottom w:val="single" w:sz="4" w:space="0" w:color="auto"/>
              <w:right w:val="nil"/>
            </w:tcBorders>
            <w:shd w:val="clear" w:color="000000" w:fill="F2F2F2"/>
            <w:vAlign w:val="center"/>
            <w:hideMark/>
          </w:tcPr>
          <w:p w14:paraId="0A92277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725" w:type="dxa"/>
            <w:tcBorders>
              <w:top w:val="single" w:sz="4" w:space="0" w:color="auto"/>
              <w:left w:val="nil"/>
              <w:bottom w:val="single" w:sz="4" w:space="0" w:color="auto"/>
              <w:right w:val="nil"/>
            </w:tcBorders>
            <w:shd w:val="clear" w:color="000000" w:fill="F2F2F2"/>
            <w:vAlign w:val="center"/>
            <w:hideMark/>
          </w:tcPr>
          <w:p w14:paraId="2401F85F"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7AA2280E"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39E78F3B"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036EA4E0" w14:textId="77777777" w:rsidR="00EE4C0C" w:rsidRPr="00BF4C22" w:rsidRDefault="00EE4C0C" w:rsidP="00EE4C0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r>
    </w:tbl>
    <w:p w14:paraId="176884F6" w14:textId="77777777" w:rsidR="00111E82" w:rsidRPr="00034AEF" w:rsidRDefault="00111E82"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1FC1A297" w14:textId="77777777" w:rsidR="000476D4" w:rsidRPr="00034AEF" w:rsidRDefault="000476D4"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628750CC" w14:textId="77777777" w:rsidR="005528FE" w:rsidRPr="00BF4C22" w:rsidRDefault="005528FE" w:rsidP="005528FE">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Ejercicio 2022</w:t>
      </w:r>
    </w:p>
    <w:p w14:paraId="7C33890F" w14:textId="77777777" w:rsidR="005528FE" w:rsidRPr="005528FE" w:rsidRDefault="005528FE" w:rsidP="005528FE">
      <w:pPr>
        <w:pStyle w:val="Default"/>
        <w:ind w:right="-284" w:firstLine="709"/>
        <w:rPr>
          <w:rFonts w:ascii="Times New Roman" w:hAnsi="Times New Roman" w:cs="Times New Roman"/>
          <w:b/>
          <w:color w:val="auto"/>
          <w:spacing w:val="-1"/>
          <w:sz w:val="22"/>
          <w:szCs w:val="22"/>
          <w:u w:val="single"/>
          <w:lang w:val="es-ES_tradnl" w:eastAsia="es-ES_tradnl"/>
        </w:rPr>
      </w:pPr>
    </w:p>
    <w:tbl>
      <w:tblPr>
        <w:tblW w:w="7024" w:type="dxa"/>
        <w:jc w:val="center"/>
        <w:tblCellMar>
          <w:left w:w="70" w:type="dxa"/>
          <w:right w:w="70" w:type="dxa"/>
        </w:tblCellMar>
        <w:tblLook w:val="04A0" w:firstRow="1" w:lastRow="0" w:firstColumn="1" w:lastColumn="0" w:noHBand="0" w:noVBand="1"/>
      </w:tblPr>
      <w:tblGrid>
        <w:gridCol w:w="2379"/>
        <w:gridCol w:w="1222"/>
        <w:gridCol w:w="725"/>
        <w:gridCol w:w="618"/>
        <w:gridCol w:w="1007"/>
        <w:gridCol w:w="1073"/>
      </w:tblGrid>
      <w:tr w:rsidR="003A611C" w:rsidRPr="00BF4C22" w14:paraId="6A0C8D87"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01DF451"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1222" w:type="dxa"/>
            <w:tcBorders>
              <w:top w:val="single" w:sz="4" w:space="0" w:color="auto"/>
              <w:left w:val="nil"/>
              <w:bottom w:val="single" w:sz="4" w:space="0" w:color="auto"/>
              <w:right w:val="nil"/>
            </w:tcBorders>
            <w:shd w:val="clear" w:color="000000" w:fill="F2F2F2"/>
            <w:vAlign w:val="center"/>
            <w:hideMark/>
          </w:tcPr>
          <w:p w14:paraId="7832A89B"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725" w:type="dxa"/>
            <w:tcBorders>
              <w:top w:val="single" w:sz="4" w:space="0" w:color="auto"/>
              <w:left w:val="nil"/>
              <w:bottom w:val="single" w:sz="4" w:space="0" w:color="auto"/>
              <w:right w:val="nil"/>
            </w:tcBorders>
            <w:shd w:val="clear" w:color="000000" w:fill="F2F2F2"/>
            <w:vAlign w:val="center"/>
            <w:hideMark/>
          </w:tcPr>
          <w:p w14:paraId="4A7B32B3"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18" w:type="dxa"/>
            <w:tcBorders>
              <w:top w:val="single" w:sz="4" w:space="0" w:color="auto"/>
              <w:left w:val="nil"/>
              <w:bottom w:val="single" w:sz="4" w:space="0" w:color="auto"/>
              <w:right w:val="nil"/>
            </w:tcBorders>
            <w:shd w:val="clear" w:color="000000" w:fill="F2F2F2"/>
            <w:vAlign w:val="center"/>
            <w:hideMark/>
          </w:tcPr>
          <w:p w14:paraId="7354E88C"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007" w:type="dxa"/>
            <w:tcBorders>
              <w:top w:val="single" w:sz="4" w:space="0" w:color="auto"/>
              <w:left w:val="nil"/>
              <w:bottom w:val="single" w:sz="4" w:space="0" w:color="auto"/>
              <w:right w:val="nil"/>
            </w:tcBorders>
            <w:shd w:val="clear" w:color="000000" w:fill="F2F2F2"/>
            <w:vAlign w:val="center"/>
            <w:hideMark/>
          </w:tcPr>
          <w:p w14:paraId="1B6A35CD"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Traspasos</w:t>
            </w:r>
          </w:p>
        </w:tc>
        <w:tc>
          <w:tcPr>
            <w:tcW w:w="1073" w:type="dxa"/>
            <w:tcBorders>
              <w:top w:val="single" w:sz="4" w:space="0" w:color="auto"/>
              <w:left w:val="nil"/>
              <w:bottom w:val="single" w:sz="4" w:space="0" w:color="auto"/>
              <w:right w:val="nil"/>
            </w:tcBorders>
            <w:shd w:val="clear" w:color="000000" w:fill="F2F2F2"/>
            <w:vAlign w:val="center"/>
            <w:hideMark/>
          </w:tcPr>
          <w:p w14:paraId="549EC586" w14:textId="77777777" w:rsidR="003A611C" w:rsidRPr="00BF4C22" w:rsidRDefault="003A611C" w:rsidP="00E973E7">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xml:space="preserve">Saldo final </w:t>
            </w:r>
          </w:p>
        </w:tc>
      </w:tr>
      <w:tr w:rsidR="003A611C" w:rsidRPr="00BF4C22" w14:paraId="28D0D2B8" w14:textId="77777777" w:rsidTr="00BF4C22">
        <w:trPr>
          <w:trHeight w:val="276"/>
          <w:jc w:val="center"/>
        </w:trPr>
        <w:tc>
          <w:tcPr>
            <w:tcW w:w="2379" w:type="dxa"/>
            <w:tcBorders>
              <w:top w:val="nil"/>
              <w:left w:val="nil"/>
              <w:bottom w:val="nil"/>
              <w:right w:val="nil"/>
            </w:tcBorders>
            <w:shd w:val="clear" w:color="auto" w:fill="auto"/>
            <w:vAlign w:val="center"/>
            <w:hideMark/>
          </w:tcPr>
          <w:p w14:paraId="7E9E6ACD"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222" w:type="dxa"/>
            <w:tcBorders>
              <w:top w:val="nil"/>
              <w:left w:val="nil"/>
              <w:bottom w:val="nil"/>
              <w:right w:val="nil"/>
            </w:tcBorders>
            <w:shd w:val="clear" w:color="auto" w:fill="auto"/>
            <w:vAlign w:val="center"/>
            <w:hideMark/>
          </w:tcPr>
          <w:p w14:paraId="1E7436D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6B69371D"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3E743F48"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0CAC8EC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52EEA8DC" w14:textId="77777777" w:rsidR="003A611C" w:rsidRPr="00BF4C22" w:rsidRDefault="003A611C" w:rsidP="00E973E7">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2.323,41</w:t>
            </w:r>
          </w:p>
        </w:tc>
      </w:tr>
      <w:tr w:rsidR="003A611C" w:rsidRPr="00BF4C22" w14:paraId="39A76FDF" w14:textId="77777777" w:rsidTr="00BF4C22">
        <w:trPr>
          <w:trHeight w:val="276"/>
          <w:jc w:val="center"/>
        </w:trPr>
        <w:tc>
          <w:tcPr>
            <w:tcW w:w="2379" w:type="dxa"/>
            <w:tcBorders>
              <w:top w:val="nil"/>
              <w:left w:val="nil"/>
              <w:bottom w:val="nil"/>
              <w:right w:val="nil"/>
            </w:tcBorders>
            <w:shd w:val="clear" w:color="auto" w:fill="auto"/>
            <w:vAlign w:val="center"/>
            <w:hideMark/>
          </w:tcPr>
          <w:p w14:paraId="6E30ABAA"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222" w:type="dxa"/>
            <w:tcBorders>
              <w:top w:val="nil"/>
              <w:left w:val="nil"/>
              <w:bottom w:val="nil"/>
              <w:right w:val="nil"/>
            </w:tcBorders>
            <w:shd w:val="clear" w:color="auto" w:fill="auto"/>
            <w:vAlign w:val="center"/>
            <w:hideMark/>
          </w:tcPr>
          <w:p w14:paraId="5C369C41"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3615616D"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6D475714"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64E49B37"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1237E0C" w14:textId="77777777" w:rsidR="003A611C" w:rsidRPr="00BF4C22" w:rsidRDefault="003A611C" w:rsidP="00E973E7">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946,35</w:t>
            </w:r>
          </w:p>
        </w:tc>
      </w:tr>
      <w:tr w:rsidR="003A611C" w:rsidRPr="00BF4C22" w14:paraId="618FE3D2" w14:textId="77777777" w:rsidTr="00BF4C22">
        <w:trPr>
          <w:trHeight w:val="276"/>
          <w:jc w:val="center"/>
        </w:trPr>
        <w:tc>
          <w:tcPr>
            <w:tcW w:w="2379" w:type="dxa"/>
            <w:tcBorders>
              <w:top w:val="nil"/>
              <w:left w:val="nil"/>
              <w:bottom w:val="nil"/>
              <w:right w:val="nil"/>
            </w:tcBorders>
            <w:shd w:val="clear" w:color="auto" w:fill="auto"/>
            <w:vAlign w:val="center"/>
            <w:hideMark/>
          </w:tcPr>
          <w:p w14:paraId="677B8BDC"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Total</w:t>
            </w:r>
          </w:p>
        </w:tc>
        <w:tc>
          <w:tcPr>
            <w:tcW w:w="1222" w:type="dxa"/>
            <w:tcBorders>
              <w:top w:val="nil"/>
              <w:left w:val="nil"/>
              <w:bottom w:val="nil"/>
              <w:right w:val="nil"/>
            </w:tcBorders>
            <w:shd w:val="clear" w:color="auto" w:fill="auto"/>
            <w:vAlign w:val="center"/>
            <w:hideMark/>
          </w:tcPr>
          <w:p w14:paraId="09B16C90"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769E8A87"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3B35626A"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0A0D62A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3E8DD0CB"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3A611C" w:rsidRPr="00BF4C22" w14:paraId="4448541A"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823D497"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Amortizaciones:</w:t>
            </w:r>
          </w:p>
        </w:tc>
        <w:tc>
          <w:tcPr>
            <w:tcW w:w="1222" w:type="dxa"/>
            <w:tcBorders>
              <w:top w:val="single" w:sz="4" w:space="0" w:color="auto"/>
              <w:left w:val="nil"/>
              <w:bottom w:val="single" w:sz="4" w:space="0" w:color="auto"/>
              <w:right w:val="nil"/>
            </w:tcBorders>
            <w:shd w:val="clear" w:color="000000" w:fill="F2F2F2"/>
            <w:vAlign w:val="center"/>
            <w:hideMark/>
          </w:tcPr>
          <w:p w14:paraId="419F94E0"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725" w:type="dxa"/>
            <w:tcBorders>
              <w:top w:val="single" w:sz="4" w:space="0" w:color="auto"/>
              <w:left w:val="nil"/>
              <w:bottom w:val="single" w:sz="4" w:space="0" w:color="auto"/>
              <w:right w:val="nil"/>
            </w:tcBorders>
            <w:shd w:val="clear" w:color="000000" w:fill="F2F2F2"/>
            <w:vAlign w:val="center"/>
            <w:hideMark/>
          </w:tcPr>
          <w:p w14:paraId="221F1E0F"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1ED0E045"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4E388118"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68BD613D"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w:t>
            </w:r>
          </w:p>
        </w:tc>
      </w:tr>
      <w:tr w:rsidR="003A611C" w:rsidRPr="00BF4C22" w14:paraId="77982D97" w14:textId="77777777" w:rsidTr="00BF4C22">
        <w:trPr>
          <w:trHeight w:val="276"/>
          <w:jc w:val="center"/>
        </w:trPr>
        <w:tc>
          <w:tcPr>
            <w:tcW w:w="2379" w:type="dxa"/>
            <w:tcBorders>
              <w:top w:val="nil"/>
              <w:left w:val="nil"/>
              <w:bottom w:val="nil"/>
              <w:right w:val="nil"/>
            </w:tcBorders>
            <w:shd w:val="clear" w:color="auto" w:fill="auto"/>
            <w:vAlign w:val="center"/>
            <w:hideMark/>
          </w:tcPr>
          <w:p w14:paraId="25CF3559"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Propiedad industrial</w:t>
            </w:r>
          </w:p>
        </w:tc>
        <w:tc>
          <w:tcPr>
            <w:tcW w:w="1222" w:type="dxa"/>
            <w:tcBorders>
              <w:top w:val="nil"/>
              <w:left w:val="nil"/>
              <w:bottom w:val="nil"/>
              <w:right w:val="nil"/>
            </w:tcBorders>
            <w:shd w:val="clear" w:color="auto" w:fill="auto"/>
            <w:vAlign w:val="center"/>
            <w:hideMark/>
          </w:tcPr>
          <w:p w14:paraId="193E7140"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25" w:type="dxa"/>
            <w:tcBorders>
              <w:top w:val="nil"/>
              <w:left w:val="nil"/>
              <w:bottom w:val="nil"/>
              <w:right w:val="nil"/>
            </w:tcBorders>
            <w:shd w:val="clear" w:color="auto" w:fill="auto"/>
            <w:vAlign w:val="center"/>
            <w:hideMark/>
          </w:tcPr>
          <w:p w14:paraId="0B8B5688"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7B834E4F"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776021A9"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DF83F10"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3A611C" w:rsidRPr="00BF4C22" w14:paraId="7D8D2CE0" w14:textId="77777777" w:rsidTr="00BF4C22">
        <w:trPr>
          <w:trHeight w:val="276"/>
          <w:jc w:val="center"/>
        </w:trPr>
        <w:tc>
          <w:tcPr>
            <w:tcW w:w="2379" w:type="dxa"/>
            <w:tcBorders>
              <w:top w:val="nil"/>
              <w:left w:val="nil"/>
              <w:bottom w:val="nil"/>
              <w:right w:val="nil"/>
            </w:tcBorders>
            <w:shd w:val="clear" w:color="auto" w:fill="auto"/>
            <w:vAlign w:val="center"/>
            <w:hideMark/>
          </w:tcPr>
          <w:p w14:paraId="2419DF76" w14:textId="77777777" w:rsidR="003A611C" w:rsidRPr="00BF4C22" w:rsidRDefault="003A611C" w:rsidP="00E973E7">
            <w:pPr>
              <w:widowControl/>
              <w:autoSpaceDE/>
              <w:autoSpaceDN/>
              <w:adjustRightInd/>
              <w:rPr>
                <w:rFonts w:ascii="Times New Roman" w:hAnsi="Times New Roman" w:cs="Times New Roman"/>
              </w:rPr>
            </w:pPr>
            <w:r w:rsidRPr="00BF4C22">
              <w:rPr>
                <w:rFonts w:ascii="Times New Roman" w:hAnsi="Times New Roman" w:cs="Times New Roman"/>
              </w:rPr>
              <w:t>Aplicaciones informáticas</w:t>
            </w:r>
          </w:p>
        </w:tc>
        <w:tc>
          <w:tcPr>
            <w:tcW w:w="1222" w:type="dxa"/>
            <w:tcBorders>
              <w:top w:val="nil"/>
              <w:left w:val="nil"/>
              <w:bottom w:val="nil"/>
              <w:right w:val="nil"/>
            </w:tcBorders>
            <w:shd w:val="clear" w:color="auto" w:fill="auto"/>
            <w:vAlign w:val="center"/>
            <w:hideMark/>
          </w:tcPr>
          <w:p w14:paraId="0F9E7109"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25" w:type="dxa"/>
            <w:tcBorders>
              <w:top w:val="nil"/>
              <w:left w:val="nil"/>
              <w:bottom w:val="nil"/>
              <w:right w:val="nil"/>
            </w:tcBorders>
            <w:shd w:val="clear" w:color="auto" w:fill="auto"/>
            <w:vAlign w:val="center"/>
            <w:hideMark/>
          </w:tcPr>
          <w:p w14:paraId="4C631E77"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618" w:type="dxa"/>
            <w:tcBorders>
              <w:top w:val="nil"/>
              <w:left w:val="nil"/>
              <w:bottom w:val="nil"/>
              <w:right w:val="nil"/>
            </w:tcBorders>
            <w:shd w:val="clear" w:color="auto" w:fill="auto"/>
            <w:vAlign w:val="center"/>
            <w:hideMark/>
          </w:tcPr>
          <w:p w14:paraId="11949DEA"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07" w:type="dxa"/>
            <w:tcBorders>
              <w:top w:val="nil"/>
              <w:left w:val="nil"/>
              <w:bottom w:val="nil"/>
              <w:right w:val="nil"/>
            </w:tcBorders>
            <w:shd w:val="clear" w:color="auto" w:fill="auto"/>
            <w:vAlign w:val="center"/>
            <w:hideMark/>
          </w:tcPr>
          <w:p w14:paraId="0D7AD5F4"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0,00</w:t>
            </w:r>
          </w:p>
        </w:tc>
        <w:tc>
          <w:tcPr>
            <w:tcW w:w="1073" w:type="dxa"/>
            <w:tcBorders>
              <w:top w:val="nil"/>
              <w:left w:val="nil"/>
              <w:bottom w:val="nil"/>
              <w:right w:val="nil"/>
            </w:tcBorders>
            <w:shd w:val="clear" w:color="auto" w:fill="auto"/>
            <w:vAlign w:val="center"/>
            <w:hideMark/>
          </w:tcPr>
          <w:p w14:paraId="3C6EB11B" w14:textId="77777777" w:rsidR="003A611C" w:rsidRPr="00BF4C22" w:rsidRDefault="003A611C" w:rsidP="00E973E7">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3A611C" w:rsidRPr="00BF4C22" w14:paraId="56D5CED9" w14:textId="77777777" w:rsidTr="00BF4C22">
        <w:trPr>
          <w:trHeight w:val="276"/>
          <w:jc w:val="center"/>
        </w:trPr>
        <w:tc>
          <w:tcPr>
            <w:tcW w:w="2379" w:type="dxa"/>
            <w:tcBorders>
              <w:top w:val="nil"/>
              <w:left w:val="nil"/>
              <w:bottom w:val="nil"/>
              <w:right w:val="nil"/>
            </w:tcBorders>
            <w:shd w:val="clear" w:color="auto" w:fill="auto"/>
            <w:vAlign w:val="center"/>
            <w:hideMark/>
          </w:tcPr>
          <w:p w14:paraId="2BFF85F0"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 xml:space="preserve">Total </w:t>
            </w:r>
          </w:p>
        </w:tc>
        <w:tc>
          <w:tcPr>
            <w:tcW w:w="1222" w:type="dxa"/>
            <w:tcBorders>
              <w:top w:val="nil"/>
              <w:left w:val="nil"/>
              <w:bottom w:val="nil"/>
              <w:right w:val="nil"/>
            </w:tcBorders>
            <w:shd w:val="clear" w:color="auto" w:fill="auto"/>
            <w:vAlign w:val="center"/>
            <w:hideMark/>
          </w:tcPr>
          <w:p w14:paraId="04C205B5"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25" w:type="dxa"/>
            <w:tcBorders>
              <w:top w:val="nil"/>
              <w:left w:val="nil"/>
              <w:bottom w:val="nil"/>
              <w:right w:val="nil"/>
            </w:tcBorders>
            <w:shd w:val="clear" w:color="auto" w:fill="auto"/>
            <w:vAlign w:val="center"/>
            <w:hideMark/>
          </w:tcPr>
          <w:p w14:paraId="2261A91A"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618" w:type="dxa"/>
            <w:tcBorders>
              <w:top w:val="nil"/>
              <w:left w:val="nil"/>
              <w:bottom w:val="nil"/>
              <w:right w:val="nil"/>
            </w:tcBorders>
            <w:shd w:val="clear" w:color="auto" w:fill="auto"/>
            <w:vAlign w:val="center"/>
            <w:hideMark/>
          </w:tcPr>
          <w:p w14:paraId="17A114B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07" w:type="dxa"/>
            <w:tcBorders>
              <w:top w:val="nil"/>
              <w:left w:val="nil"/>
              <w:bottom w:val="nil"/>
              <w:right w:val="nil"/>
            </w:tcBorders>
            <w:shd w:val="clear" w:color="auto" w:fill="auto"/>
            <w:vAlign w:val="center"/>
            <w:hideMark/>
          </w:tcPr>
          <w:p w14:paraId="19A3F118"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1073" w:type="dxa"/>
            <w:tcBorders>
              <w:top w:val="nil"/>
              <w:left w:val="nil"/>
              <w:bottom w:val="nil"/>
              <w:right w:val="nil"/>
            </w:tcBorders>
            <w:shd w:val="clear" w:color="auto" w:fill="auto"/>
            <w:vAlign w:val="center"/>
            <w:hideMark/>
          </w:tcPr>
          <w:p w14:paraId="4164E5EF"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r>
      <w:tr w:rsidR="003A611C" w:rsidRPr="00BF4C22" w14:paraId="555EE098" w14:textId="77777777" w:rsidTr="00BF4C22">
        <w:trPr>
          <w:trHeight w:val="276"/>
          <w:jc w:val="center"/>
        </w:trPr>
        <w:tc>
          <w:tcPr>
            <w:tcW w:w="2379" w:type="dxa"/>
            <w:tcBorders>
              <w:top w:val="single" w:sz="4" w:space="0" w:color="auto"/>
              <w:left w:val="nil"/>
              <w:bottom w:val="single" w:sz="4" w:space="0" w:color="auto"/>
              <w:right w:val="nil"/>
            </w:tcBorders>
            <w:shd w:val="clear" w:color="000000" w:fill="F2F2F2"/>
            <w:vAlign w:val="center"/>
            <w:hideMark/>
          </w:tcPr>
          <w:p w14:paraId="636D508B" w14:textId="77777777" w:rsidR="003A611C" w:rsidRPr="00BF4C22" w:rsidRDefault="003A611C" w:rsidP="00E973E7">
            <w:pPr>
              <w:widowControl/>
              <w:autoSpaceDE/>
              <w:autoSpaceDN/>
              <w:adjustRightInd/>
              <w:rPr>
                <w:rFonts w:ascii="Times New Roman" w:hAnsi="Times New Roman" w:cs="Times New Roman"/>
                <w:b/>
                <w:bCs/>
              </w:rPr>
            </w:pPr>
            <w:r w:rsidRPr="00BF4C22">
              <w:rPr>
                <w:rFonts w:ascii="Times New Roman" w:hAnsi="Times New Roman" w:cs="Times New Roman"/>
                <w:b/>
                <w:bCs/>
              </w:rPr>
              <w:t>Valor Neto Contable</w:t>
            </w:r>
          </w:p>
        </w:tc>
        <w:tc>
          <w:tcPr>
            <w:tcW w:w="1222" w:type="dxa"/>
            <w:tcBorders>
              <w:top w:val="single" w:sz="4" w:space="0" w:color="auto"/>
              <w:left w:val="nil"/>
              <w:bottom w:val="single" w:sz="4" w:space="0" w:color="auto"/>
              <w:right w:val="nil"/>
            </w:tcBorders>
            <w:shd w:val="clear" w:color="000000" w:fill="F2F2F2"/>
            <w:vAlign w:val="center"/>
            <w:hideMark/>
          </w:tcPr>
          <w:p w14:paraId="73B7CC0B"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c>
          <w:tcPr>
            <w:tcW w:w="725" w:type="dxa"/>
            <w:tcBorders>
              <w:top w:val="single" w:sz="4" w:space="0" w:color="auto"/>
              <w:left w:val="nil"/>
              <w:bottom w:val="single" w:sz="4" w:space="0" w:color="auto"/>
              <w:right w:val="nil"/>
            </w:tcBorders>
            <w:shd w:val="clear" w:color="000000" w:fill="F2F2F2"/>
            <w:vAlign w:val="center"/>
            <w:hideMark/>
          </w:tcPr>
          <w:p w14:paraId="6D1BC33F"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618" w:type="dxa"/>
            <w:tcBorders>
              <w:top w:val="single" w:sz="4" w:space="0" w:color="auto"/>
              <w:left w:val="nil"/>
              <w:bottom w:val="single" w:sz="4" w:space="0" w:color="auto"/>
              <w:right w:val="nil"/>
            </w:tcBorders>
            <w:shd w:val="clear" w:color="000000" w:fill="F2F2F2"/>
            <w:vAlign w:val="center"/>
            <w:hideMark/>
          </w:tcPr>
          <w:p w14:paraId="5D1E2E76"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07" w:type="dxa"/>
            <w:tcBorders>
              <w:top w:val="single" w:sz="4" w:space="0" w:color="auto"/>
              <w:left w:val="nil"/>
              <w:bottom w:val="single" w:sz="4" w:space="0" w:color="auto"/>
              <w:right w:val="nil"/>
            </w:tcBorders>
            <w:shd w:val="clear" w:color="000000" w:fill="F2F2F2"/>
            <w:vAlign w:val="center"/>
            <w:hideMark/>
          </w:tcPr>
          <w:p w14:paraId="69E95854"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 </w:t>
            </w:r>
          </w:p>
        </w:tc>
        <w:tc>
          <w:tcPr>
            <w:tcW w:w="1073" w:type="dxa"/>
            <w:tcBorders>
              <w:top w:val="single" w:sz="4" w:space="0" w:color="auto"/>
              <w:left w:val="nil"/>
              <w:bottom w:val="single" w:sz="4" w:space="0" w:color="auto"/>
              <w:right w:val="nil"/>
            </w:tcBorders>
            <w:shd w:val="clear" w:color="000000" w:fill="F2F2F2"/>
            <w:vAlign w:val="center"/>
            <w:hideMark/>
          </w:tcPr>
          <w:p w14:paraId="37EE8B32" w14:textId="77777777" w:rsidR="003A611C" w:rsidRPr="00BF4C22" w:rsidRDefault="003A611C" w:rsidP="00E973E7">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0,00</w:t>
            </w:r>
          </w:p>
        </w:tc>
      </w:tr>
    </w:tbl>
    <w:p w14:paraId="33DB027C" w14:textId="77777777" w:rsidR="00D9198D" w:rsidRDefault="00D9198D" w:rsidP="00A132A5">
      <w:pPr>
        <w:pStyle w:val="Default"/>
        <w:ind w:right="-284" w:firstLine="709"/>
        <w:rPr>
          <w:rFonts w:ascii="Times New Roman" w:hAnsi="Times New Roman" w:cs="Times New Roman"/>
          <w:b/>
          <w:color w:val="auto"/>
          <w:spacing w:val="-1"/>
          <w:u w:val="single"/>
          <w:lang w:val="es-ES_tradnl" w:eastAsia="es-ES_tradnl"/>
        </w:rPr>
      </w:pPr>
    </w:p>
    <w:p w14:paraId="5B0C1DAF" w14:textId="77777777" w:rsidR="007D3AE1" w:rsidRPr="00BF4C22" w:rsidRDefault="007D3AE1" w:rsidP="00A132A5">
      <w:pPr>
        <w:pStyle w:val="Default"/>
        <w:ind w:right="-284" w:firstLine="709"/>
        <w:rPr>
          <w:rFonts w:ascii="Times New Roman" w:hAnsi="Times New Roman" w:cs="Times New Roman"/>
          <w:b/>
          <w:color w:val="auto"/>
          <w:spacing w:val="-1"/>
          <w:u w:val="single"/>
          <w:lang w:val="es-ES_tradnl" w:eastAsia="es-ES_tradnl"/>
        </w:rPr>
      </w:pPr>
    </w:p>
    <w:p w14:paraId="73FB0BA9" w14:textId="77777777" w:rsidR="00E44FAC" w:rsidRPr="00BF4C22" w:rsidRDefault="00E44FAC"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Bienes totalmente amortizados</w:t>
      </w:r>
    </w:p>
    <w:p w14:paraId="00FB5094" w14:textId="77777777" w:rsidR="00E973E7" w:rsidRPr="00BF4C22" w:rsidRDefault="00E973E7" w:rsidP="00A132A5">
      <w:pPr>
        <w:pStyle w:val="Default"/>
        <w:ind w:right="-284" w:firstLine="709"/>
        <w:rPr>
          <w:rFonts w:ascii="Times New Roman" w:hAnsi="Times New Roman" w:cs="Times New Roman"/>
          <w:b/>
          <w:color w:val="auto"/>
          <w:spacing w:val="-1"/>
          <w:u w:val="single"/>
          <w:lang w:val="es-ES_tradnl" w:eastAsia="es-ES_tradnl"/>
        </w:rPr>
      </w:pPr>
    </w:p>
    <w:p w14:paraId="444EECBF" w14:textId="77777777" w:rsidR="00E44FAC" w:rsidRPr="00BF4C22" w:rsidRDefault="00E44FAC" w:rsidP="00BF4C22">
      <w:pPr>
        <w:pStyle w:val="Textoindependiente"/>
        <w:spacing w:after="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 xml:space="preserve">El inmovilizado intangible totalmente amortizado, al cierre del ejercicio, presenta el siguiente desglose: </w:t>
      </w:r>
    </w:p>
    <w:p w14:paraId="22DD30F5" w14:textId="77777777" w:rsidR="00E973E7" w:rsidRPr="00BF4C22" w:rsidRDefault="00E973E7" w:rsidP="00E973E7">
      <w:pPr>
        <w:pStyle w:val="Textoindependiente"/>
        <w:spacing w:after="0" w:line="276" w:lineRule="auto"/>
        <w:ind w:right="108" w:firstLine="709"/>
        <w:rPr>
          <w:rFonts w:ascii="Times New Roman" w:hAnsi="Times New Roman"/>
          <w:spacing w:val="-2"/>
          <w:sz w:val="24"/>
          <w:szCs w:val="24"/>
          <w:lang w:val="es-ES_tradnl" w:eastAsia="es-ES_tradnl"/>
        </w:rPr>
      </w:pPr>
    </w:p>
    <w:tbl>
      <w:tblPr>
        <w:tblW w:w="4381" w:type="dxa"/>
        <w:jc w:val="center"/>
        <w:tblCellMar>
          <w:left w:w="70" w:type="dxa"/>
          <w:right w:w="70" w:type="dxa"/>
        </w:tblCellMar>
        <w:tblLook w:val="04A0" w:firstRow="1" w:lastRow="0" w:firstColumn="1" w:lastColumn="0" w:noHBand="0" w:noVBand="1"/>
      </w:tblPr>
      <w:tblGrid>
        <w:gridCol w:w="2621"/>
        <w:gridCol w:w="920"/>
        <w:gridCol w:w="840"/>
      </w:tblGrid>
      <w:tr w:rsidR="003A611C" w:rsidRPr="00BF4C22" w14:paraId="4A63140A" w14:textId="77777777" w:rsidTr="003A611C">
        <w:trPr>
          <w:trHeight w:val="276"/>
          <w:jc w:val="center"/>
        </w:trPr>
        <w:tc>
          <w:tcPr>
            <w:tcW w:w="2621" w:type="dxa"/>
            <w:tcBorders>
              <w:top w:val="single" w:sz="4" w:space="0" w:color="auto"/>
              <w:left w:val="nil"/>
              <w:bottom w:val="single" w:sz="4" w:space="0" w:color="auto"/>
              <w:right w:val="nil"/>
            </w:tcBorders>
            <w:shd w:val="clear" w:color="000000" w:fill="F2F2F2"/>
            <w:vAlign w:val="center"/>
            <w:hideMark/>
          </w:tcPr>
          <w:p w14:paraId="1AABF695" w14:textId="77777777" w:rsidR="003A611C" w:rsidRPr="00BF4C22" w:rsidRDefault="003A611C" w:rsidP="003A611C">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 </w:t>
            </w:r>
          </w:p>
        </w:tc>
        <w:tc>
          <w:tcPr>
            <w:tcW w:w="990" w:type="dxa"/>
            <w:tcBorders>
              <w:top w:val="single" w:sz="4" w:space="0" w:color="auto"/>
              <w:left w:val="nil"/>
              <w:bottom w:val="single" w:sz="4" w:space="0" w:color="auto"/>
              <w:right w:val="nil"/>
            </w:tcBorders>
            <w:shd w:val="clear" w:color="000000" w:fill="F2F2F2"/>
            <w:vAlign w:val="center"/>
            <w:hideMark/>
          </w:tcPr>
          <w:p w14:paraId="521F61DC" w14:textId="77777777" w:rsidR="003A611C" w:rsidRPr="00BF4C22" w:rsidRDefault="003A611C" w:rsidP="003A611C">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2023</w:t>
            </w:r>
          </w:p>
        </w:tc>
        <w:tc>
          <w:tcPr>
            <w:tcW w:w="770" w:type="dxa"/>
            <w:tcBorders>
              <w:top w:val="single" w:sz="4" w:space="0" w:color="auto"/>
              <w:left w:val="nil"/>
              <w:bottom w:val="single" w:sz="4" w:space="0" w:color="auto"/>
              <w:right w:val="nil"/>
            </w:tcBorders>
            <w:shd w:val="clear" w:color="000000" w:fill="F2F2F2"/>
            <w:vAlign w:val="center"/>
            <w:hideMark/>
          </w:tcPr>
          <w:p w14:paraId="18FA0373" w14:textId="77777777" w:rsidR="003A611C" w:rsidRPr="00BF4C22" w:rsidRDefault="003A611C" w:rsidP="003A611C">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2022</w:t>
            </w:r>
          </w:p>
        </w:tc>
      </w:tr>
      <w:tr w:rsidR="003A611C" w:rsidRPr="00BF4C22" w14:paraId="76EB5CA8" w14:textId="77777777" w:rsidTr="003A611C">
        <w:trPr>
          <w:trHeight w:val="276"/>
          <w:jc w:val="center"/>
        </w:trPr>
        <w:tc>
          <w:tcPr>
            <w:tcW w:w="2621" w:type="dxa"/>
            <w:tcBorders>
              <w:top w:val="nil"/>
              <w:left w:val="nil"/>
              <w:bottom w:val="nil"/>
              <w:right w:val="nil"/>
            </w:tcBorders>
            <w:shd w:val="clear" w:color="auto" w:fill="auto"/>
            <w:noWrap/>
            <w:vAlign w:val="center"/>
            <w:hideMark/>
          </w:tcPr>
          <w:p w14:paraId="5604A57D" w14:textId="77777777" w:rsidR="003A611C" w:rsidRPr="00BF4C22" w:rsidRDefault="003A611C" w:rsidP="003A611C">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Propiedad Industrial</w:t>
            </w:r>
          </w:p>
        </w:tc>
        <w:tc>
          <w:tcPr>
            <w:tcW w:w="990" w:type="dxa"/>
            <w:tcBorders>
              <w:top w:val="nil"/>
              <w:left w:val="nil"/>
              <w:bottom w:val="nil"/>
              <w:right w:val="nil"/>
            </w:tcBorders>
            <w:shd w:val="clear" w:color="auto" w:fill="auto"/>
            <w:vAlign w:val="center"/>
            <w:hideMark/>
          </w:tcPr>
          <w:p w14:paraId="0B4D8ECB"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c>
          <w:tcPr>
            <w:tcW w:w="770" w:type="dxa"/>
            <w:tcBorders>
              <w:top w:val="nil"/>
              <w:left w:val="nil"/>
              <w:bottom w:val="nil"/>
              <w:right w:val="nil"/>
            </w:tcBorders>
            <w:shd w:val="clear" w:color="auto" w:fill="auto"/>
            <w:vAlign w:val="center"/>
            <w:hideMark/>
          </w:tcPr>
          <w:p w14:paraId="396BC82E"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2.323,41</w:t>
            </w:r>
          </w:p>
        </w:tc>
      </w:tr>
      <w:tr w:rsidR="003A611C" w:rsidRPr="00BF4C22" w14:paraId="2E8389E3" w14:textId="77777777" w:rsidTr="003A611C">
        <w:trPr>
          <w:trHeight w:val="276"/>
          <w:jc w:val="center"/>
        </w:trPr>
        <w:tc>
          <w:tcPr>
            <w:tcW w:w="2621" w:type="dxa"/>
            <w:tcBorders>
              <w:top w:val="nil"/>
              <w:left w:val="nil"/>
              <w:bottom w:val="nil"/>
              <w:right w:val="nil"/>
            </w:tcBorders>
            <w:shd w:val="clear" w:color="auto" w:fill="auto"/>
            <w:noWrap/>
            <w:vAlign w:val="center"/>
            <w:hideMark/>
          </w:tcPr>
          <w:p w14:paraId="3E4E91F7" w14:textId="77777777" w:rsidR="003A611C" w:rsidRPr="00BF4C22" w:rsidRDefault="003A611C" w:rsidP="003A611C">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Aplicaciones informáticas</w:t>
            </w:r>
          </w:p>
        </w:tc>
        <w:tc>
          <w:tcPr>
            <w:tcW w:w="990" w:type="dxa"/>
            <w:tcBorders>
              <w:top w:val="nil"/>
              <w:left w:val="nil"/>
              <w:bottom w:val="nil"/>
              <w:right w:val="nil"/>
            </w:tcBorders>
            <w:shd w:val="clear" w:color="auto" w:fill="auto"/>
            <w:vAlign w:val="center"/>
            <w:hideMark/>
          </w:tcPr>
          <w:p w14:paraId="67429129"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c>
          <w:tcPr>
            <w:tcW w:w="770" w:type="dxa"/>
            <w:tcBorders>
              <w:top w:val="nil"/>
              <w:left w:val="nil"/>
              <w:bottom w:val="nil"/>
              <w:right w:val="nil"/>
            </w:tcBorders>
            <w:shd w:val="clear" w:color="auto" w:fill="auto"/>
            <w:vAlign w:val="center"/>
            <w:hideMark/>
          </w:tcPr>
          <w:p w14:paraId="7FC7C954" w14:textId="77777777" w:rsidR="003A611C" w:rsidRPr="00BF4C22" w:rsidRDefault="003A611C" w:rsidP="003A611C">
            <w:pPr>
              <w:widowControl/>
              <w:autoSpaceDE/>
              <w:autoSpaceDN/>
              <w:adjustRightInd/>
              <w:jc w:val="right"/>
              <w:rPr>
                <w:rFonts w:ascii="Times New Roman" w:hAnsi="Times New Roman" w:cs="Times New Roman"/>
              </w:rPr>
            </w:pPr>
            <w:r w:rsidRPr="00BF4C22">
              <w:rPr>
                <w:rFonts w:ascii="Times New Roman" w:hAnsi="Times New Roman" w:cs="Times New Roman"/>
              </w:rPr>
              <w:t>946,35</w:t>
            </w:r>
          </w:p>
        </w:tc>
      </w:tr>
      <w:tr w:rsidR="003A611C" w:rsidRPr="00BF4C22" w14:paraId="7A318E4C" w14:textId="77777777" w:rsidTr="003A611C">
        <w:trPr>
          <w:trHeight w:val="276"/>
          <w:jc w:val="center"/>
        </w:trPr>
        <w:tc>
          <w:tcPr>
            <w:tcW w:w="2621" w:type="dxa"/>
            <w:tcBorders>
              <w:top w:val="single" w:sz="4" w:space="0" w:color="auto"/>
              <w:left w:val="nil"/>
              <w:bottom w:val="single" w:sz="4" w:space="0" w:color="auto"/>
              <w:right w:val="nil"/>
            </w:tcBorders>
            <w:shd w:val="clear" w:color="000000" w:fill="F2F2F2"/>
            <w:noWrap/>
            <w:vAlign w:val="center"/>
            <w:hideMark/>
          </w:tcPr>
          <w:p w14:paraId="074D9260" w14:textId="77777777" w:rsidR="003A611C" w:rsidRPr="00BF4C22" w:rsidRDefault="003A611C" w:rsidP="003A611C">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 O T A L</w:t>
            </w:r>
          </w:p>
        </w:tc>
        <w:tc>
          <w:tcPr>
            <w:tcW w:w="990" w:type="dxa"/>
            <w:tcBorders>
              <w:top w:val="single" w:sz="4" w:space="0" w:color="auto"/>
              <w:left w:val="nil"/>
              <w:bottom w:val="single" w:sz="4" w:space="0" w:color="auto"/>
              <w:right w:val="nil"/>
            </w:tcBorders>
            <w:shd w:val="clear" w:color="000000" w:fill="F2F2F2"/>
            <w:vAlign w:val="center"/>
            <w:hideMark/>
          </w:tcPr>
          <w:p w14:paraId="45F5163C" w14:textId="77777777" w:rsidR="003A611C" w:rsidRPr="00BF4C22" w:rsidRDefault="003A611C" w:rsidP="003A611C">
            <w:pPr>
              <w:widowControl/>
              <w:autoSpaceDE/>
              <w:autoSpaceDN/>
              <w:adjustRightInd/>
              <w:jc w:val="right"/>
              <w:rPr>
                <w:rFonts w:ascii="Times New Roman" w:hAnsi="Times New Roman" w:cs="Times New Roman"/>
                <w:b/>
                <w:bCs/>
              </w:rPr>
            </w:pPr>
            <w:r w:rsidRPr="00BF4C22">
              <w:rPr>
                <w:rFonts w:ascii="Times New Roman" w:hAnsi="Times New Roman" w:cs="Times New Roman"/>
                <w:b/>
                <w:bCs/>
              </w:rPr>
              <w:t>3.269,76</w:t>
            </w:r>
          </w:p>
        </w:tc>
        <w:tc>
          <w:tcPr>
            <w:tcW w:w="770" w:type="dxa"/>
            <w:tcBorders>
              <w:top w:val="single" w:sz="4" w:space="0" w:color="auto"/>
              <w:left w:val="nil"/>
              <w:bottom w:val="single" w:sz="4" w:space="0" w:color="auto"/>
              <w:right w:val="nil"/>
            </w:tcBorders>
            <w:shd w:val="clear" w:color="000000" w:fill="F2F2F2"/>
            <w:vAlign w:val="center"/>
            <w:hideMark/>
          </w:tcPr>
          <w:p w14:paraId="6662DFD3" w14:textId="77777777" w:rsidR="003A611C" w:rsidRPr="00BF4C22" w:rsidRDefault="003A611C" w:rsidP="003A611C">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3.269,76</w:t>
            </w:r>
          </w:p>
        </w:tc>
      </w:tr>
    </w:tbl>
    <w:p w14:paraId="5A2CE1FC" w14:textId="77777777" w:rsidR="004067B0" w:rsidRDefault="004067B0" w:rsidP="000576A2">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06E65B70" w14:textId="77777777" w:rsidR="00BF4C22" w:rsidRPr="00034AEF" w:rsidRDefault="00BF4C22" w:rsidP="000576A2">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4E4E97D3" w14:textId="77777777" w:rsidR="00AC5531" w:rsidRDefault="00AC5531" w:rsidP="000576A2">
      <w:pPr>
        <w:shd w:val="clear" w:color="auto" w:fill="FFFFFF"/>
        <w:ind w:firstLine="709"/>
        <w:jc w:val="both"/>
        <w:rPr>
          <w:rFonts w:ascii="Times New Roman" w:hAnsi="Times New Roman" w:cs="Times New Roman"/>
          <w:b/>
          <w:bCs/>
          <w:spacing w:val="-3"/>
          <w:sz w:val="24"/>
          <w:szCs w:val="24"/>
          <w:lang w:val="es-ES_tradnl" w:eastAsia="es-ES_tradnl"/>
        </w:rPr>
      </w:pPr>
    </w:p>
    <w:p w14:paraId="38236613" w14:textId="77777777" w:rsidR="000576A2" w:rsidRPr="00BF4C22" w:rsidRDefault="000576A2" w:rsidP="000576A2">
      <w:pPr>
        <w:shd w:val="clear" w:color="auto" w:fill="FFFFFF"/>
        <w:ind w:firstLine="709"/>
        <w:jc w:val="both"/>
        <w:rPr>
          <w:rFonts w:ascii="Times New Roman" w:hAnsi="Times New Roman" w:cs="Times New Roman"/>
          <w:b/>
          <w:bCs/>
          <w:spacing w:val="-3"/>
          <w:sz w:val="24"/>
          <w:szCs w:val="24"/>
          <w:u w:val="double"/>
          <w:lang w:val="es-ES_tradnl" w:eastAsia="es-ES_tradnl"/>
        </w:rPr>
      </w:pPr>
      <w:r w:rsidRPr="00BF4C22">
        <w:rPr>
          <w:rFonts w:ascii="Times New Roman" w:hAnsi="Times New Roman" w:cs="Times New Roman"/>
          <w:b/>
          <w:bCs/>
          <w:spacing w:val="-3"/>
          <w:sz w:val="24"/>
          <w:szCs w:val="24"/>
          <w:lang w:val="es-ES_tradnl" w:eastAsia="es-ES_tradnl"/>
        </w:rPr>
        <w:t xml:space="preserve">6. </w:t>
      </w:r>
      <w:r w:rsidRPr="00BF4C22">
        <w:rPr>
          <w:rFonts w:ascii="Times New Roman" w:hAnsi="Times New Roman" w:cs="Times New Roman"/>
          <w:b/>
          <w:bCs/>
          <w:spacing w:val="-3"/>
          <w:sz w:val="24"/>
          <w:szCs w:val="24"/>
          <w:u w:val="double"/>
          <w:lang w:val="es-ES_tradnl" w:eastAsia="es-ES_tradnl"/>
        </w:rPr>
        <w:t xml:space="preserve">INMOVILIZADO MATERIAL </w:t>
      </w:r>
    </w:p>
    <w:p w14:paraId="410FBA5F" w14:textId="77777777" w:rsidR="001402FE" w:rsidRPr="00BF4C22" w:rsidRDefault="00A132A5" w:rsidP="001402FE">
      <w:pPr>
        <w:pStyle w:val="Textoindependiente"/>
        <w:spacing w:before="166" w:after="24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Las partidas que componen el inmovilizado material de la Sociedad, así como el movimiento de cada una de estas partidas se puede observar en el cuadro siguiente:</w:t>
      </w:r>
    </w:p>
    <w:p w14:paraId="136DB5B1" w14:textId="77777777" w:rsidR="00A132A5" w:rsidRPr="00BF4C22" w:rsidRDefault="00A132A5" w:rsidP="00A132A5">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 xml:space="preserve">Ejercicio </w:t>
      </w:r>
      <w:r w:rsidR="00F5756D" w:rsidRPr="00BF4C22">
        <w:rPr>
          <w:rFonts w:ascii="Times New Roman" w:hAnsi="Times New Roman" w:cs="Times New Roman"/>
          <w:b/>
          <w:color w:val="auto"/>
          <w:spacing w:val="-1"/>
          <w:u w:val="single"/>
          <w:lang w:val="es-ES_tradnl" w:eastAsia="es-ES_tradnl"/>
        </w:rPr>
        <w:t>2023</w:t>
      </w:r>
    </w:p>
    <w:p w14:paraId="72DFFF58" w14:textId="77777777" w:rsidR="00641AC6" w:rsidRPr="00F5756D" w:rsidRDefault="00641AC6"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8797" w:type="dxa"/>
        <w:tblInd w:w="779" w:type="dxa"/>
        <w:tblCellMar>
          <w:left w:w="70" w:type="dxa"/>
          <w:right w:w="70" w:type="dxa"/>
        </w:tblCellMar>
        <w:tblLook w:val="04A0" w:firstRow="1" w:lastRow="0" w:firstColumn="1" w:lastColumn="0" w:noHBand="0" w:noVBand="1"/>
      </w:tblPr>
      <w:tblGrid>
        <w:gridCol w:w="4516"/>
        <w:gridCol w:w="1290"/>
        <w:gridCol w:w="1040"/>
        <w:gridCol w:w="661"/>
        <w:gridCol w:w="1290"/>
      </w:tblGrid>
      <w:tr w:rsidR="00AB2B31" w:rsidRPr="00BF4C22" w14:paraId="1769D679" w14:textId="77777777" w:rsidTr="00BF4C22">
        <w:trPr>
          <w:trHeight w:hRule="exact" w:val="284"/>
        </w:trPr>
        <w:tc>
          <w:tcPr>
            <w:tcW w:w="4516" w:type="dxa"/>
            <w:tcBorders>
              <w:top w:val="single" w:sz="4" w:space="0" w:color="auto"/>
              <w:left w:val="nil"/>
              <w:bottom w:val="single" w:sz="4" w:space="0" w:color="auto"/>
              <w:right w:val="nil"/>
            </w:tcBorders>
            <w:shd w:val="clear" w:color="000000" w:fill="F2F2F2"/>
            <w:vAlign w:val="center"/>
            <w:hideMark/>
          </w:tcPr>
          <w:p w14:paraId="1653CE1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COSTE</w:t>
            </w:r>
          </w:p>
        </w:tc>
        <w:tc>
          <w:tcPr>
            <w:tcW w:w="1290" w:type="dxa"/>
            <w:tcBorders>
              <w:top w:val="single" w:sz="4" w:space="0" w:color="auto"/>
              <w:left w:val="nil"/>
              <w:bottom w:val="single" w:sz="4" w:space="0" w:color="auto"/>
              <w:right w:val="nil"/>
            </w:tcBorders>
            <w:shd w:val="clear" w:color="000000" w:fill="F2F2F2"/>
            <w:vAlign w:val="center"/>
            <w:hideMark/>
          </w:tcPr>
          <w:p w14:paraId="28159987"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5FAF95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1" w:type="dxa"/>
            <w:tcBorders>
              <w:top w:val="single" w:sz="4" w:space="0" w:color="auto"/>
              <w:left w:val="nil"/>
              <w:bottom w:val="single" w:sz="4" w:space="0" w:color="auto"/>
              <w:right w:val="nil"/>
            </w:tcBorders>
            <w:shd w:val="clear" w:color="000000" w:fill="F2F2F2"/>
            <w:vAlign w:val="center"/>
            <w:hideMark/>
          </w:tcPr>
          <w:p w14:paraId="6E0FD78F"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70CD84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5668DF0C" w14:textId="77777777" w:rsidTr="00BF4C22">
        <w:trPr>
          <w:trHeight w:hRule="exact" w:val="284"/>
        </w:trPr>
        <w:tc>
          <w:tcPr>
            <w:tcW w:w="4516" w:type="dxa"/>
            <w:tcBorders>
              <w:top w:val="nil"/>
              <w:left w:val="nil"/>
              <w:bottom w:val="nil"/>
              <w:right w:val="nil"/>
            </w:tcBorders>
            <w:shd w:val="clear" w:color="auto" w:fill="auto"/>
            <w:noWrap/>
            <w:vAlign w:val="center"/>
            <w:hideMark/>
          </w:tcPr>
          <w:p w14:paraId="5255A005"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Terrenos y construcciones</w:t>
            </w:r>
          </w:p>
        </w:tc>
        <w:tc>
          <w:tcPr>
            <w:tcW w:w="1290" w:type="dxa"/>
            <w:tcBorders>
              <w:top w:val="nil"/>
              <w:left w:val="nil"/>
              <w:bottom w:val="nil"/>
              <w:right w:val="nil"/>
            </w:tcBorders>
            <w:shd w:val="clear" w:color="auto" w:fill="auto"/>
            <w:noWrap/>
            <w:vAlign w:val="center"/>
            <w:hideMark/>
          </w:tcPr>
          <w:p w14:paraId="39E8C54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c>
          <w:tcPr>
            <w:tcW w:w="1040" w:type="dxa"/>
            <w:tcBorders>
              <w:top w:val="nil"/>
              <w:left w:val="nil"/>
              <w:bottom w:val="nil"/>
              <w:right w:val="nil"/>
            </w:tcBorders>
            <w:shd w:val="clear" w:color="auto" w:fill="auto"/>
            <w:noWrap/>
            <w:vAlign w:val="center"/>
            <w:hideMark/>
          </w:tcPr>
          <w:p w14:paraId="31E4BFA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661" w:type="dxa"/>
            <w:tcBorders>
              <w:top w:val="nil"/>
              <w:left w:val="nil"/>
              <w:bottom w:val="nil"/>
              <w:right w:val="nil"/>
            </w:tcBorders>
            <w:shd w:val="clear" w:color="auto" w:fill="auto"/>
            <w:noWrap/>
            <w:vAlign w:val="center"/>
            <w:hideMark/>
          </w:tcPr>
          <w:p w14:paraId="2F9976D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2D70AB5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r>
      <w:tr w:rsidR="00AB2B31" w:rsidRPr="00BF4C22" w14:paraId="1528CCB3" w14:textId="77777777" w:rsidTr="00BF4C22">
        <w:trPr>
          <w:trHeight w:hRule="exact" w:val="284"/>
        </w:trPr>
        <w:tc>
          <w:tcPr>
            <w:tcW w:w="4516" w:type="dxa"/>
            <w:tcBorders>
              <w:top w:val="nil"/>
              <w:left w:val="nil"/>
              <w:bottom w:val="nil"/>
              <w:right w:val="nil"/>
            </w:tcBorders>
            <w:shd w:val="clear" w:color="auto" w:fill="auto"/>
            <w:noWrap/>
            <w:vAlign w:val="center"/>
            <w:hideMark/>
          </w:tcPr>
          <w:p w14:paraId="1041B80A"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443E019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996.916,53</w:t>
            </w:r>
          </w:p>
        </w:tc>
        <w:tc>
          <w:tcPr>
            <w:tcW w:w="1040" w:type="dxa"/>
            <w:tcBorders>
              <w:top w:val="nil"/>
              <w:left w:val="nil"/>
              <w:bottom w:val="nil"/>
              <w:right w:val="nil"/>
            </w:tcBorders>
            <w:shd w:val="clear" w:color="auto" w:fill="auto"/>
            <w:noWrap/>
            <w:vAlign w:val="center"/>
            <w:hideMark/>
          </w:tcPr>
          <w:p w14:paraId="19CFF34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118.914,50</w:t>
            </w:r>
          </w:p>
        </w:tc>
        <w:tc>
          <w:tcPr>
            <w:tcW w:w="661" w:type="dxa"/>
            <w:tcBorders>
              <w:top w:val="nil"/>
              <w:left w:val="nil"/>
              <w:bottom w:val="nil"/>
              <w:right w:val="nil"/>
            </w:tcBorders>
            <w:shd w:val="clear" w:color="auto" w:fill="auto"/>
            <w:noWrap/>
            <w:vAlign w:val="center"/>
            <w:hideMark/>
          </w:tcPr>
          <w:p w14:paraId="59B469BE"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9498964"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1.115.831,03</w:t>
            </w:r>
          </w:p>
        </w:tc>
      </w:tr>
      <w:tr w:rsidR="00AB2B31" w:rsidRPr="00BF4C22" w14:paraId="68C8458A" w14:textId="77777777" w:rsidTr="00BF4C22">
        <w:trPr>
          <w:trHeight w:hRule="exact" w:val="284"/>
        </w:trPr>
        <w:tc>
          <w:tcPr>
            <w:tcW w:w="4516" w:type="dxa"/>
            <w:tcBorders>
              <w:top w:val="nil"/>
              <w:left w:val="nil"/>
              <w:bottom w:val="nil"/>
              <w:right w:val="nil"/>
            </w:tcBorders>
            <w:shd w:val="clear" w:color="auto" w:fill="auto"/>
            <w:noWrap/>
            <w:vAlign w:val="center"/>
            <w:hideMark/>
          </w:tcPr>
          <w:p w14:paraId="59419CCF"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Total</w:t>
            </w:r>
          </w:p>
        </w:tc>
        <w:tc>
          <w:tcPr>
            <w:tcW w:w="1290" w:type="dxa"/>
            <w:tcBorders>
              <w:top w:val="nil"/>
              <w:left w:val="nil"/>
              <w:bottom w:val="nil"/>
              <w:right w:val="nil"/>
            </w:tcBorders>
            <w:shd w:val="clear" w:color="auto" w:fill="auto"/>
            <w:noWrap/>
            <w:vAlign w:val="center"/>
            <w:hideMark/>
          </w:tcPr>
          <w:p w14:paraId="45298A5D"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17.599.848,81</w:t>
            </w:r>
          </w:p>
        </w:tc>
        <w:tc>
          <w:tcPr>
            <w:tcW w:w="1040" w:type="dxa"/>
            <w:tcBorders>
              <w:top w:val="nil"/>
              <w:left w:val="nil"/>
              <w:bottom w:val="nil"/>
              <w:right w:val="nil"/>
            </w:tcBorders>
            <w:shd w:val="clear" w:color="auto" w:fill="auto"/>
            <w:noWrap/>
            <w:vAlign w:val="center"/>
            <w:hideMark/>
          </w:tcPr>
          <w:p w14:paraId="65ADF177"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118.914,50</w:t>
            </w:r>
          </w:p>
        </w:tc>
        <w:tc>
          <w:tcPr>
            <w:tcW w:w="661" w:type="dxa"/>
            <w:tcBorders>
              <w:top w:val="nil"/>
              <w:left w:val="nil"/>
              <w:bottom w:val="nil"/>
              <w:right w:val="nil"/>
            </w:tcBorders>
            <w:shd w:val="clear" w:color="auto" w:fill="auto"/>
            <w:noWrap/>
            <w:vAlign w:val="center"/>
            <w:hideMark/>
          </w:tcPr>
          <w:p w14:paraId="5D1560B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nil"/>
              <w:right w:val="nil"/>
            </w:tcBorders>
            <w:shd w:val="clear" w:color="auto" w:fill="auto"/>
            <w:noWrap/>
            <w:vAlign w:val="center"/>
            <w:hideMark/>
          </w:tcPr>
          <w:p w14:paraId="182BF0F9"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17.718.763,31</w:t>
            </w:r>
          </w:p>
        </w:tc>
      </w:tr>
      <w:tr w:rsidR="00AB2B31" w:rsidRPr="00BF4C22" w14:paraId="7CC9AEE1" w14:textId="77777777" w:rsidTr="00BF4C22">
        <w:trPr>
          <w:trHeight w:hRule="exact" w:val="284"/>
        </w:trPr>
        <w:tc>
          <w:tcPr>
            <w:tcW w:w="4516" w:type="dxa"/>
            <w:tcBorders>
              <w:top w:val="single" w:sz="4" w:space="0" w:color="auto"/>
              <w:left w:val="nil"/>
              <w:bottom w:val="single" w:sz="4" w:space="0" w:color="auto"/>
              <w:right w:val="nil"/>
            </w:tcBorders>
            <w:shd w:val="clear" w:color="000000" w:fill="F2F2F2"/>
            <w:vAlign w:val="center"/>
            <w:hideMark/>
          </w:tcPr>
          <w:p w14:paraId="6620AB1A" w14:textId="77777777" w:rsidR="00AB2B31" w:rsidRPr="00BF4C22" w:rsidRDefault="00300303"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AMORTIZACIÓN</w:t>
            </w:r>
          </w:p>
        </w:tc>
        <w:tc>
          <w:tcPr>
            <w:tcW w:w="1290" w:type="dxa"/>
            <w:tcBorders>
              <w:top w:val="single" w:sz="4" w:space="0" w:color="auto"/>
              <w:left w:val="nil"/>
              <w:bottom w:val="single" w:sz="4" w:space="0" w:color="auto"/>
              <w:right w:val="nil"/>
            </w:tcBorders>
            <w:shd w:val="clear" w:color="000000" w:fill="F2F2F2"/>
            <w:vAlign w:val="center"/>
            <w:hideMark/>
          </w:tcPr>
          <w:p w14:paraId="0E50FAD6"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53B396EB"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1" w:type="dxa"/>
            <w:tcBorders>
              <w:top w:val="single" w:sz="4" w:space="0" w:color="auto"/>
              <w:left w:val="nil"/>
              <w:bottom w:val="single" w:sz="4" w:space="0" w:color="auto"/>
              <w:right w:val="nil"/>
            </w:tcBorders>
            <w:shd w:val="clear" w:color="000000" w:fill="F2F2F2"/>
            <w:vAlign w:val="center"/>
            <w:hideMark/>
          </w:tcPr>
          <w:p w14:paraId="2BB19189"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5628F847"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0732107E" w14:textId="77777777" w:rsidTr="00BF4C22">
        <w:trPr>
          <w:trHeight w:hRule="exact" w:val="284"/>
        </w:trPr>
        <w:tc>
          <w:tcPr>
            <w:tcW w:w="4516" w:type="dxa"/>
            <w:tcBorders>
              <w:top w:val="nil"/>
              <w:left w:val="nil"/>
              <w:bottom w:val="nil"/>
              <w:right w:val="nil"/>
            </w:tcBorders>
            <w:shd w:val="clear" w:color="auto" w:fill="auto"/>
            <w:noWrap/>
            <w:vAlign w:val="center"/>
            <w:hideMark/>
          </w:tcPr>
          <w:p w14:paraId="6046EDF0"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Construcciones</w:t>
            </w:r>
          </w:p>
        </w:tc>
        <w:tc>
          <w:tcPr>
            <w:tcW w:w="1290" w:type="dxa"/>
            <w:tcBorders>
              <w:top w:val="nil"/>
              <w:left w:val="nil"/>
              <w:bottom w:val="nil"/>
              <w:right w:val="nil"/>
            </w:tcBorders>
            <w:shd w:val="clear" w:color="auto" w:fill="auto"/>
            <w:noWrap/>
            <w:vAlign w:val="center"/>
            <w:hideMark/>
          </w:tcPr>
          <w:p w14:paraId="1C23084D"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1.221.201,46</w:t>
            </w:r>
          </w:p>
        </w:tc>
        <w:tc>
          <w:tcPr>
            <w:tcW w:w="1040" w:type="dxa"/>
            <w:tcBorders>
              <w:top w:val="nil"/>
              <w:left w:val="nil"/>
              <w:bottom w:val="nil"/>
              <w:right w:val="nil"/>
            </w:tcBorders>
            <w:shd w:val="clear" w:color="auto" w:fill="auto"/>
            <w:noWrap/>
            <w:vAlign w:val="center"/>
            <w:hideMark/>
          </w:tcPr>
          <w:p w14:paraId="07022BF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115.189,03</w:t>
            </w:r>
          </w:p>
        </w:tc>
        <w:tc>
          <w:tcPr>
            <w:tcW w:w="661" w:type="dxa"/>
            <w:tcBorders>
              <w:top w:val="nil"/>
              <w:left w:val="nil"/>
              <w:bottom w:val="nil"/>
              <w:right w:val="nil"/>
            </w:tcBorders>
            <w:shd w:val="clear" w:color="auto" w:fill="auto"/>
            <w:noWrap/>
            <w:vAlign w:val="center"/>
            <w:hideMark/>
          </w:tcPr>
          <w:p w14:paraId="795D9332"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15E4D7A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1.336.390,49</w:t>
            </w:r>
          </w:p>
        </w:tc>
      </w:tr>
      <w:tr w:rsidR="00AB2B31" w:rsidRPr="00BF4C22" w14:paraId="5D4A6330" w14:textId="77777777" w:rsidTr="00BF4C22">
        <w:trPr>
          <w:trHeight w:hRule="exact" w:val="284"/>
        </w:trPr>
        <w:tc>
          <w:tcPr>
            <w:tcW w:w="4516" w:type="dxa"/>
            <w:tcBorders>
              <w:top w:val="nil"/>
              <w:left w:val="nil"/>
              <w:bottom w:val="nil"/>
              <w:right w:val="nil"/>
            </w:tcBorders>
            <w:shd w:val="clear" w:color="auto" w:fill="auto"/>
            <w:noWrap/>
            <w:vAlign w:val="center"/>
            <w:hideMark/>
          </w:tcPr>
          <w:p w14:paraId="26AF57B0"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2FC3D15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860.681,62</w:t>
            </w:r>
          </w:p>
        </w:tc>
        <w:tc>
          <w:tcPr>
            <w:tcW w:w="1040" w:type="dxa"/>
            <w:tcBorders>
              <w:top w:val="nil"/>
              <w:left w:val="nil"/>
              <w:bottom w:val="nil"/>
              <w:right w:val="nil"/>
            </w:tcBorders>
            <w:shd w:val="clear" w:color="auto" w:fill="auto"/>
            <w:noWrap/>
            <w:vAlign w:val="center"/>
            <w:hideMark/>
          </w:tcPr>
          <w:p w14:paraId="06426DEB"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34.081,84</w:t>
            </w:r>
          </w:p>
        </w:tc>
        <w:tc>
          <w:tcPr>
            <w:tcW w:w="661" w:type="dxa"/>
            <w:tcBorders>
              <w:top w:val="nil"/>
              <w:left w:val="nil"/>
              <w:bottom w:val="nil"/>
              <w:right w:val="nil"/>
            </w:tcBorders>
            <w:shd w:val="clear" w:color="auto" w:fill="auto"/>
            <w:noWrap/>
            <w:vAlign w:val="center"/>
            <w:hideMark/>
          </w:tcPr>
          <w:p w14:paraId="3D7F812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5F8A722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894.763,46</w:t>
            </w:r>
          </w:p>
        </w:tc>
      </w:tr>
      <w:tr w:rsidR="00AB2B31" w:rsidRPr="00BF4C22" w14:paraId="3F6C2AD4" w14:textId="77777777" w:rsidTr="00BF4C22">
        <w:trPr>
          <w:trHeight w:hRule="exact" w:val="284"/>
        </w:trPr>
        <w:tc>
          <w:tcPr>
            <w:tcW w:w="4516" w:type="dxa"/>
            <w:tcBorders>
              <w:top w:val="nil"/>
              <w:left w:val="nil"/>
              <w:bottom w:val="single" w:sz="4" w:space="0" w:color="auto"/>
              <w:right w:val="nil"/>
            </w:tcBorders>
            <w:shd w:val="clear" w:color="auto" w:fill="auto"/>
            <w:noWrap/>
            <w:vAlign w:val="center"/>
            <w:hideMark/>
          </w:tcPr>
          <w:p w14:paraId="09CC0F8B"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 xml:space="preserve">Total </w:t>
            </w:r>
          </w:p>
        </w:tc>
        <w:tc>
          <w:tcPr>
            <w:tcW w:w="1290" w:type="dxa"/>
            <w:tcBorders>
              <w:top w:val="nil"/>
              <w:left w:val="nil"/>
              <w:bottom w:val="single" w:sz="4" w:space="0" w:color="auto"/>
              <w:right w:val="nil"/>
            </w:tcBorders>
            <w:shd w:val="clear" w:color="auto" w:fill="auto"/>
            <w:noWrap/>
            <w:vAlign w:val="center"/>
            <w:hideMark/>
          </w:tcPr>
          <w:p w14:paraId="747CF892"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2.081.883,08</w:t>
            </w:r>
          </w:p>
        </w:tc>
        <w:tc>
          <w:tcPr>
            <w:tcW w:w="1040" w:type="dxa"/>
            <w:tcBorders>
              <w:top w:val="nil"/>
              <w:left w:val="nil"/>
              <w:bottom w:val="single" w:sz="4" w:space="0" w:color="auto"/>
              <w:right w:val="nil"/>
            </w:tcBorders>
            <w:shd w:val="clear" w:color="auto" w:fill="auto"/>
            <w:noWrap/>
            <w:vAlign w:val="center"/>
            <w:hideMark/>
          </w:tcPr>
          <w:p w14:paraId="7958F844"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149.270,87</w:t>
            </w:r>
          </w:p>
        </w:tc>
        <w:tc>
          <w:tcPr>
            <w:tcW w:w="661" w:type="dxa"/>
            <w:tcBorders>
              <w:top w:val="nil"/>
              <w:left w:val="nil"/>
              <w:bottom w:val="single" w:sz="4" w:space="0" w:color="auto"/>
              <w:right w:val="nil"/>
            </w:tcBorders>
            <w:shd w:val="clear" w:color="auto" w:fill="auto"/>
            <w:noWrap/>
            <w:vAlign w:val="center"/>
            <w:hideMark/>
          </w:tcPr>
          <w:p w14:paraId="65393306"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single" w:sz="4" w:space="0" w:color="auto"/>
              <w:right w:val="nil"/>
            </w:tcBorders>
            <w:shd w:val="clear" w:color="auto" w:fill="auto"/>
            <w:noWrap/>
            <w:vAlign w:val="center"/>
            <w:hideMark/>
          </w:tcPr>
          <w:p w14:paraId="5E6763CA"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2.231.153,95</w:t>
            </w:r>
          </w:p>
        </w:tc>
      </w:tr>
      <w:tr w:rsidR="00AB2B31" w:rsidRPr="00BF4C22" w14:paraId="5E56EE49" w14:textId="77777777" w:rsidTr="00BF4C22">
        <w:trPr>
          <w:trHeight w:hRule="exact" w:val="284"/>
        </w:trPr>
        <w:tc>
          <w:tcPr>
            <w:tcW w:w="4516" w:type="dxa"/>
            <w:tcBorders>
              <w:top w:val="nil"/>
              <w:left w:val="nil"/>
              <w:bottom w:val="single" w:sz="4" w:space="0" w:color="auto"/>
              <w:right w:val="nil"/>
            </w:tcBorders>
            <w:shd w:val="clear" w:color="000000" w:fill="F2F2F2"/>
            <w:vAlign w:val="center"/>
            <w:hideMark/>
          </w:tcPr>
          <w:p w14:paraId="33B3D6D1"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VALOR NETO CONTABLE</w:t>
            </w:r>
          </w:p>
        </w:tc>
        <w:tc>
          <w:tcPr>
            <w:tcW w:w="1290" w:type="dxa"/>
            <w:tcBorders>
              <w:top w:val="nil"/>
              <w:left w:val="nil"/>
              <w:bottom w:val="single" w:sz="4" w:space="0" w:color="auto"/>
              <w:right w:val="nil"/>
            </w:tcBorders>
            <w:shd w:val="clear" w:color="000000" w:fill="F2F2F2"/>
            <w:vAlign w:val="center"/>
            <w:hideMark/>
          </w:tcPr>
          <w:p w14:paraId="1544D490"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15.517.965,73</w:t>
            </w:r>
          </w:p>
        </w:tc>
        <w:tc>
          <w:tcPr>
            <w:tcW w:w="1040" w:type="dxa"/>
            <w:tcBorders>
              <w:top w:val="nil"/>
              <w:left w:val="nil"/>
              <w:bottom w:val="single" w:sz="4" w:space="0" w:color="auto"/>
              <w:right w:val="nil"/>
            </w:tcBorders>
            <w:shd w:val="clear" w:color="000000" w:fill="F2F2F2"/>
            <w:vAlign w:val="center"/>
            <w:hideMark/>
          </w:tcPr>
          <w:p w14:paraId="0C9B5A7A"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661" w:type="dxa"/>
            <w:tcBorders>
              <w:top w:val="nil"/>
              <w:left w:val="nil"/>
              <w:bottom w:val="single" w:sz="4" w:space="0" w:color="auto"/>
              <w:right w:val="nil"/>
            </w:tcBorders>
            <w:shd w:val="clear" w:color="000000" w:fill="F2F2F2"/>
            <w:vAlign w:val="center"/>
            <w:hideMark/>
          </w:tcPr>
          <w:p w14:paraId="3EEABCB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1290" w:type="dxa"/>
            <w:tcBorders>
              <w:top w:val="nil"/>
              <w:left w:val="nil"/>
              <w:bottom w:val="single" w:sz="4" w:space="0" w:color="auto"/>
              <w:right w:val="nil"/>
            </w:tcBorders>
            <w:shd w:val="clear" w:color="000000" w:fill="F2F2F2"/>
            <w:vAlign w:val="center"/>
            <w:hideMark/>
          </w:tcPr>
          <w:p w14:paraId="4E56430B"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15.487.609,36</w:t>
            </w:r>
          </w:p>
        </w:tc>
      </w:tr>
    </w:tbl>
    <w:p w14:paraId="480058EF" w14:textId="77777777" w:rsidR="00BC7803" w:rsidRDefault="00BC7803" w:rsidP="00A132A5">
      <w:pPr>
        <w:pStyle w:val="Default"/>
        <w:ind w:right="-284" w:firstLine="709"/>
        <w:rPr>
          <w:rFonts w:ascii="Times New Roman" w:hAnsi="Times New Roman" w:cs="Times New Roman"/>
          <w:b/>
          <w:color w:val="0000FF"/>
          <w:spacing w:val="-1"/>
          <w:sz w:val="22"/>
          <w:szCs w:val="22"/>
          <w:u w:val="single"/>
          <w:lang w:val="es-ES_tradnl" w:eastAsia="es-ES_tradnl"/>
        </w:rPr>
      </w:pPr>
    </w:p>
    <w:p w14:paraId="5060B0AD" w14:textId="77777777" w:rsidR="00D9198D" w:rsidRPr="00BF4C22" w:rsidRDefault="00D9198D" w:rsidP="00D9198D">
      <w:pPr>
        <w:pStyle w:val="Default"/>
        <w:ind w:left="709" w:right="-284"/>
        <w:rPr>
          <w:rFonts w:ascii="Times New Roman" w:hAnsi="Times New Roman" w:cs="Times New Roman"/>
          <w:color w:val="auto"/>
          <w:spacing w:val="-2"/>
          <w:lang w:val="es-ES_tradnl" w:eastAsia="es-ES_tradnl"/>
        </w:rPr>
      </w:pPr>
      <w:r w:rsidRPr="00BF4C22">
        <w:rPr>
          <w:rFonts w:ascii="Times New Roman" w:hAnsi="Times New Roman" w:cs="Times New Roman"/>
          <w:color w:val="auto"/>
          <w:spacing w:val="-2"/>
          <w:lang w:val="es-ES_tradnl" w:eastAsia="es-ES_tradnl"/>
        </w:rPr>
        <w:t>Las altas producidas durante el ejercicio se corresponden principalmente con adquisiciones de mobiliario y equipos de proceso de información.</w:t>
      </w:r>
    </w:p>
    <w:p w14:paraId="2866AD3F" w14:textId="77777777" w:rsidR="00D9198D" w:rsidRPr="00BF4C22" w:rsidRDefault="00D9198D" w:rsidP="00D9198D">
      <w:pPr>
        <w:pStyle w:val="Default"/>
        <w:ind w:left="709" w:right="-284"/>
        <w:rPr>
          <w:rFonts w:ascii="Times New Roman" w:hAnsi="Times New Roman" w:cs="Times New Roman"/>
          <w:color w:val="auto"/>
          <w:spacing w:val="-2"/>
          <w:lang w:val="es-ES_tradnl" w:eastAsia="es-ES_tradnl"/>
        </w:rPr>
      </w:pPr>
    </w:p>
    <w:p w14:paraId="06111FE9" w14:textId="77777777" w:rsidR="00D9198D" w:rsidRPr="00BF4C22" w:rsidRDefault="00D9198D" w:rsidP="00A132A5">
      <w:pPr>
        <w:pStyle w:val="Default"/>
        <w:ind w:right="-284" w:firstLine="709"/>
        <w:rPr>
          <w:rFonts w:ascii="Times New Roman" w:hAnsi="Times New Roman" w:cs="Times New Roman"/>
          <w:b/>
          <w:color w:val="0000FF"/>
          <w:spacing w:val="-1"/>
          <w:u w:val="single"/>
          <w:lang w:val="es-ES_tradnl" w:eastAsia="es-ES_tradnl"/>
        </w:rPr>
      </w:pPr>
    </w:p>
    <w:p w14:paraId="5A01CED6" w14:textId="77777777" w:rsidR="006A727E" w:rsidRPr="00BF4C22" w:rsidRDefault="006A727E" w:rsidP="006A727E">
      <w:pPr>
        <w:pStyle w:val="Default"/>
        <w:ind w:right="-284" w:firstLine="709"/>
        <w:rPr>
          <w:rFonts w:ascii="Times New Roman" w:hAnsi="Times New Roman" w:cs="Times New Roman"/>
          <w:b/>
          <w:color w:val="auto"/>
          <w:spacing w:val="-1"/>
          <w:u w:val="single"/>
          <w:lang w:val="es-ES_tradnl" w:eastAsia="es-ES_tradnl"/>
        </w:rPr>
      </w:pPr>
      <w:r w:rsidRPr="00BF4C22">
        <w:rPr>
          <w:rFonts w:ascii="Times New Roman" w:hAnsi="Times New Roman" w:cs="Times New Roman"/>
          <w:b/>
          <w:color w:val="auto"/>
          <w:spacing w:val="-1"/>
          <w:u w:val="single"/>
          <w:lang w:val="es-ES_tradnl" w:eastAsia="es-ES_tradnl"/>
        </w:rPr>
        <w:t>Ejercicio 2022</w:t>
      </w:r>
    </w:p>
    <w:p w14:paraId="1268D37E" w14:textId="77777777" w:rsidR="006A727E" w:rsidRPr="00BF4C22" w:rsidRDefault="006A727E" w:rsidP="006A727E">
      <w:pPr>
        <w:pStyle w:val="Default"/>
        <w:ind w:right="-284" w:firstLine="709"/>
        <w:rPr>
          <w:rFonts w:ascii="Times New Roman" w:hAnsi="Times New Roman" w:cs="Times New Roman"/>
          <w:b/>
          <w:color w:val="auto"/>
          <w:spacing w:val="-1"/>
          <w:u w:val="single"/>
          <w:lang w:val="es-ES_tradnl" w:eastAsia="es-ES_tradnl"/>
        </w:rPr>
      </w:pPr>
    </w:p>
    <w:tbl>
      <w:tblPr>
        <w:tblW w:w="0" w:type="auto"/>
        <w:tblInd w:w="779" w:type="dxa"/>
        <w:tblCellMar>
          <w:left w:w="70" w:type="dxa"/>
          <w:right w:w="70" w:type="dxa"/>
        </w:tblCellMar>
        <w:tblLook w:val="04A0" w:firstRow="1" w:lastRow="0" w:firstColumn="1" w:lastColumn="0" w:noHBand="0" w:noVBand="1"/>
      </w:tblPr>
      <w:tblGrid>
        <w:gridCol w:w="4394"/>
        <w:gridCol w:w="1290"/>
        <w:gridCol w:w="1040"/>
        <w:gridCol w:w="668"/>
        <w:gridCol w:w="1290"/>
      </w:tblGrid>
      <w:tr w:rsidR="00AB2B31" w:rsidRPr="00BF4C22" w14:paraId="3A65CEC1" w14:textId="77777777" w:rsidTr="00BF4C22">
        <w:trPr>
          <w:trHeight w:hRule="exact" w:val="284"/>
        </w:trPr>
        <w:tc>
          <w:tcPr>
            <w:tcW w:w="4394" w:type="dxa"/>
            <w:tcBorders>
              <w:top w:val="single" w:sz="4" w:space="0" w:color="auto"/>
              <w:left w:val="nil"/>
              <w:bottom w:val="single" w:sz="4" w:space="0" w:color="auto"/>
              <w:right w:val="nil"/>
            </w:tcBorders>
            <w:shd w:val="clear" w:color="000000" w:fill="F2F2F2"/>
            <w:vAlign w:val="center"/>
            <w:hideMark/>
          </w:tcPr>
          <w:p w14:paraId="5A8643E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COSTE</w:t>
            </w:r>
          </w:p>
        </w:tc>
        <w:tc>
          <w:tcPr>
            <w:tcW w:w="1290" w:type="dxa"/>
            <w:tcBorders>
              <w:top w:val="single" w:sz="4" w:space="0" w:color="auto"/>
              <w:left w:val="nil"/>
              <w:bottom w:val="single" w:sz="4" w:space="0" w:color="auto"/>
              <w:right w:val="nil"/>
            </w:tcBorders>
            <w:shd w:val="clear" w:color="000000" w:fill="F2F2F2"/>
            <w:vAlign w:val="center"/>
            <w:hideMark/>
          </w:tcPr>
          <w:p w14:paraId="6BE767BA"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27834BF9"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8" w:type="dxa"/>
            <w:tcBorders>
              <w:top w:val="single" w:sz="4" w:space="0" w:color="auto"/>
              <w:left w:val="nil"/>
              <w:bottom w:val="single" w:sz="4" w:space="0" w:color="auto"/>
              <w:right w:val="nil"/>
            </w:tcBorders>
            <w:shd w:val="clear" w:color="000000" w:fill="F2F2F2"/>
            <w:vAlign w:val="center"/>
            <w:hideMark/>
          </w:tcPr>
          <w:p w14:paraId="73065D9B"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5641EE74"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1E30E559" w14:textId="77777777" w:rsidTr="00BF4C22">
        <w:trPr>
          <w:trHeight w:hRule="exact" w:val="284"/>
        </w:trPr>
        <w:tc>
          <w:tcPr>
            <w:tcW w:w="4394" w:type="dxa"/>
            <w:tcBorders>
              <w:top w:val="nil"/>
              <w:left w:val="nil"/>
              <w:bottom w:val="nil"/>
              <w:right w:val="nil"/>
            </w:tcBorders>
            <w:shd w:val="clear" w:color="auto" w:fill="auto"/>
            <w:noWrap/>
            <w:vAlign w:val="center"/>
            <w:hideMark/>
          </w:tcPr>
          <w:p w14:paraId="6EB98A31"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Terrenos y construcciones</w:t>
            </w:r>
          </w:p>
        </w:tc>
        <w:tc>
          <w:tcPr>
            <w:tcW w:w="1290" w:type="dxa"/>
            <w:tcBorders>
              <w:top w:val="nil"/>
              <w:left w:val="nil"/>
              <w:bottom w:val="nil"/>
              <w:right w:val="nil"/>
            </w:tcBorders>
            <w:shd w:val="clear" w:color="auto" w:fill="auto"/>
            <w:noWrap/>
            <w:vAlign w:val="center"/>
            <w:hideMark/>
          </w:tcPr>
          <w:p w14:paraId="5EF76FF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c>
          <w:tcPr>
            <w:tcW w:w="1040" w:type="dxa"/>
            <w:tcBorders>
              <w:top w:val="nil"/>
              <w:left w:val="nil"/>
              <w:bottom w:val="nil"/>
              <w:right w:val="nil"/>
            </w:tcBorders>
            <w:shd w:val="clear" w:color="auto" w:fill="auto"/>
            <w:noWrap/>
            <w:vAlign w:val="center"/>
            <w:hideMark/>
          </w:tcPr>
          <w:p w14:paraId="558F1B7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668" w:type="dxa"/>
            <w:tcBorders>
              <w:top w:val="nil"/>
              <w:left w:val="nil"/>
              <w:bottom w:val="nil"/>
              <w:right w:val="nil"/>
            </w:tcBorders>
            <w:shd w:val="clear" w:color="auto" w:fill="auto"/>
            <w:noWrap/>
            <w:vAlign w:val="center"/>
            <w:hideMark/>
          </w:tcPr>
          <w:p w14:paraId="6E1C872E"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577AD457"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16.602.932,28</w:t>
            </w:r>
          </w:p>
        </w:tc>
      </w:tr>
      <w:tr w:rsidR="00AB2B31" w:rsidRPr="00BF4C22" w14:paraId="7A9B3E0D" w14:textId="77777777" w:rsidTr="00BF4C22">
        <w:trPr>
          <w:trHeight w:hRule="exact" w:val="284"/>
        </w:trPr>
        <w:tc>
          <w:tcPr>
            <w:tcW w:w="4394" w:type="dxa"/>
            <w:tcBorders>
              <w:top w:val="nil"/>
              <w:left w:val="nil"/>
              <w:bottom w:val="nil"/>
              <w:right w:val="nil"/>
            </w:tcBorders>
            <w:shd w:val="clear" w:color="auto" w:fill="auto"/>
            <w:noWrap/>
            <w:vAlign w:val="center"/>
            <w:hideMark/>
          </w:tcPr>
          <w:p w14:paraId="54DB55B5"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7D73DA71"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940.093,12</w:t>
            </w:r>
          </w:p>
        </w:tc>
        <w:tc>
          <w:tcPr>
            <w:tcW w:w="1040" w:type="dxa"/>
            <w:tcBorders>
              <w:top w:val="nil"/>
              <w:left w:val="nil"/>
              <w:bottom w:val="nil"/>
              <w:right w:val="nil"/>
            </w:tcBorders>
            <w:shd w:val="clear" w:color="auto" w:fill="auto"/>
            <w:noWrap/>
            <w:vAlign w:val="center"/>
            <w:hideMark/>
          </w:tcPr>
          <w:p w14:paraId="60900B2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56.823,41</w:t>
            </w:r>
          </w:p>
        </w:tc>
        <w:tc>
          <w:tcPr>
            <w:tcW w:w="668" w:type="dxa"/>
            <w:tcBorders>
              <w:top w:val="nil"/>
              <w:left w:val="nil"/>
              <w:bottom w:val="nil"/>
              <w:right w:val="nil"/>
            </w:tcBorders>
            <w:shd w:val="clear" w:color="auto" w:fill="auto"/>
            <w:noWrap/>
            <w:vAlign w:val="center"/>
            <w:hideMark/>
          </w:tcPr>
          <w:p w14:paraId="11089270"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10E6A02B"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996.916,53</w:t>
            </w:r>
          </w:p>
        </w:tc>
      </w:tr>
      <w:tr w:rsidR="00AB2B31" w:rsidRPr="00BF4C22" w14:paraId="6D826909" w14:textId="77777777" w:rsidTr="00BF4C22">
        <w:trPr>
          <w:trHeight w:hRule="exact" w:val="284"/>
        </w:trPr>
        <w:tc>
          <w:tcPr>
            <w:tcW w:w="4394" w:type="dxa"/>
            <w:tcBorders>
              <w:top w:val="nil"/>
              <w:left w:val="nil"/>
              <w:bottom w:val="nil"/>
              <w:right w:val="nil"/>
            </w:tcBorders>
            <w:shd w:val="clear" w:color="auto" w:fill="auto"/>
            <w:noWrap/>
            <w:vAlign w:val="center"/>
            <w:hideMark/>
          </w:tcPr>
          <w:p w14:paraId="30A86DE9"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Total</w:t>
            </w:r>
          </w:p>
        </w:tc>
        <w:tc>
          <w:tcPr>
            <w:tcW w:w="1290" w:type="dxa"/>
            <w:tcBorders>
              <w:top w:val="nil"/>
              <w:left w:val="nil"/>
              <w:bottom w:val="nil"/>
              <w:right w:val="nil"/>
            </w:tcBorders>
            <w:shd w:val="clear" w:color="auto" w:fill="auto"/>
            <w:noWrap/>
            <w:vAlign w:val="center"/>
            <w:hideMark/>
          </w:tcPr>
          <w:p w14:paraId="488D60C8"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17.543.025,40</w:t>
            </w:r>
          </w:p>
        </w:tc>
        <w:tc>
          <w:tcPr>
            <w:tcW w:w="1040" w:type="dxa"/>
            <w:tcBorders>
              <w:top w:val="nil"/>
              <w:left w:val="nil"/>
              <w:bottom w:val="nil"/>
              <w:right w:val="nil"/>
            </w:tcBorders>
            <w:shd w:val="clear" w:color="auto" w:fill="auto"/>
            <w:noWrap/>
            <w:vAlign w:val="center"/>
            <w:hideMark/>
          </w:tcPr>
          <w:p w14:paraId="72C6AA07"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56.823,41</w:t>
            </w:r>
          </w:p>
        </w:tc>
        <w:tc>
          <w:tcPr>
            <w:tcW w:w="668" w:type="dxa"/>
            <w:tcBorders>
              <w:top w:val="nil"/>
              <w:left w:val="nil"/>
              <w:bottom w:val="nil"/>
              <w:right w:val="nil"/>
            </w:tcBorders>
            <w:shd w:val="clear" w:color="auto" w:fill="auto"/>
            <w:noWrap/>
            <w:vAlign w:val="center"/>
            <w:hideMark/>
          </w:tcPr>
          <w:p w14:paraId="4A75B26C"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nil"/>
              <w:right w:val="nil"/>
            </w:tcBorders>
            <w:shd w:val="clear" w:color="auto" w:fill="auto"/>
            <w:noWrap/>
            <w:vAlign w:val="center"/>
            <w:hideMark/>
          </w:tcPr>
          <w:p w14:paraId="204AB80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17.599.848,81</w:t>
            </w:r>
          </w:p>
        </w:tc>
      </w:tr>
      <w:tr w:rsidR="00AB2B31" w:rsidRPr="00BF4C22" w14:paraId="02820722" w14:textId="77777777" w:rsidTr="00BF4C22">
        <w:trPr>
          <w:trHeight w:hRule="exact" w:val="284"/>
        </w:trPr>
        <w:tc>
          <w:tcPr>
            <w:tcW w:w="4394" w:type="dxa"/>
            <w:tcBorders>
              <w:top w:val="single" w:sz="4" w:space="0" w:color="auto"/>
              <w:left w:val="nil"/>
              <w:bottom w:val="single" w:sz="4" w:space="0" w:color="auto"/>
              <w:right w:val="nil"/>
            </w:tcBorders>
            <w:shd w:val="clear" w:color="000000" w:fill="F2F2F2"/>
            <w:vAlign w:val="center"/>
            <w:hideMark/>
          </w:tcPr>
          <w:p w14:paraId="3F047A93"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AMORTIZACI</w:t>
            </w:r>
            <w:r w:rsidR="00300303" w:rsidRPr="00BF4C22">
              <w:rPr>
                <w:rFonts w:ascii="Times New Roman" w:hAnsi="Times New Roman" w:cs="Times New Roman"/>
                <w:b/>
                <w:bCs/>
                <w:color w:val="000000"/>
              </w:rPr>
              <w:t>Ó</w:t>
            </w:r>
            <w:r w:rsidRPr="00BF4C22">
              <w:rPr>
                <w:rFonts w:ascii="Times New Roman" w:hAnsi="Times New Roman" w:cs="Times New Roman"/>
                <w:b/>
                <w:bCs/>
                <w:color w:val="000000"/>
              </w:rPr>
              <w:t>N</w:t>
            </w:r>
          </w:p>
        </w:tc>
        <w:tc>
          <w:tcPr>
            <w:tcW w:w="1290" w:type="dxa"/>
            <w:tcBorders>
              <w:top w:val="single" w:sz="4" w:space="0" w:color="auto"/>
              <w:left w:val="nil"/>
              <w:bottom w:val="single" w:sz="4" w:space="0" w:color="auto"/>
              <w:right w:val="nil"/>
            </w:tcBorders>
            <w:shd w:val="clear" w:color="000000" w:fill="F2F2F2"/>
            <w:vAlign w:val="center"/>
            <w:hideMark/>
          </w:tcPr>
          <w:p w14:paraId="29DF406E"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inicial</w:t>
            </w:r>
          </w:p>
        </w:tc>
        <w:tc>
          <w:tcPr>
            <w:tcW w:w="1040" w:type="dxa"/>
            <w:tcBorders>
              <w:top w:val="single" w:sz="4" w:space="0" w:color="auto"/>
              <w:left w:val="nil"/>
              <w:bottom w:val="single" w:sz="4" w:space="0" w:color="auto"/>
              <w:right w:val="nil"/>
            </w:tcBorders>
            <w:shd w:val="clear" w:color="000000" w:fill="F2F2F2"/>
            <w:vAlign w:val="center"/>
            <w:hideMark/>
          </w:tcPr>
          <w:p w14:paraId="74B78C6E"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Altas</w:t>
            </w:r>
          </w:p>
        </w:tc>
        <w:tc>
          <w:tcPr>
            <w:tcW w:w="668" w:type="dxa"/>
            <w:tcBorders>
              <w:top w:val="single" w:sz="4" w:space="0" w:color="auto"/>
              <w:left w:val="nil"/>
              <w:bottom w:val="single" w:sz="4" w:space="0" w:color="auto"/>
              <w:right w:val="nil"/>
            </w:tcBorders>
            <w:shd w:val="clear" w:color="000000" w:fill="F2F2F2"/>
            <w:vAlign w:val="center"/>
            <w:hideMark/>
          </w:tcPr>
          <w:p w14:paraId="40935B4F"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Bajas</w:t>
            </w:r>
          </w:p>
        </w:tc>
        <w:tc>
          <w:tcPr>
            <w:tcW w:w="1290" w:type="dxa"/>
            <w:tcBorders>
              <w:top w:val="single" w:sz="4" w:space="0" w:color="auto"/>
              <w:left w:val="nil"/>
              <w:bottom w:val="single" w:sz="4" w:space="0" w:color="auto"/>
              <w:right w:val="nil"/>
            </w:tcBorders>
            <w:shd w:val="clear" w:color="000000" w:fill="F2F2F2"/>
            <w:vAlign w:val="center"/>
            <w:hideMark/>
          </w:tcPr>
          <w:p w14:paraId="7022CF92" w14:textId="77777777" w:rsidR="00AB2B31" w:rsidRPr="00BF4C22" w:rsidRDefault="00AB2B31" w:rsidP="00AB2B31">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Saldo final</w:t>
            </w:r>
          </w:p>
        </w:tc>
      </w:tr>
      <w:tr w:rsidR="00AB2B31" w:rsidRPr="00BF4C22" w14:paraId="588435AB" w14:textId="77777777" w:rsidTr="00BF4C22">
        <w:trPr>
          <w:trHeight w:hRule="exact" w:val="284"/>
        </w:trPr>
        <w:tc>
          <w:tcPr>
            <w:tcW w:w="4394" w:type="dxa"/>
            <w:tcBorders>
              <w:top w:val="nil"/>
              <w:left w:val="nil"/>
              <w:bottom w:val="nil"/>
              <w:right w:val="nil"/>
            </w:tcBorders>
            <w:shd w:val="clear" w:color="auto" w:fill="auto"/>
            <w:noWrap/>
            <w:vAlign w:val="center"/>
            <w:hideMark/>
          </w:tcPr>
          <w:p w14:paraId="515856D4"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Construcciones</w:t>
            </w:r>
          </w:p>
        </w:tc>
        <w:tc>
          <w:tcPr>
            <w:tcW w:w="1290" w:type="dxa"/>
            <w:tcBorders>
              <w:top w:val="nil"/>
              <w:left w:val="nil"/>
              <w:bottom w:val="nil"/>
              <w:right w:val="nil"/>
            </w:tcBorders>
            <w:shd w:val="clear" w:color="auto" w:fill="auto"/>
            <w:noWrap/>
            <w:vAlign w:val="center"/>
            <w:hideMark/>
          </w:tcPr>
          <w:p w14:paraId="4507D4B1"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1.106.012,43</w:t>
            </w:r>
          </w:p>
        </w:tc>
        <w:tc>
          <w:tcPr>
            <w:tcW w:w="1040" w:type="dxa"/>
            <w:tcBorders>
              <w:top w:val="nil"/>
              <w:left w:val="nil"/>
              <w:bottom w:val="nil"/>
              <w:right w:val="nil"/>
            </w:tcBorders>
            <w:shd w:val="clear" w:color="auto" w:fill="auto"/>
            <w:noWrap/>
            <w:vAlign w:val="center"/>
            <w:hideMark/>
          </w:tcPr>
          <w:p w14:paraId="58775454"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115.189,03</w:t>
            </w:r>
          </w:p>
        </w:tc>
        <w:tc>
          <w:tcPr>
            <w:tcW w:w="668" w:type="dxa"/>
            <w:tcBorders>
              <w:top w:val="nil"/>
              <w:left w:val="nil"/>
              <w:bottom w:val="nil"/>
              <w:right w:val="nil"/>
            </w:tcBorders>
            <w:shd w:val="clear" w:color="auto" w:fill="auto"/>
            <w:noWrap/>
            <w:vAlign w:val="center"/>
            <w:hideMark/>
          </w:tcPr>
          <w:p w14:paraId="74EB0609"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7537A35"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1.221.201,46</w:t>
            </w:r>
          </w:p>
        </w:tc>
      </w:tr>
      <w:tr w:rsidR="00AB2B31" w:rsidRPr="00BF4C22" w14:paraId="60D1D53B" w14:textId="77777777" w:rsidTr="00BF4C22">
        <w:trPr>
          <w:trHeight w:hRule="exact" w:val="284"/>
        </w:trPr>
        <w:tc>
          <w:tcPr>
            <w:tcW w:w="4394" w:type="dxa"/>
            <w:tcBorders>
              <w:top w:val="nil"/>
              <w:left w:val="nil"/>
              <w:bottom w:val="nil"/>
              <w:right w:val="nil"/>
            </w:tcBorders>
            <w:shd w:val="clear" w:color="auto" w:fill="auto"/>
            <w:noWrap/>
            <w:vAlign w:val="center"/>
            <w:hideMark/>
          </w:tcPr>
          <w:p w14:paraId="630BC90B" w14:textId="77777777" w:rsidR="00AB2B31" w:rsidRPr="00BF4C22" w:rsidRDefault="00AB2B31" w:rsidP="00AB2B31">
            <w:pPr>
              <w:widowControl/>
              <w:autoSpaceDE/>
              <w:autoSpaceDN/>
              <w:adjustRightInd/>
              <w:rPr>
                <w:rFonts w:ascii="Times New Roman" w:hAnsi="Times New Roman" w:cs="Times New Roman"/>
                <w:color w:val="000000"/>
              </w:rPr>
            </w:pPr>
            <w:r w:rsidRPr="00BF4C22">
              <w:rPr>
                <w:rFonts w:ascii="Times New Roman" w:hAnsi="Times New Roman" w:cs="Times New Roman"/>
                <w:color w:val="000000"/>
              </w:rPr>
              <w:t>Instalaciones técnicas y otro inmovilizado material</w:t>
            </w:r>
          </w:p>
        </w:tc>
        <w:tc>
          <w:tcPr>
            <w:tcW w:w="1290" w:type="dxa"/>
            <w:tcBorders>
              <w:top w:val="nil"/>
              <w:left w:val="nil"/>
              <w:bottom w:val="nil"/>
              <w:right w:val="nil"/>
            </w:tcBorders>
            <w:shd w:val="clear" w:color="auto" w:fill="auto"/>
            <w:noWrap/>
            <w:vAlign w:val="center"/>
            <w:hideMark/>
          </w:tcPr>
          <w:p w14:paraId="562CA8BA"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831.747,76</w:t>
            </w:r>
          </w:p>
        </w:tc>
        <w:tc>
          <w:tcPr>
            <w:tcW w:w="1040" w:type="dxa"/>
            <w:tcBorders>
              <w:top w:val="nil"/>
              <w:left w:val="nil"/>
              <w:bottom w:val="nil"/>
              <w:right w:val="nil"/>
            </w:tcBorders>
            <w:shd w:val="clear" w:color="auto" w:fill="auto"/>
            <w:noWrap/>
            <w:vAlign w:val="center"/>
            <w:hideMark/>
          </w:tcPr>
          <w:p w14:paraId="0A51B978"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28.933,86</w:t>
            </w:r>
          </w:p>
        </w:tc>
        <w:tc>
          <w:tcPr>
            <w:tcW w:w="668" w:type="dxa"/>
            <w:tcBorders>
              <w:top w:val="nil"/>
              <w:left w:val="nil"/>
              <w:bottom w:val="nil"/>
              <w:right w:val="nil"/>
            </w:tcBorders>
            <w:shd w:val="clear" w:color="auto" w:fill="auto"/>
            <w:noWrap/>
            <w:vAlign w:val="center"/>
            <w:hideMark/>
          </w:tcPr>
          <w:p w14:paraId="7C44F886"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0,00</w:t>
            </w:r>
          </w:p>
        </w:tc>
        <w:tc>
          <w:tcPr>
            <w:tcW w:w="1290" w:type="dxa"/>
            <w:tcBorders>
              <w:top w:val="nil"/>
              <w:left w:val="nil"/>
              <w:bottom w:val="nil"/>
              <w:right w:val="nil"/>
            </w:tcBorders>
            <w:shd w:val="clear" w:color="auto" w:fill="auto"/>
            <w:noWrap/>
            <w:vAlign w:val="center"/>
            <w:hideMark/>
          </w:tcPr>
          <w:p w14:paraId="7CFF14E7" w14:textId="77777777" w:rsidR="00AB2B31" w:rsidRPr="00BF4C22" w:rsidRDefault="00AB2B31" w:rsidP="00AB2B31">
            <w:pPr>
              <w:widowControl/>
              <w:autoSpaceDE/>
              <w:autoSpaceDN/>
              <w:adjustRightInd/>
              <w:jc w:val="right"/>
              <w:rPr>
                <w:rFonts w:ascii="Times New Roman" w:hAnsi="Times New Roman" w:cs="Times New Roman"/>
                <w:color w:val="000000"/>
              </w:rPr>
            </w:pPr>
            <w:r w:rsidRPr="00BF4C22">
              <w:rPr>
                <w:rFonts w:ascii="Times New Roman" w:hAnsi="Times New Roman" w:cs="Times New Roman"/>
                <w:color w:val="000000"/>
              </w:rPr>
              <w:t>860.681,62</w:t>
            </w:r>
          </w:p>
        </w:tc>
      </w:tr>
      <w:tr w:rsidR="00AB2B31" w:rsidRPr="00BF4C22" w14:paraId="73341604" w14:textId="77777777" w:rsidTr="00BF4C22">
        <w:trPr>
          <w:trHeight w:hRule="exact" w:val="284"/>
        </w:trPr>
        <w:tc>
          <w:tcPr>
            <w:tcW w:w="4394" w:type="dxa"/>
            <w:tcBorders>
              <w:top w:val="nil"/>
              <w:left w:val="nil"/>
              <w:bottom w:val="single" w:sz="4" w:space="0" w:color="auto"/>
              <w:right w:val="nil"/>
            </w:tcBorders>
            <w:shd w:val="clear" w:color="auto" w:fill="auto"/>
            <w:noWrap/>
            <w:vAlign w:val="center"/>
            <w:hideMark/>
          </w:tcPr>
          <w:p w14:paraId="6CEE2740" w14:textId="77777777" w:rsidR="00AB2B31" w:rsidRPr="00BF4C22" w:rsidRDefault="00AB2B31" w:rsidP="00AB2B31">
            <w:pPr>
              <w:widowControl/>
              <w:autoSpaceDE/>
              <w:autoSpaceDN/>
              <w:adjustRightInd/>
              <w:rPr>
                <w:rFonts w:ascii="Times New Roman" w:hAnsi="Times New Roman" w:cs="Times New Roman"/>
                <w:b/>
                <w:bCs/>
                <w:color w:val="000000"/>
              </w:rPr>
            </w:pPr>
            <w:r w:rsidRPr="00BF4C22">
              <w:rPr>
                <w:rFonts w:ascii="Times New Roman" w:hAnsi="Times New Roman" w:cs="Times New Roman"/>
                <w:b/>
                <w:bCs/>
                <w:color w:val="000000"/>
              </w:rPr>
              <w:t xml:space="preserve">Total </w:t>
            </w:r>
          </w:p>
        </w:tc>
        <w:tc>
          <w:tcPr>
            <w:tcW w:w="1290" w:type="dxa"/>
            <w:tcBorders>
              <w:top w:val="nil"/>
              <w:left w:val="nil"/>
              <w:bottom w:val="single" w:sz="4" w:space="0" w:color="auto"/>
              <w:right w:val="nil"/>
            </w:tcBorders>
            <w:shd w:val="clear" w:color="auto" w:fill="auto"/>
            <w:noWrap/>
            <w:vAlign w:val="center"/>
            <w:hideMark/>
          </w:tcPr>
          <w:p w14:paraId="0764B4E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1.937.760,19</w:t>
            </w:r>
          </w:p>
        </w:tc>
        <w:tc>
          <w:tcPr>
            <w:tcW w:w="1040" w:type="dxa"/>
            <w:tcBorders>
              <w:top w:val="nil"/>
              <w:left w:val="nil"/>
              <w:bottom w:val="single" w:sz="4" w:space="0" w:color="auto"/>
              <w:right w:val="nil"/>
            </w:tcBorders>
            <w:shd w:val="clear" w:color="auto" w:fill="auto"/>
            <w:noWrap/>
            <w:vAlign w:val="center"/>
            <w:hideMark/>
          </w:tcPr>
          <w:p w14:paraId="3D7C655F"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144.122,89</w:t>
            </w:r>
          </w:p>
        </w:tc>
        <w:tc>
          <w:tcPr>
            <w:tcW w:w="668" w:type="dxa"/>
            <w:tcBorders>
              <w:top w:val="nil"/>
              <w:left w:val="nil"/>
              <w:bottom w:val="single" w:sz="4" w:space="0" w:color="auto"/>
              <w:right w:val="nil"/>
            </w:tcBorders>
            <w:shd w:val="clear" w:color="auto" w:fill="auto"/>
            <w:noWrap/>
            <w:vAlign w:val="center"/>
            <w:hideMark/>
          </w:tcPr>
          <w:p w14:paraId="6849BF7B"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0,00</w:t>
            </w:r>
          </w:p>
        </w:tc>
        <w:tc>
          <w:tcPr>
            <w:tcW w:w="1290" w:type="dxa"/>
            <w:tcBorders>
              <w:top w:val="nil"/>
              <w:left w:val="nil"/>
              <w:bottom w:val="single" w:sz="4" w:space="0" w:color="auto"/>
              <w:right w:val="nil"/>
            </w:tcBorders>
            <w:shd w:val="clear" w:color="auto" w:fill="auto"/>
            <w:noWrap/>
            <w:vAlign w:val="center"/>
            <w:hideMark/>
          </w:tcPr>
          <w:p w14:paraId="7043C6F2"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2.081.883,08</w:t>
            </w:r>
          </w:p>
        </w:tc>
      </w:tr>
      <w:tr w:rsidR="00AB2B31" w:rsidRPr="00BF4C22" w14:paraId="0175AAA1" w14:textId="77777777" w:rsidTr="00BF4C22">
        <w:trPr>
          <w:trHeight w:hRule="exact" w:val="284"/>
        </w:trPr>
        <w:tc>
          <w:tcPr>
            <w:tcW w:w="4394" w:type="dxa"/>
            <w:tcBorders>
              <w:top w:val="nil"/>
              <w:left w:val="nil"/>
              <w:bottom w:val="single" w:sz="4" w:space="0" w:color="auto"/>
              <w:right w:val="nil"/>
            </w:tcBorders>
            <w:shd w:val="clear" w:color="000000" w:fill="F2F2F2"/>
            <w:vAlign w:val="center"/>
            <w:hideMark/>
          </w:tcPr>
          <w:p w14:paraId="303D8B12" w14:textId="77777777" w:rsidR="00AB2B31" w:rsidRPr="00BF4C22" w:rsidRDefault="00AB2B31" w:rsidP="00300303">
            <w:pPr>
              <w:widowControl/>
              <w:autoSpaceDE/>
              <w:autoSpaceDN/>
              <w:adjustRightInd/>
              <w:jc w:val="center"/>
              <w:rPr>
                <w:rFonts w:ascii="Times New Roman" w:hAnsi="Times New Roman" w:cs="Times New Roman"/>
                <w:b/>
                <w:bCs/>
                <w:color w:val="000000"/>
              </w:rPr>
            </w:pPr>
            <w:r w:rsidRPr="00BF4C22">
              <w:rPr>
                <w:rFonts w:ascii="Times New Roman" w:hAnsi="Times New Roman" w:cs="Times New Roman"/>
                <w:b/>
                <w:bCs/>
                <w:color w:val="000000"/>
              </w:rPr>
              <w:t>VALOR NETO CONTABLE</w:t>
            </w:r>
          </w:p>
        </w:tc>
        <w:tc>
          <w:tcPr>
            <w:tcW w:w="1290" w:type="dxa"/>
            <w:tcBorders>
              <w:top w:val="nil"/>
              <w:left w:val="nil"/>
              <w:bottom w:val="single" w:sz="4" w:space="0" w:color="auto"/>
              <w:right w:val="nil"/>
            </w:tcBorders>
            <w:shd w:val="clear" w:color="000000" w:fill="F2F2F2"/>
            <w:vAlign w:val="center"/>
            <w:hideMark/>
          </w:tcPr>
          <w:p w14:paraId="440CEF81"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15.605.265,21</w:t>
            </w:r>
          </w:p>
        </w:tc>
        <w:tc>
          <w:tcPr>
            <w:tcW w:w="1040" w:type="dxa"/>
            <w:tcBorders>
              <w:top w:val="nil"/>
              <w:left w:val="nil"/>
              <w:bottom w:val="single" w:sz="4" w:space="0" w:color="auto"/>
              <w:right w:val="nil"/>
            </w:tcBorders>
            <w:shd w:val="clear" w:color="000000" w:fill="F2F2F2"/>
            <w:vAlign w:val="center"/>
            <w:hideMark/>
          </w:tcPr>
          <w:p w14:paraId="3F4D0A05"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668" w:type="dxa"/>
            <w:tcBorders>
              <w:top w:val="nil"/>
              <w:left w:val="nil"/>
              <w:bottom w:val="single" w:sz="4" w:space="0" w:color="auto"/>
              <w:right w:val="nil"/>
            </w:tcBorders>
            <w:shd w:val="clear" w:color="000000" w:fill="F2F2F2"/>
            <w:vAlign w:val="center"/>
            <w:hideMark/>
          </w:tcPr>
          <w:p w14:paraId="098639B6"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 </w:t>
            </w:r>
          </w:p>
        </w:tc>
        <w:tc>
          <w:tcPr>
            <w:tcW w:w="1290" w:type="dxa"/>
            <w:tcBorders>
              <w:top w:val="nil"/>
              <w:left w:val="nil"/>
              <w:bottom w:val="single" w:sz="4" w:space="0" w:color="auto"/>
              <w:right w:val="nil"/>
            </w:tcBorders>
            <w:shd w:val="clear" w:color="000000" w:fill="F2F2F2"/>
            <w:vAlign w:val="center"/>
            <w:hideMark/>
          </w:tcPr>
          <w:p w14:paraId="7D60B110" w14:textId="77777777" w:rsidR="00AB2B31" w:rsidRPr="00BF4C22" w:rsidRDefault="00AB2B31" w:rsidP="00AB2B31">
            <w:pPr>
              <w:widowControl/>
              <w:autoSpaceDE/>
              <w:autoSpaceDN/>
              <w:adjustRightInd/>
              <w:jc w:val="right"/>
              <w:rPr>
                <w:rFonts w:ascii="Times New Roman" w:hAnsi="Times New Roman" w:cs="Times New Roman"/>
                <w:b/>
                <w:bCs/>
                <w:color w:val="000000"/>
              </w:rPr>
            </w:pPr>
            <w:r w:rsidRPr="00BF4C22">
              <w:rPr>
                <w:rFonts w:ascii="Times New Roman" w:hAnsi="Times New Roman" w:cs="Times New Roman"/>
                <w:b/>
                <w:bCs/>
                <w:color w:val="000000"/>
              </w:rPr>
              <w:t>15.517.965,73</w:t>
            </w:r>
          </w:p>
        </w:tc>
      </w:tr>
    </w:tbl>
    <w:p w14:paraId="1A1F80B0" w14:textId="77777777" w:rsidR="00FD2362" w:rsidRPr="00BF4C22" w:rsidRDefault="00FD2362" w:rsidP="003F3BCE">
      <w:pPr>
        <w:pStyle w:val="Default"/>
        <w:ind w:right="-284" w:firstLine="709"/>
        <w:rPr>
          <w:rFonts w:ascii="Times New Roman" w:hAnsi="Times New Roman" w:cs="Times New Roman"/>
          <w:b/>
          <w:color w:val="0000FF"/>
          <w:spacing w:val="-1"/>
          <w:u w:val="single"/>
          <w:lang w:val="es-ES_tradnl" w:eastAsia="es-ES_tradnl"/>
        </w:rPr>
      </w:pPr>
    </w:p>
    <w:p w14:paraId="45989B22" w14:textId="77777777" w:rsidR="00D9198D" w:rsidRPr="00BF4C22" w:rsidRDefault="00D9198D" w:rsidP="003F3BCE">
      <w:pPr>
        <w:pStyle w:val="Default"/>
        <w:ind w:right="-284" w:firstLine="709"/>
        <w:rPr>
          <w:rFonts w:ascii="Times New Roman" w:hAnsi="Times New Roman" w:cs="Times New Roman"/>
          <w:b/>
          <w:color w:val="0000FF"/>
          <w:spacing w:val="-1"/>
          <w:u w:val="single"/>
          <w:lang w:val="es-ES_tradnl" w:eastAsia="es-ES_tradnl"/>
        </w:rPr>
      </w:pPr>
    </w:p>
    <w:p w14:paraId="0A84395D" w14:textId="77777777" w:rsidR="00A132A5" w:rsidRPr="00BF4C22" w:rsidRDefault="00A132A5" w:rsidP="00A132A5">
      <w:pPr>
        <w:shd w:val="clear" w:color="auto" w:fill="FFFFFF"/>
        <w:ind w:left="709"/>
        <w:jc w:val="both"/>
        <w:rPr>
          <w:rFonts w:ascii="Times New Roman" w:hAnsi="Times New Roman" w:cs="Times New Roman"/>
          <w:b/>
          <w:sz w:val="24"/>
          <w:szCs w:val="24"/>
          <w:u w:val="single"/>
          <w:lang w:val="es-ES_tradnl" w:eastAsia="es-ES_tradnl"/>
        </w:rPr>
      </w:pPr>
      <w:r w:rsidRPr="00BF4C22">
        <w:rPr>
          <w:rFonts w:ascii="Times New Roman" w:hAnsi="Times New Roman" w:cs="Times New Roman"/>
          <w:b/>
          <w:sz w:val="24"/>
          <w:szCs w:val="24"/>
          <w:u w:val="single"/>
          <w:lang w:val="es-ES_tradnl" w:eastAsia="es-ES_tradnl"/>
        </w:rPr>
        <w:t>Bienes totalmente amortizados</w:t>
      </w:r>
    </w:p>
    <w:p w14:paraId="0D996407" w14:textId="77777777" w:rsidR="000576A2" w:rsidRPr="00BF4C22" w:rsidRDefault="000576A2" w:rsidP="00BF4C22">
      <w:pPr>
        <w:pStyle w:val="Textoindependiente"/>
        <w:spacing w:before="166" w:after="0" w:line="276" w:lineRule="auto"/>
        <w:ind w:left="709" w:right="108"/>
        <w:rPr>
          <w:rFonts w:ascii="Times New Roman" w:hAnsi="Times New Roman"/>
          <w:spacing w:val="-2"/>
          <w:sz w:val="24"/>
          <w:szCs w:val="24"/>
          <w:lang w:val="es-ES_tradnl" w:eastAsia="es-ES_tradnl"/>
        </w:rPr>
      </w:pPr>
      <w:r w:rsidRPr="00BF4C22">
        <w:rPr>
          <w:rFonts w:ascii="Times New Roman" w:hAnsi="Times New Roman"/>
          <w:spacing w:val="-2"/>
          <w:sz w:val="24"/>
          <w:szCs w:val="24"/>
          <w:lang w:val="es-ES_tradnl" w:eastAsia="es-ES_tradnl"/>
        </w:rPr>
        <w:t xml:space="preserve">El inmovilizado material totalmente amortizado, al cierre del ejercicio, presenta el siguiente desglose: </w:t>
      </w:r>
    </w:p>
    <w:p w14:paraId="509F1FB5" w14:textId="77777777" w:rsidR="00777127" w:rsidRPr="00BF4C22" w:rsidRDefault="00777127" w:rsidP="000576A2">
      <w:pPr>
        <w:shd w:val="clear" w:color="auto" w:fill="FFFFFF"/>
        <w:ind w:left="709"/>
        <w:jc w:val="both"/>
        <w:rPr>
          <w:rFonts w:ascii="Times New Roman" w:hAnsi="Times New Roman" w:cs="Times New Roman"/>
          <w:b/>
          <w:color w:val="0000FF"/>
          <w:sz w:val="24"/>
          <w:szCs w:val="24"/>
          <w:lang w:val="es-ES_tradnl" w:eastAsia="es-ES_tradnl"/>
        </w:rPr>
      </w:pPr>
    </w:p>
    <w:tbl>
      <w:tblPr>
        <w:tblW w:w="5680" w:type="dxa"/>
        <w:jc w:val="center"/>
        <w:tblCellMar>
          <w:left w:w="70" w:type="dxa"/>
          <w:right w:w="70" w:type="dxa"/>
        </w:tblCellMar>
        <w:tblLook w:val="04A0" w:firstRow="1" w:lastRow="0" w:firstColumn="1" w:lastColumn="0" w:noHBand="0" w:noVBand="1"/>
      </w:tblPr>
      <w:tblGrid>
        <w:gridCol w:w="3216"/>
        <w:gridCol w:w="1232"/>
        <w:gridCol w:w="1232"/>
      </w:tblGrid>
      <w:tr w:rsidR="00300303" w:rsidRPr="00300303" w14:paraId="7864E757" w14:textId="77777777" w:rsidTr="00300303">
        <w:trPr>
          <w:trHeight w:hRule="exact" w:val="284"/>
          <w:jc w:val="center"/>
        </w:trPr>
        <w:tc>
          <w:tcPr>
            <w:tcW w:w="3216" w:type="dxa"/>
            <w:tcBorders>
              <w:top w:val="single" w:sz="4" w:space="0" w:color="auto"/>
              <w:left w:val="nil"/>
              <w:bottom w:val="single" w:sz="4" w:space="0" w:color="auto"/>
              <w:right w:val="nil"/>
            </w:tcBorders>
            <w:shd w:val="clear" w:color="000000" w:fill="F2F2F2"/>
            <w:noWrap/>
            <w:vAlign w:val="center"/>
            <w:hideMark/>
          </w:tcPr>
          <w:p w14:paraId="03904151" w14:textId="77777777" w:rsidR="00300303" w:rsidRPr="00300303" w:rsidRDefault="00300303" w:rsidP="00300303">
            <w:pPr>
              <w:widowControl/>
              <w:autoSpaceDE/>
              <w:autoSpaceDN/>
              <w:adjustRightInd/>
              <w:rPr>
                <w:rFonts w:ascii="Times New Roman" w:hAnsi="Times New Roman" w:cs="Times New Roman"/>
                <w:b/>
                <w:bCs/>
                <w:color w:val="000000"/>
              </w:rPr>
            </w:pPr>
            <w:r w:rsidRPr="00300303">
              <w:rPr>
                <w:rFonts w:ascii="Times New Roman" w:hAnsi="Times New Roman" w:cs="Times New Roman"/>
                <w:b/>
                <w:bCs/>
                <w:color w:val="000000"/>
              </w:rPr>
              <w:t> </w:t>
            </w:r>
          </w:p>
        </w:tc>
        <w:tc>
          <w:tcPr>
            <w:tcW w:w="1232" w:type="dxa"/>
            <w:tcBorders>
              <w:top w:val="single" w:sz="4" w:space="0" w:color="auto"/>
              <w:left w:val="nil"/>
              <w:bottom w:val="single" w:sz="4" w:space="0" w:color="auto"/>
              <w:right w:val="nil"/>
            </w:tcBorders>
            <w:shd w:val="clear" w:color="000000" w:fill="F2F2F2"/>
            <w:vAlign w:val="center"/>
            <w:hideMark/>
          </w:tcPr>
          <w:p w14:paraId="50267CBE" w14:textId="77777777" w:rsidR="00300303" w:rsidRPr="00300303" w:rsidRDefault="00300303" w:rsidP="00300303">
            <w:pPr>
              <w:widowControl/>
              <w:autoSpaceDE/>
              <w:autoSpaceDN/>
              <w:adjustRightInd/>
              <w:jc w:val="center"/>
              <w:rPr>
                <w:rFonts w:ascii="Times New Roman" w:hAnsi="Times New Roman" w:cs="Times New Roman"/>
                <w:b/>
                <w:bCs/>
              </w:rPr>
            </w:pPr>
            <w:r w:rsidRPr="00300303">
              <w:rPr>
                <w:rFonts w:ascii="Times New Roman" w:hAnsi="Times New Roman" w:cs="Times New Roman"/>
                <w:b/>
                <w:bCs/>
              </w:rPr>
              <w:t>2023</w:t>
            </w:r>
          </w:p>
        </w:tc>
        <w:tc>
          <w:tcPr>
            <w:tcW w:w="1232" w:type="dxa"/>
            <w:tcBorders>
              <w:top w:val="single" w:sz="4" w:space="0" w:color="auto"/>
              <w:left w:val="nil"/>
              <w:bottom w:val="single" w:sz="4" w:space="0" w:color="auto"/>
              <w:right w:val="nil"/>
            </w:tcBorders>
            <w:shd w:val="clear" w:color="000000" w:fill="F2F2F2"/>
            <w:vAlign w:val="center"/>
            <w:hideMark/>
          </w:tcPr>
          <w:p w14:paraId="6F8C6754" w14:textId="77777777" w:rsidR="00300303" w:rsidRPr="00300303" w:rsidRDefault="00300303" w:rsidP="00300303">
            <w:pPr>
              <w:widowControl/>
              <w:autoSpaceDE/>
              <w:autoSpaceDN/>
              <w:adjustRightInd/>
              <w:jc w:val="center"/>
              <w:rPr>
                <w:rFonts w:ascii="Times New Roman" w:hAnsi="Times New Roman" w:cs="Times New Roman"/>
                <w:b/>
                <w:bCs/>
                <w:color w:val="000000"/>
              </w:rPr>
            </w:pPr>
            <w:r w:rsidRPr="00300303">
              <w:rPr>
                <w:rFonts w:ascii="Times New Roman" w:hAnsi="Times New Roman" w:cs="Times New Roman"/>
                <w:b/>
                <w:bCs/>
                <w:color w:val="000000"/>
              </w:rPr>
              <w:t>2022</w:t>
            </w:r>
          </w:p>
        </w:tc>
      </w:tr>
      <w:tr w:rsidR="00300303" w:rsidRPr="00300303" w14:paraId="35E65620"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20BEF1D"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Maquinaria</w:t>
            </w:r>
          </w:p>
        </w:tc>
        <w:tc>
          <w:tcPr>
            <w:tcW w:w="1232" w:type="dxa"/>
            <w:tcBorders>
              <w:top w:val="nil"/>
              <w:left w:val="nil"/>
              <w:bottom w:val="nil"/>
              <w:right w:val="nil"/>
            </w:tcBorders>
            <w:shd w:val="clear" w:color="auto" w:fill="auto"/>
            <w:vAlign w:val="center"/>
            <w:hideMark/>
          </w:tcPr>
          <w:p w14:paraId="2EE104C7"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39.235,47</w:t>
            </w:r>
          </w:p>
        </w:tc>
        <w:tc>
          <w:tcPr>
            <w:tcW w:w="1232" w:type="dxa"/>
            <w:tcBorders>
              <w:top w:val="nil"/>
              <w:left w:val="nil"/>
              <w:bottom w:val="nil"/>
              <w:right w:val="nil"/>
            </w:tcBorders>
            <w:shd w:val="clear" w:color="auto" w:fill="auto"/>
            <w:vAlign w:val="center"/>
            <w:hideMark/>
          </w:tcPr>
          <w:p w14:paraId="09810696"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39.235,47</w:t>
            </w:r>
          </w:p>
        </w:tc>
      </w:tr>
      <w:tr w:rsidR="00300303" w:rsidRPr="00300303" w14:paraId="06648D64"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6082D4DA"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Otras instalaciones</w:t>
            </w:r>
          </w:p>
        </w:tc>
        <w:tc>
          <w:tcPr>
            <w:tcW w:w="1232" w:type="dxa"/>
            <w:tcBorders>
              <w:top w:val="nil"/>
              <w:left w:val="nil"/>
              <w:bottom w:val="nil"/>
              <w:right w:val="nil"/>
            </w:tcBorders>
            <w:shd w:val="clear" w:color="auto" w:fill="auto"/>
            <w:vAlign w:val="center"/>
            <w:hideMark/>
          </w:tcPr>
          <w:p w14:paraId="162C9720"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13.032,87</w:t>
            </w:r>
          </w:p>
        </w:tc>
        <w:tc>
          <w:tcPr>
            <w:tcW w:w="1232" w:type="dxa"/>
            <w:tcBorders>
              <w:top w:val="nil"/>
              <w:left w:val="nil"/>
              <w:bottom w:val="nil"/>
              <w:right w:val="nil"/>
            </w:tcBorders>
            <w:shd w:val="clear" w:color="auto" w:fill="auto"/>
            <w:vAlign w:val="center"/>
            <w:hideMark/>
          </w:tcPr>
          <w:p w14:paraId="47AE57A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13.032,87</w:t>
            </w:r>
          </w:p>
        </w:tc>
      </w:tr>
      <w:tr w:rsidR="00300303" w:rsidRPr="00300303" w14:paraId="466DD72A"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A90D6E5"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Mobiliario</w:t>
            </w:r>
          </w:p>
        </w:tc>
        <w:tc>
          <w:tcPr>
            <w:tcW w:w="1232" w:type="dxa"/>
            <w:tcBorders>
              <w:top w:val="nil"/>
              <w:left w:val="nil"/>
              <w:bottom w:val="nil"/>
              <w:right w:val="nil"/>
            </w:tcBorders>
            <w:shd w:val="clear" w:color="auto" w:fill="auto"/>
            <w:vAlign w:val="center"/>
            <w:hideMark/>
          </w:tcPr>
          <w:p w14:paraId="0190F76C"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223.604,66</w:t>
            </w:r>
          </w:p>
        </w:tc>
        <w:tc>
          <w:tcPr>
            <w:tcW w:w="1232" w:type="dxa"/>
            <w:tcBorders>
              <w:top w:val="nil"/>
              <w:left w:val="nil"/>
              <w:bottom w:val="nil"/>
              <w:right w:val="nil"/>
            </w:tcBorders>
            <w:shd w:val="clear" w:color="auto" w:fill="auto"/>
            <w:vAlign w:val="center"/>
            <w:hideMark/>
          </w:tcPr>
          <w:p w14:paraId="317090C0"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175.834,74</w:t>
            </w:r>
          </w:p>
        </w:tc>
      </w:tr>
      <w:tr w:rsidR="00300303" w:rsidRPr="00300303" w14:paraId="542D099A"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7EE43B2F"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Equipos proceso de información</w:t>
            </w:r>
          </w:p>
        </w:tc>
        <w:tc>
          <w:tcPr>
            <w:tcW w:w="1232" w:type="dxa"/>
            <w:tcBorders>
              <w:top w:val="nil"/>
              <w:left w:val="nil"/>
              <w:bottom w:val="nil"/>
              <w:right w:val="nil"/>
            </w:tcBorders>
            <w:shd w:val="clear" w:color="auto" w:fill="auto"/>
            <w:vAlign w:val="center"/>
            <w:hideMark/>
          </w:tcPr>
          <w:p w14:paraId="14BF893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144.425,17</w:t>
            </w:r>
          </w:p>
        </w:tc>
        <w:tc>
          <w:tcPr>
            <w:tcW w:w="1232" w:type="dxa"/>
            <w:tcBorders>
              <w:top w:val="nil"/>
              <w:left w:val="nil"/>
              <w:bottom w:val="nil"/>
              <w:right w:val="nil"/>
            </w:tcBorders>
            <w:shd w:val="clear" w:color="auto" w:fill="auto"/>
            <w:vAlign w:val="center"/>
            <w:hideMark/>
          </w:tcPr>
          <w:p w14:paraId="12FECDE2"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137.046,17</w:t>
            </w:r>
          </w:p>
        </w:tc>
      </w:tr>
      <w:tr w:rsidR="00300303" w:rsidRPr="00300303" w14:paraId="1EB08DBB"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5ED6431E"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Elementos de transporte</w:t>
            </w:r>
          </w:p>
        </w:tc>
        <w:tc>
          <w:tcPr>
            <w:tcW w:w="1232" w:type="dxa"/>
            <w:tcBorders>
              <w:top w:val="nil"/>
              <w:left w:val="nil"/>
              <w:bottom w:val="nil"/>
              <w:right w:val="nil"/>
            </w:tcBorders>
            <w:shd w:val="clear" w:color="auto" w:fill="auto"/>
            <w:vAlign w:val="center"/>
            <w:hideMark/>
          </w:tcPr>
          <w:p w14:paraId="5CD9BE7F"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40.005,00</w:t>
            </w:r>
          </w:p>
        </w:tc>
        <w:tc>
          <w:tcPr>
            <w:tcW w:w="1232" w:type="dxa"/>
            <w:tcBorders>
              <w:top w:val="nil"/>
              <w:left w:val="nil"/>
              <w:bottom w:val="nil"/>
              <w:right w:val="nil"/>
            </w:tcBorders>
            <w:shd w:val="clear" w:color="auto" w:fill="auto"/>
            <w:vAlign w:val="center"/>
            <w:hideMark/>
          </w:tcPr>
          <w:p w14:paraId="286DFDDB"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40.005,00</w:t>
            </w:r>
          </w:p>
        </w:tc>
      </w:tr>
      <w:tr w:rsidR="00300303" w:rsidRPr="00300303" w14:paraId="3C07A022" w14:textId="77777777" w:rsidTr="00300303">
        <w:trPr>
          <w:trHeight w:hRule="exact" w:val="284"/>
          <w:jc w:val="center"/>
        </w:trPr>
        <w:tc>
          <w:tcPr>
            <w:tcW w:w="3216" w:type="dxa"/>
            <w:tcBorders>
              <w:top w:val="nil"/>
              <w:left w:val="nil"/>
              <w:bottom w:val="nil"/>
              <w:right w:val="nil"/>
            </w:tcBorders>
            <w:shd w:val="clear" w:color="auto" w:fill="auto"/>
            <w:noWrap/>
            <w:vAlign w:val="center"/>
            <w:hideMark/>
          </w:tcPr>
          <w:p w14:paraId="763A0A3C" w14:textId="77777777" w:rsidR="00300303" w:rsidRPr="00300303" w:rsidRDefault="00300303" w:rsidP="00300303">
            <w:pPr>
              <w:widowControl/>
              <w:autoSpaceDE/>
              <w:autoSpaceDN/>
              <w:adjustRightInd/>
              <w:rPr>
                <w:rFonts w:ascii="Times New Roman" w:hAnsi="Times New Roman" w:cs="Times New Roman"/>
                <w:color w:val="000000"/>
              </w:rPr>
            </w:pPr>
            <w:r w:rsidRPr="00300303">
              <w:rPr>
                <w:rFonts w:ascii="Times New Roman" w:hAnsi="Times New Roman" w:cs="Times New Roman"/>
                <w:color w:val="000000"/>
              </w:rPr>
              <w:t>Otro inmovilizado material</w:t>
            </w:r>
          </w:p>
        </w:tc>
        <w:tc>
          <w:tcPr>
            <w:tcW w:w="1232" w:type="dxa"/>
            <w:tcBorders>
              <w:top w:val="nil"/>
              <w:left w:val="nil"/>
              <w:bottom w:val="nil"/>
              <w:right w:val="nil"/>
            </w:tcBorders>
            <w:shd w:val="clear" w:color="auto" w:fill="auto"/>
            <w:vAlign w:val="center"/>
            <w:hideMark/>
          </w:tcPr>
          <w:p w14:paraId="2BA78EB1"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344.193,70</w:t>
            </w:r>
          </w:p>
        </w:tc>
        <w:tc>
          <w:tcPr>
            <w:tcW w:w="1232" w:type="dxa"/>
            <w:tcBorders>
              <w:top w:val="nil"/>
              <w:left w:val="nil"/>
              <w:bottom w:val="nil"/>
              <w:right w:val="nil"/>
            </w:tcBorders>
            <w:shd w:val="clear" w:color="auto" w:fill="auto"/>
            <w:vAlign w:val="center"/>
            <w:hideMark/>
          </w:tcPr>
          <w:p w14:paraId="5619EF8C" w14:textId="77777777" w:rsidR="00300303" w:rsidRPr="00300303" w:rsidRDefault="00300303" w:rsidP="00300303">
            <w:pPr>
              <w:widowControl/>
              <w:autoSpaceDE/>
              <w:autoSpaceDN/>
              <w:adjustRightInd/>
              <w:jc w:val="right"/>
              <w:rPr>
                <w:rFonts w:ascii="Times New Roman" w:hAnsi="Times New Roman" w:cs="Times New Roman"/>
              </w:rPr>
            </w:pPr>
            <w:r w:rsidRPr="00300303">
              <w:rPr>
                <w:rFonts w:ascii="Times New Roman" w:hAnsi="Times New Roman" w:cs="Times New Roman"/>
              </w:rPr>
              <w:t>344.193,70</w:t>
            </w:r>
          </w:p>
        </w:tc>
      </w:tr>
      <w:tr w:rsidR="00300303" w:rsidRPr="00300303" w14:paraId="31784491" w14:textId="77777777" w:rsidTr="00300303">
        <w:trPr>
          <w:trHeight w:hRule="exact" w:val="284"/>
          <w:jc w:val="center"/>
        </w:trPr>
        <w:tc>
          <w:tcPr>
            <w:tcW w:w="3216" w:type="dxa"/>
            <w:tcBorders>
              <w:top w:val="single" w:sz="4" w:space="0" w:color="auto"/>
              <w:left w:val="nil"/>
              <w:bottom w:val="single" w:sz="4" w:space="0" w:color="auto"/>
              <w:right w:val="nil"/>
            </w:tcBorders>
            <w:shd w:val="clear" w:color="000000" w:fill="F2F2F2"/>
            <w:vAlign w:val="center"/>
            <w:hideMark/>
          </w:tcPr>
          <w:p w14:paraId="0B96FCC4" w14:textId="77777777" w:rsidR="00300303" w:rsidRPr="00300303" w:rsidRDefault="00300303" w:rsidP="00300303">
            <w:pPr>
              <w:widowControl/>
              <w:autoSpaceDE/>
              <w:autoSpaceDN/>
              <w:adjustRightInd/>
              <w:rPr>
                <w:rFonts w:ascii="Times New Roman" w:hAnsi="Times New Roman" w:cs="Times New Roman"/>
                <w:b/>
                <w:bCs/>
                <w:color w:val="000000"/>
              </w:rPr>
            </w:pPr>
            <w:r w:rsidRPr="00300303">
              <w:rPr>
                <w:rFonts w:ascii="Times New Roman" w:hAnsi="Times New Roman" w:cs="Times New Roman"/>
                <w:b/>
                <w:bCs/>
                <w:color w:val="000000"/>
              </w:rPr>
              <w:t xml:space="preserve"> </w:t>
            </w:r>
          </w:p>
        </w:tc>
        <w:tc>
          <w:tcPr>
            <w:tcW w:w="1232" w:type="dxa"/>
            <w:tcBorders>
              <w:top w:val="single" w:sz="4" w:space="0" w:color="auto"/>
              <w:left w:val="nil"/>
              <w:bottom w:val="single" w:sz="4" w:space="0" w:color="auto"/>
              <w:right w:val="nil"/>
            </w:tcBorders>
            <w:shd w:val="clear" w:color="000000" w:fill="F2F2F2"/>
            <w:vAlign w:val="center"/>
            <w:hideMark/>
          </w:tcPr>
          <w:p w14:paraId="3A6B9876" w14:textId="77777777" w:rsidR="00300303" w:rsidRPr="00300303" w:rsidRDefault="00300303" w:rsidP="00300303">
            <w:pPr>
              <w:widowControl/>
              <w:autoSpaceDE/>
              <w:autoSpaceDN/>
              <w:adjustRightInd/>
              <w:jc w:val="right"/>
              <w:rPr>
                <w:rFonts w:ascii="Times New Roman" w:hAnsi="Times New Roman" w:cs="Times New Roman"/>
                <w:b/>
                <w:bCs/>
              </w:rPr>
            </w:pPr>
            <w:r w:rsidRPr="00300303">
              <w:rPr>
                <w:rFonts w:ascii="Times New Roman" w:hAnsi="Times New Roman" w:cs="Times New Roman"/>
                <w:b/>
                <w:bCs/>
              </w:rPr>
              <w:t>804.496,87</w:t>
            </w:r>
          </w:p>
        </w:tc>
        <w:tc>
          <w:tcPr>
            <w:tcW w:w="1232" w:type="dxa"/>
            <w:tcBorders>
              <w:top w:val="single" w:sz="4" w:space="0" w:color="auto"/>
              <w:left w:val="nil"/>
              <w:bottom w:val="single" w:sz="4" w:space="0" w:color="auto"/>
              <w:right w:val="nil"/>
            </w:tcBorders>
            <w:shd w:val="clear" w:color="000000" w:fill="F2F2F2"/>
            <w:vAlign w:val="center"/>
            <w:hideMark/>
          </w:tcPr>
          <w:p w14:paraId="4CC4B59E" w14:textId="77777777" w:rsidR="00300303" w:rsidRPr="00300303" w:rsidRDefault="00300303" w:rsidP="00300303">
            <w:pPr>
              <w:widowControl/>
              <w:autoSpaceDE/>
              <w:autoSpaceDN/>
              <w:adjustRightInd/>
              <w:jc w:val="right"/>
              <w:rPr>
                <w:rFonts w:ascii="Times New Roman" w:hAnsi="Times New Roman" w:cs="Times New Roman"/>
                <w:b/>
                <w:bCs/>
              </w:rPr>
            </w:pPr>
            <w:r w:rsidRPr="00300303">
              <w:rPr>
                <w:rFonts w:ascii="Times New Roman" w:hAnsi="Times New Roman" w:cs="Times New Roman"/>
                <w:b/>
                <w:bCs/>
              </w:rPr>
              <w:t>749.347,95</w:t>
            </w:r>
          </w:p>
        </w:tc>
      </w:tr>
    </w:tbl>
    <w:p w14:paraId="6DEB442B" w14:textId="77777777" w:rsidR="00300303" w:rsidRDefault="00300303" w:rsidP="000576A2">
      <w:pPr>
        <w:shd w:val="clear" w:color="auto" w:fill="FFFFFF"/>
        <w:ind w:left="709"/>
        <w:jc w:val="both"/>
        <w:rPr>
          <w:rFonts w:ascii="Times New Roman" w:hAnsi="Times New Roman" w:cs="Times New Roman"/>
          <w:b/>
          <w:sz w:val="22"/>
          <w:szCs w:val="22"/>
          <w:u w:val="single"/>
          <w:lang w:val="es-ES_tradnl" w:eastAsia="es-ES_tradnl"/>
        </w:rPr>
      </w:pPr>
    </w:p>
    <w:p w14:paraId="75A3091F" w14:textId="77777777" w:rsidR="00D9198D" w:rsidRDefault="00D9198D" w:rsidP="000576A2">
      <w:pPr>
        <w:shd w:val="clear" w:color="auto" w:fill="FFFFFF"/>
        <w:ind w:left="709"/>
        <w:jc w:val="both"/>
        <w:rPr>
          <w:rFonts w:ascii="Times New Roman" w:hAnsi="Times New Roman" w:cs="Times New Roman"/>
          <w:b/>
          <w:sz w:val="22"/>
          <w:szCs w:val="22"/>
          <w:u w:val="single"/>
          <w:lang w:val="es-ES_tradnl" w:eastAsia="es-ES_tradnl"/>
        </w:rPr>
      </w:pPr>
    </w:p>
    <w:p w14:paraId="0AA1F2DC" w14:textId="77777777" w:rsidR="00BF4C22" w:rsidRDefault="00BF4C22" w:rsidP="000576A2">
      <w:pPr>
        <w:shd w:val="clear" w:color="auto" w:fill="FFFFFF"/>
        <w:ind w:left="709"/>
        <w:jc w:val="both"/>
        <w:rPr>
          <w:rFonts w:ascii="Times New Roman" w:hAnsi="Times New Roman" w:cs="Times New Roman"/>
          <w:b/>
          <w:sz w:val="22"/>
          <w:szCs w:val="22"/>
          <w:u w:val="single"/>
          <w:lang w:val="es-ES_tradnl" w:eastAsia="es-ES_tradnl"/>
        </w:rPr>
      </w:pPr>
    </w:p>
    <w:p w14:paraId="56B5F88C" w14:textId="77777777" w:rsidR="007D3AE1" w:rsidRDefault="007D3AE1" w:rsidP="000576A2">
      <w:pPr>
        <w:shd w:val="clear" w:color="auto" w:fill="FFFFFF"/>
        <w:ind w:left="709"/>
        <w:jc w:val="both"/>
        <w:rPr>
          <w:rFonts w:ascii="Times New Roman" w:hAnsi="Times New Roman" w:cs="Times New Roman"/>
          <w:b/>
          <w:sz w:val="22"/>
          <w:szCs w:val="22"/>
          <w:u w:val="single"/>
          <w:lang w:val="es-ES_tradnl" w:eastAsia="es-ES_tradnl"/>
        </w:rPr>
      </w:pPr>
    </w:p>
    <w:p w14:paraId="74A17580" w14:textId="77777777" w:rsidR="007D3AE1" w:rsidRDefault="007D3AE1" w:rsidP="000576A2">
      <w:pPr>
        <w:shd w:val="clear" w:color="auto" w:fill="FFFFFF"/>
        <w:ind w:left="709"/>
        <w:jc w:val="both"/>
        <w:rPr>
          <w:rFonts w:ascii="Times New Roman" w:hAnsi="Times New Roman" w:cs="Times New Roman"/>
          <w:b/>
          <w:sz w:val="22"/>
          <w:szCs w:val="22"/>
          <w:u w:val="single"/>
          <w:lang w:val="es-ES_tradnl" w:eastAsia="es-ES_tradnl"/>
        </w:rPr>
      </w:pPr>
    </w:p>
    <w:p w14:paraId="01EE9A7F" w14:textId="77777777" w:rsidR="000576A2" w:rsidRPr="00BF4C22" w:rsidRDefault="000576A2" w:rsidP="000576A2">
      <w:pPr>
        <w:shd w:val="clear" w:color="auto" w:fill="FFFFFF"/>
        <w:ind w:left="709"/>
        <w:jc w:val="both"/>
        <w:rPr>
          <w:rFonts w:ascii="Times New Roman" w:hAnsi="Times New Roman" w:cs="Times New Roman"/>
          <w:b/>
          <w:sz w:val="24"/>
          <w:szCs w:val="24"/>
          <w:u w:val="single"/>
          <w:lang w:val="es-ES_tradnl" w:eastAsia="es-ES_tradnl"/>
        </w:rPr>
      </w:pPr>
      <w:r w:rsidRPr="00BF4C22">
        <w:rPr>
          <w:rFonts w:ascii="Times New Roman" w:hAnsi="Times New Roman" w:cs="Times New Roman"/>
          <w:b/>
          <w:sz w:val="24"/>
          <w:szCs w:val="24"/>
          <w:u w:val="single"/>
          <w:lang w:val="es-ES_tradnl" w:eastAsia="es-ES_tradnl"/>
        </w:rPr>
        <w:t>Bienes cedidos de Dominio Público</w:t>
      </w:r>
    </w:p>
    <w:p w14:paraId="39A9B2EF" w14:textId="77777777" w:rsidR="000576A2" w:rsidRPr="00BF4C22" w:rsidRDefault="000576A2" w:rsidP="000576A2">
      <w:pPr>
        <w:shd w:val="clear" w:color="auto" w:fill="FFFFFF"/>
        <w:ind w:left="709"/>
        <w:jc w:val="both"/>
        <w:rPr>
          <w:rFonts w:ascii="Times New Roman" w:hAnsi="Times New Roman" w:cs="Times New Roman"/>
          <w:b/>
          <w:sz w:val="24"/>
          <w:szCs w:val="24"/>
          <w:lang w:val="es-ES_tradnl" w:eastAsia="es-ES_tradnl"/>
        </w:rPr>
      </w:pPr>
    </w:p>
    <w:p w14:paraId="3E424887"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bookmarkStart w:id="1" w:name="OLE_LINK3"/>
      <w:bookmarkStart w:id="2" w:name="OLE_LINK4"/>
      <w:bookmarkStart w:id="3" w:name="OLE_LINK5"/>
      <w:r w:rsidRPr="00BF4C22">
        <w:rPr>
          <w:rFonts w:ascii="Times New Roman" w:hAnsi="Times New Roman" w:cs="Times New Roman"/>
          <w:spacing w:val="-2"/>
          <w:sz w:val="24"/>
          <w:szCs w:val="24"/>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en el momento de la cesión de los bienes.</w:t>
      </w:r>
      <w:bookmarkStart w:id="4" w:name="OLE_LINK1"/>
      <w:bookmarkStart w:id="5" w:name="OLE_LINK2"/>
      <w:bookmarkEnd w:id="1"/>
      <w:bookmarkEnd w:id="2"/>
      <w:bookmarkEnd w:id="3"/>
      <w:r w:rsidRPr="00BF4C22">
        <w:rPr>
          <w:rFonts w:ascii="Times New Roman" w:hAnsi="Times New Roman" w:cs="Times New Roman"/>
          <w:spacing w:val="-2"/>
          <w:sz w:val="24"/>
          <w:szCs w:val="24"/>
          <w:lang w:val="es-ES_tradnl" w:eastAsia="es-ES_tradnl"/>
        </w:rPr>
        <w:t xml:space="preserve"> </w:t>
      </w:r>
    </w:p>
    <w:p w14:paraId="0FE53B63" w14:textId="77777777" w:rsidR="000576A2" w:rsidRPr="00BF4C22" w:rsidRDefault="000576A2" w:rsidP="000576A2">
      <w:pPr>
        <w:shd w:val="clear" w:color="auto" w:fill="FFFFFF"/>
        <w:ind w:left="720"/>
        <w:jc w:val="both"/>
        <w:rPr>
          <w:rFonts w:ascii="Times New Roman" w:hAnsi="Times New Roman" w:cs="Times New Roman"/>
          <w:spacing w:val="-2"/>
          <w:sz w:val="24"/>
          <w:szCs w:val="24"/>
          <w:lang w:val="es-ES_tradnl" w:eastAsia="es-ES_tradnl"/>
        </w:rPr>
      </w:pPr>
    </w:p>
    <w:p w14:paraId="6823FE5C"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47E1EE81" w14:textId="77777777" w:rsidR="00DB095F" w:rsidRPr="00BF4C22" w:rsidRDefault="00DB095F" w:rsidP="000576A2">
      <w:pPr>
        <w:shd w:val="clear" w:color="auto" w:fill="FFFFFF"/>
        <w:ind w:left="709"/>
        <w:jc w:val="both"/>
        <w:rPr>
          <w:rFonts w:ascii="Times New Roman" w:hAnsi="Times New Roman" w:cs="Times New Roman"/>
          <w:spacing w:val="-2"/>
          <w:sz w:val="24"/>
          <w:szCs w:val="24"/>
          <w:lang w:val="es-ES_tradnl" w:eastAsia="es-ES_tradnl"/>
        </w:rPr>
      </w:pPr>
    </w:p>
    <w:p w14:paraId="4187B7F6"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BF4C22">
        <w:rPr>
          <w:rFonts w:ascii="Times New Roman" w:hAnsi="Times New Roman" w:cs="Times New Roman"/>
          <w:spacing w:val="-2"/>
          <w:sz w:val="24"/>
          <w:szCs w:val="24"/>
          <w:lang w:val="es-ES_tradnl" w:eastAsia="es-ES_tradnl"/>
        </w:rPr>
        <w:t>nº</w:t>
      </w:r>
      <w:proofErr w:type="spellEnd"/>
      <w:r w:rsidRPr="00BF4C22">
        <w:rPr>
          <w:rFonts w:ascii="Times New Roman" w:hAnsi="Times New Roman" w:cs="Times New Roman"/>
          <w:spacing w:val="-2"/>
          <w:sz w:val="24"/>
          <w:szCs w:val="24"/>
          <w:lang w:val="es-ES_tradnl" w:eastAsia="es-ES_tradnl"/>
        </w:rPr>
        <w:t xml:space="preserve"> 1, en el distrito Vegueta-Cono Sur y Tafira; y El Palacete </w:t>
      </w:r>
      <w:proofErr w:type="spellStart"/>
      <w:r w:rsidRPr="00BF4C22">
        <w:rPr>
          <w:rFonts w:ascii="Times New Roman" w:hAnsi="Times New Roman" w:cs="Times New Roman"/>
          <w:spacing w:val="-2"/>
          <w:sz w:val="24"/>
          <w:szCs w:val="24"/>
          <w:lang w:val="es-ES_tradnl" w:eastAsia="es-ES_tradnl"/>
        </w:rPr>
        <w:t>Rodriguez</w:t>
      </w:r>
      <w:proofErr w:type="spellEnd"/>
      <w:r w:rsidRPr="00BF4C22">
        <w:rPr>
          <w:rFonts w:ascii="Times New Roman" w:hAnsi="Times New Roman" w:cs="Times New Roman"/>
          <w:spacing w:val="-2"/>
          <w:sz w:val="24"/>
          <w:szCs w:val="24"/>
          <w:lang w:val="es-ES_tradnl" w:eastAsia="es-ES_tradnl"/>
        </w:rPr>
        <w:t xml:space="preserve"> </w:t>
      </w:r>
      <w:proofErr w:type="spellStart"/>
      <w:r w:rsidRPr="00BF4C22">
        <w:rPr>
          <w:rFonts w:ascii="Times New Roman" w:hAnsi="Times New Roman" w:cs="Times New Roman"/>
          <w:spacing w:val="-2"/>
          <w:sz w:val="24"/>
          <w:szCs w:val="24"/>
          <w:lang w:val="es-ES_tradnl" w:eastAsia="es-ES_tradnl"/>
        </w:rPr>
        <w:t>Quegles</w:t>
      </w:r>
      <w:proofErr w:type="spellEnd"/>
      <w:r w:rsidRPr="00BF4C22">
        <w:rPr>
          <w:rFonts w:ascii="Times New Roman" w:hAnsi="Times New Roman" w:cs="Times New Roman"/>
          <w:spacing w:val="-2"/>
          <w:sz w:val="24"/>
          <w:szCs w:val="24"/>
          <w:lang w:val="es-ES_tradnl" w:eastAsia="es-ES_tradnl"/>
        </w:rPr>
        <w:t xml:space="preserve"> sito en la calle Benito Pérez </w:t>
      </w:r>
      <w:proofErr w:type="spellStart"/>
      <w:r w:rsidRPr="00BF4C22">
        <w:rPr>
          <w:rFonts w:ascii="Times New Roman" w:hAnsi="Times New Roman" w:cs="Times New Roman"/>
          <w:spacing w:val="-2"/>
          <w:sz w:val="24"/>
          <w:szCs w:val="24"/>
          <w:lang w:val="es-ES_tradnl" w:eastAsia="es-ES_tradnl"/>
        </w:rPr>
        <w:t>Galdos</w:t>
      </w:r>
      <w:proofErr w:type="spellEnd"/>
      <w:r w:rsidRPr="00BF4C22">
        <w:rPr>
          <w:rFonts w:ascii="Times New Roman" w:hAnsi="Times New Roman" w:cs="Times New Roman"/>
          <w:spacing w:val="-2"/>
          <w:sz w:val="24"/>
          <w:szCs w:val="24"/>
          <w:lang w:val="es-ES_tradnl" w:eastAsia="es-ES_tradnl"/>
        </w:rPr>
        <w:t xml:space="preserve">, escritor </w:t>
      </w:r>
      <w:proofErr w:type="spellStart"/>
      <w:r w:rsidRPr="00BF4C22">
        <w:rPr>
          <w:rFonts w:ascii="Times New Roman" w:hAnsi="Times New Roman" w:cs="Times New Roman"/>
          <w:spacing w:val="-2"/>
          <w:sz w:val="24"/>
          <w:szCs w:val="24"/>
          <w:lang w:val="es-ES_tradnl" w:eastAsia="es-ES_tradnl"/>
        </w:rPr>
        <w:t>nº</w:t>
      </w:r>
      <w:proofErr w:type="spellEnd"/>
      <w:r w:rsidRPr="00BF4C22">
        <w:rPr>
          <w:rFonts w:ascii="Times New Roman" w:hAnsi="Times New Roman" w:cs="Times New Roman"/>
          <w:spacing w:val="-2"/>
          <w:sz w:val="24"/>
          <w:szCs w:val="24"/>
          <w:lang w:val="es-ES_tradnl" w:eastAsia="es-ES_tradnl"/>
        </w:rPr>
        <w:t xml:space="preserve"> 4, en el distrito Centro de Las Palmas de Gran Canaria; bienes cedidos en uso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w:t>
      </w:r>
      <w:proofErr w:type="gramStart"/>
      <w:r w:rsidRPr="00BF4C22">
        <w:rPr>
          <w:rFonts w:ascii="Times New Roman" w:hAnsi="Times New Roman" w:cs="Times New Roman"/>
          <w:spacing w:val="-2"/>
          <w:sz w:val="24"/>
          <w:szCs w:val="24"/>
          <w:lang w:val="es-ES_tradnl" w:eastAsia="es-ES_tradnl"/>
        </w:rPr>
        <w:t>Euros</w:t>
      </w:r>
      <w:proofErr w:type="gramEnd"/>
      <w:r w:rsidRPr="00BF4C22">
        <w:rPr>
          <w:rFonts w:ascii="Times New Roman" w:hAnsi="Times New Roman" w:cs="Times New Roman"/>
          <w:spacing w:val="-2"/>
          <w:sz w:val="24"/>
          <w:szCs w:val="24"/>
          <w:lang w:val="es-ES_tradnl" w:eastAsia="es-ES_tradnl"/>
        </w:rPr>
        <w:t xml:space="preserve">. Esta valoración fue aportada por la compañía de seguros contratada por el </w:t>
      </w:r>
      <w:r w:rsidR="00A91F42" w:rsidRPr="00BF4C22">
        <w:rPr>
          <w:rFonts w:ascii="Times New Roman" w:hAnsi="Times New Roman" w:cs="Times New Roman"/>
          <w:spacing w:val="-2"/>
          <w:sz w:val="24"/>
          <w:szCs w:val="24"/>
          <w:lang w:val="es-ES_tradnl" w:eastAsia="es-ES_tradnl"/>
        </w:rPr>
        <w:t>Excmo. Ayuntamiento</w:t>
      </w:r>
      <w:r w:rsidRPr="00BF4C22">
        <w:rPr>
          <w:rFonts w:ascii="Times New Roman" w:hAnsi="Times New Roman" w:cs="Times New Roman"/>
          <w:spacing w:val="-2"/>
          <w:sz w:val="24"/>
          <w:szCs w:val="24"/>
          <w:lang w:val="es-ES_tradnl" w:eastAsia="es-ES_tradnl"/>
        </w:rPr>
        <w:t xml:space="preserve"> de Las Palmas de Gran Canaria en el momento de la cesión de los bienes. </w:t>
      </w:r>
    </w:p>
    <w:p w14:paraId="0EA91DD4" w14:textId="77777777" w:rsidR="00D37DF2" w:rsidRPr="00BF4C22" w:rsidRDefault="00D37DF2" w:rsidP="000576A2">
      <w:pPr>
        <w:shd w:val="clear" w:color="auto" w:fill="FFFFFF"/>
        <w:ind w:left="709"/>
        <w:jc w:val="both"/>
        <w:rPr>
          <w:rFonts w:ascii="Times New Roman" w:hAnsi="Times New Roman" w:cs="Times New Roman"/>
          <w:spacing w:val="-2"/>
          <w:sz w:val="24"/>
          <w:szCs w:val="24"/>
          <w:lang w:val="es-ES_tradnl" w:eastAsia="es-ES_tradnl"/>
        </w:rPr>
      </w:pPr>
    </w:p>
    <w:p w14:paraId="08EA101B" w14:textId="77777777" w:rsidR="000576A2" w:rsidRPr="00BF4C22" w:rsidRDefault="000576A2" w:rsidP="000576A2">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 xml:space="preserve">Dichas activaciones realizas en el ejercicio 2015, </w:t>
      </w:r>
      <w:bookmarkStart w:id="6" w:name="OLE_LINK6"/>
      <w:bookmarkStart w:id="7" w:name="OLE_LINK7"/>
      <w:r w:rsidRPr="00BF4C22">
        <w:rPr>
          <w:rFonts w:ascii="Times New Roman" w:hAnsi="Times New Roman" w:cs="Times New Roman"/>
          <w:spacing w:val="-2"/>
          <w:sz w:val="24"/>
          <w:szCs w:val="24"/>
          <w:lang w:val="es-ES_tradnl" w:eastAsia="es-ES_tradnl"/>
        </w:rPr>
        <w:t xml:space="preserve">del Conjunto Castillo de la Luz y Pabellón anexo, del equipamiento cultural el Molino de las Magnolias y del Palacete </w:t>
      </w:r>
      <w:proofErr w:type="spellStart"/>
      <w:r w:rsidRPr="00BF4C22">
        <w:rPr>
          <w:rFonts w:ascii="Times New Roman" w:hAnsi="Times New Roman" w:cs="Times New Roman"/>
          <w:spacing w:val="-2"/>
          <w:sz w:val="24"/>
          <w:szCs w:val="24"/>
          <w:lang w:val="es-ES_tradnl" w:eastAsia="es-ES_tradnl"/>
        </w:rPr>
        <w:t>Rodriguez</w:t>
      </w:r>
      <w:proofErr w:type="spellEnd"/>
      <w:r w:rsidRPr="00BF4C22">
        <w:rPr>
          <w:rFonts w:ascii="Times New Roman" w:hAnsi="Times New Roman" w:cs="Times New Roman"/>
          <w:spacing w:val="-2"/>
          <w:sz w:val="24"/>
          <w:szCs w:val="24"/>
          <w:lang w:val="es-ES_tradnl" w:eastAsia="es-ES_tradnl"/>
        </w:rPr>
        <w:t xml:space="preserve"> </w:t>
      </w:r>
      <w:proofErr w:type="spellStart"/>
      <w:r w:rsidRPr="00BF4C22">
        <w:rPr>
          <w:rFonts w:ascii="Times New Roman" w:hAnsi="Times New Roman" w:cs="Times New Roman"/>
          <w:spacing w:val="-2"/>
          <w:sz w:val="24"/>
          <w:szCs w:val="24"/>
          <w:lang w:val="es-ES_tradnl" w:eastAsia="es-ES_tradnl"/>
        </w:rPr>
        <w:t>Quegles</w:t>
      </w:r>
      <w:bookmarkEnd w:id="6"/>
      <w:bookmarkEnd w:id="7"/>
      <w:proofErr w:type="spellEnd"/>
      <w:r w:rsidRPr="00BF4C22">
        <w:rPr>
          <w:rFonts w:ascii="Times New Roman" w:hAnsi="Times New Roman" w:cs="Times New Roman"/>
          <w:spacing w:val="-2"/>
          <w:sz w:val="24"/>
          <w:szCs w:val="24"/>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BF4C22">
        <w:rPr>
          <w:rFonts w:ascii="Times New Roman" w:hAnsi="Times New Roman" w:cs="Times New Roman"/>
          <w:spacing w:val="-2"/>
          <w:sz w:val="24"/>
          <w:szCs w:val="24"/>
          <w:lang w:val="es-ES_tradnl" w:eastAsia="es-ES_tradnl"/>
        </w:rPr>
        <w:t>Promocion</w:t>
      </w:r>
      <w:proofErr w:type="spellEnd"/>
      <w:r w:rsidRPr="00BF4C22">
        <w:rPr>
          <w:rFonts w:ascii="Times New Roman" w:hAnsi="Times New Roman" w:cs="Times New Roman"/>
          <w:spacing w:val="-2"/>
          <w:sz w:val="24"/>
          <w:szCs w:val="24"/>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BF4C22">
        <w:rPr>
          <w:rFonts w:ascii="Times New Roman" w:hAnsi="Times New Roman" w:cs="Times New Roman"/>
          <w:spacing w:val="-2"/>
          <w:sz w:val="24"/>
          <w:szCs w:val="24"/>
          <w:lang w:val="es-ES_tradnl" w:eastAsia="es-ES_tradnl"/>
        </w:rPr>
        <w:t>Rodriguez</w:t>
      </w:r>
      <w:proofErr w:type="spellEnd"/>
      <w:r w:rsidRPr="00BF4C22">
        <w:rPr>
          <w:rFonts w:ascii="Times New Roman" w:hAnsi="Times New Roman" w:cs="Times New Roman"/>
          <w:spacing w:val="-2"/>
          <w:sz w:val="24"/>
          <w:szCs w:val="24"/>
          <w:lang w:val="es-ES_tradnl" w:eastAsia="es-ES_tradnl"/>
        </w:rPr>
        <w:t xml:space="preserve"> </w:t>
      </w:r>
      <w:proofErr w:type="spellStart"/>
      <w:r w:rsidRPr="00BF4C22">
        <w:rPr>
          <w:rFonts w:ascii="Times New Roman" w:hAnsi="Times New Roman" w:cs="Times New Roman"/>
          <w:spacing w:val="-2"/>
          <w:sz w:val="24"/>
          <w:szCs w:val="24"/>
          <w:lang w:val="es-ES_tradnl" w:eastAsia="es-ES_tradnl"/>
        </w:rPr>
        <w:t>Quegles</w:t>
      </w:r>
      <w:proofErr w:type="spellEnd"/>
      <w:r w:rsidRPr="00BF4C22">
        <w:rPr>
          <w:rFonts w:ascii="Times New Roman" w:hAnsi="Times New Roman" w:cs="Times New Roman"/>
          <w:spacing w:val="-2"/>
          <w:sz w:val="24"/>
          <w:szCs w:val="24"/>
          <w:lang w:val="es-ES_tradnl" w:eastAsia="es-ES_tradnl"/>
        </w:rPr>
        <w:t xml:space="preserve"> se adscribió con la Resolución número 11304/2015 de fecha 09 de mayo 2015.</w:t>
      </w:r>
    </w:p>
    <w:p w14:paraId="1678973B" w14:textId="77777777" w:rsidR="00D37DF2" w:rsidRPr="00BF4C22" w:rsidRDefault="00D37DF2" w:rsidP="00984D7F">
      <w:pPr>
        <w:shd w:val="clear" w:color="auto" w:fill="FFFFFF"/>
        <w:ind w:left="709" w:firstLine="709"/>
        <w:jc w:val="both"/>
        <w:rPr>
          <w:rFonts w:ascii="Times New Roman" w:hAnsi="Times New Roman" w:cs="Times New Roman"/>
          <w:b/>
          <w:spacing w:val="-2"/>
          <w:sz w:val="24"/>
          <w:szCs w:val="24"/>
          <w:u w:val="single"/>
          <w:lang w:val="es-ES_tradnl" w:eastAsia="es-ES_tradnl"/>
        </w:rPr>
      </w:pPr>
    </w:p>
    <w:p w14:paraId="2B4E677C"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Políticas de seguros</w:t>
      </w:r>
    </w:p>
    <w:p w14:paraId="79E4CA99" w14:textId="77777777" w:rsidR="001F5027" w:rsidRPr="00BF4C22" w:rsidRDefault="001F5027" w:rsidP="001F5027">
      <w:pPr>
        <w:shd w:val="clear" w:color="auto" w:fill="FFFFFF"/>
        <w:ind w:left="709"/>
        <w:jc w:val="both"/>
        <w:rPr>
          <w:rFonts w:ascii="Times New Roman" w:hAnsi="Times New Roman" w:cs="Times New Roman"/>
          <w:spacing w:val="-2"/>
          <w:sz w:val="24"/>
          <w:szCs w:val="24"/>
          <w:lang w:val="es-ES_tradnl" w:eastAsia="es-ES_tradnl"/>
        </w:rPr>
      </w:pPr>
    </w:p>
    <w:p w14:paraId="593D4585" w14:textId="77777777" w:rsidR="001F5027" w:rsidRPr="00BF4C22" w:rsidRDefault="001F5027" w:rsidP="001F5027">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w:t>
      </w:r>
      <w:r w:rsidR="002A7527"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sigue la práctica de formalizar pólizas de seguros para cubrir los posibles riesgos a los que están expuestos los diversos elementos de su inmovilizado material</w:t>
      </w:r>
      <w:r w:rsidR="002A7527" w:rsidRPr="00BF4C22">
        <w:rPr>
          <w:rFonts w:ascii="Times New Roman" w:hAnsi="Times New Roman" w:cs="Times New Roman"/>
          <w:spacing w:val="-2"/>
          <w:sz w:val="24"/>
          <w:szCs w:val="24"/>
          <w:lang w:val="es-ES_tradnl" w:eastAsia="es-ES_tradnl"/>
        </w:rPr>
        <w:t>.</w:t>
      </w:r>
      <w:r w:rsidRPr="00BF4C22">
        <w:rPr>
          <w:rFonts w:ascii="Times New Roman" w:hAnsi="Times New Roman" w:cs="Times New Roman"/>
          <w:spacing w:val="-2"/>
          <w:sz w:val="24"/>
          <w:szCs w:val="24"/>
          <w:lang w:val="es-ES_tradnl" w:eastAsia="es-ES_tradnl"/>
        </w:rPr>
        <w:t xml:space="preserve"> Los Administradores de la Sociedad estiman que la cobertura contratada al cierre del ejercicio resulta suficiente para cubrir los riesgos propios de las actividades de la Sociedad.</w:t>
      </w:r>
    </w:p>
    <w:bookmarkEnd w:id="4"/>
    <w:bookmarkEnd w:id="5"/>
    <w:p w14:paraId="1EA0D590" w14:textId="77777777" w:rsidR="00486703" w:rsidRDefault="00486703"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1B2DAB6A" w14:textId="77777777" w:rsidR="00BF4C22" w:rsidRDefault="00BF4C22"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4215BA87" w14:textId="77777777" w:rsidR="00BF4C22" w:rsidRPr="00BF4C22" w:rsidRDefault="00BF4C22"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56A1AFA6" w14:textId="77777777" w:rsidR="00984D7F" w:rsidRDefault="00984D7F" w:rsidP="00D1236B">
      <w:pPr>
        <w:shd w:val="clear" w:color="auto" w:fill="FFFFFF"/>
        <w:ind w:firstLine="709"/>
        <w:jc w:val="both"/>
        <w:rPr>
          <w:rFonts w:ascii="Times New Roman" w:hAnsi="Times New Roman" w:cs="Times New Roman"/>
          <w:b/>
          <w:color w:val="0000FF"/>
          <w:sz w:val="24"/>
          <w:szCs w:val="24"/>
          <w:lang w:val="es-ES_tradnl" w:eastAsia="es-ES_tradnl"/>
        </w:rPr>
      </w:pPr>
    </w:p>
    <w:p w14:paraId="13DC4EA5" w14:textId="77777777" w:rsidR="00D1236B" w:rsidRPr="00BF4C22" w:rsidRDefault="00D1236B" w:rsidP="00D1236B">
      <w:pPr>
        <w:shd w:val="clear" w:color="auto" w:fill="FFFFFF"/>
        <w:ind w:firstLine="709"/>
        <w:jc w:val="both"/>
        <w:rPr>
          <w:rFonts w:ascii="Times New Roman" w:hAnsi="Times New Roman" w:cs="Times New Roman"/>
          <w:b/>
          <w:sz w:val="24"/>
          <w:szCs w:val="24"/>
        </w:rPr>
      </w:pPr>
      <w:r w:rsidRPr="00BF4C22">
        <w:rPr>
          <w:rFonts w:ascii="Times New Roman" w:hAnsi="Times New Roman" w:cs="Times New Roman"/>
          <w:b/>
          <w:sz w:val="24"/>
          <w:szCs w:val="24"/>
          <w:lang w:val="es-ES_tradnl" w:eastAsia="es-ES_tradnl"/>
        </w:rPr>
        <w:t xml:space="preserve">7. </w:t>
      </w:r>
      <w:r w:rsidRPr="00BF4C22">
        <w:rPr>
          <w:rFonts w:ascii="Times New Roman" w:hAnsi="Times New Roman" w:cs="Times New Roman"/>
          <w:b/>
          <w:sz w:val="24"/>
          <w:szCs w:val="24"/>
          <w:u w:val="double"/>
          <w:lang w:val="es-ES_tradnl" w:eastAsia="es-ES_tradnl"/>
        </w:rPr>
        <w:t xml:space="preserve">ARRENDAMIENTOS Y OTRAS OPERCIONES DE NATURALEZA SIMILAR </w:t>
      </w:r>
    </w:p>
    <w:p w14:paraId="05C1D388" w14:textId="77777777" w:rsidR="00400D00" w:rsidRPr="00BF4C22" w:rsidRDefault="00400D00" w:rsidP="00934221">
      <w:pPr>
        <w:shd w:val="clear" w:color="auto" w:fill="FFFFFF"/>
        <w:ind w:firstLine="709"/>
        <w:jc w:val="both"/>
        <w:rPr>
          <w:rFonts w:ascii="Times New Roman" w:hAnsi="Times New Roman" w:cs="Times New Roman"/>
          <w:b/>
          <w:sz w:val="24"/>
          <w:szCs w:val="24"/>
          <w:lang w:val="es-ES_tradnl" w:eastAsia="es-ES_tradnl"/>
        </w:rPr>
      </w:pPr>
    </w:p>
    <w:p w14:paraId="77DCB5BC" w14:textId="77777777" w:rsidR="00D1236B" w:rsidRPr="00BF4C22" w:rsidRDefault="00D1236B" w:rsidP="00D1236B">
      <w:pPr>
        <w:shd w:val="clear" w:color="auto" w:fill="FFFFFF"/>
        <w:ind w:left="709"/>
        <w:jc w:val="both"/>
        <w:rPr>
          <w:rFonts w:ascii="Times New Roman" w:hAnsi="Times New Roman" w:cs="Times New Roman"/>
          <w:spacing w:val="-2"/>
          <w:sz w:val="24"/>
          <w:szCs w:val="24"/>
          <w:u w:val="single"/>
          <w:lang w:val="es-ES_tradnl" w:eastAsia="es-ES_tradnl"/>
        </w:rPr>
      </w:pPr>
      <w:r w:rsidRPr="00BF4C22">
        <w:rPr>
          <w:rFonts w:ascii="Times New Roman" w:hAnsi="Times New Roman" w:cs="Times New Roman"/>
          <w:spacing w:val="-2"/>
          <w:sz w:val="24"/>
          <w:szCs w:val="24"/>
          <w:u w:val="single"/>
          <w:lang w:val="es-ES_tradnl" w:eastAsia="es-ES_tradnl"/>
        </w:rPr>
        <w:t>Arrendamientos operativos:</w:t>
      </w:r>
    </w:p>
    <w:p w14:paraId="6934E960"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p>
    <w:p w14:paraId="2DEA0049"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 no tiene formalizado arrendami</w:t>
      </w:r>
      <w:r w:rsidR="00300303" w:rsidRPr="00BF4C22">
        <w:rPr>
          <w:rFonts w:ascii="Times New Roman" w:hAnsi="Times New Roman" w:cs="Times New Roman"/>
          <w:spacing w:val="-2"/>
          <w:sz w:val="24"/>
          <w:szCs w:val="24"/>
          <w:lang w:val="es-ES_tradnl" w:eastAsia="es-ES_tradnl"/>
        </w:rPr>
        <w:t>entos operativos no cancelables.</w:t>
      </w:r>
    </w:p>
    <w:p w14:paraId="0519C664" w14:textId="77777777" w:rsidR="00BF4C22" w:rsidRDefault="00BF4C22" w:rsidP="00D1236B">
      <w:pPr>
        <w:shd w:val="clear" w:color="auto" w:fill="FFFFFF"/>
        <w:ind w:left="709"/>
        <w:jc w:val="both"/>
        <w:rPr>
          <w:rFonts w:ascii="Times New Roman" w:hAnsi="Times New Roman" w:cs="Times New Roman"/>
          <w:b/>
          <w:bCs/>
          <w:spacing w:val="-2"/>
          <w:sz w:val="24"/>
          <w:szCs w:val="24"/>
          <w:lang w:val="es-ES_tradnl" w:eastAsia="es-ES_tradnl"/>
        </w:rPr>
      </w:pPr>
    </w:p>
    <w:p w14:paraId="48DCA3F3" w14:textId="77777777" w:rsidR="00D1236B" w:rsidRPr="00BF4C22" w:rsidRDefault="00D1236B" w:rsidP="00D1236B">
      <w:pPr>
        <w:shd w:val="clear" w:color="auto" w:fill="FFFFFF"/>
        <w:ind w:left="709"/>
        <w:jc w:val="both"/>
        <w:rPr>
          <w:rFonts w:ascii="Times New Roman" w:hAnsi="Times New Roman" w:cs="Times New Roman"/>
          <w:b/>
          <w:bCs/>
          <w:spacing w:val="-2"/>
          <w:sz w:val="24"/>
          <w:szCs w:val="24"/>
          <w:lang w:val="es-ES_tradnl" w:eastAsia="es-ES_tradnl"/>
        </w:rPr>
      </w:pPr>
      <w:r w:rsidRPr="00BF4C22">
        <w:rPr>
          <w:rFonts w:ascii="Times New Roman" w:hAnsi="Times New Roman" w:cs="Times New Roman"/>
          <w:b/>
          <w:bCs/>
          <w:spacing w:val="-2"/>
          <w:sz w:val="24"/>
          <w:szCs w:val="24"/>
          <w:lang w:val="es-ES_tradnl" w:eastAsia="es-ES_tradnl"/>
        </w:rPr>
        <w:t>Como Arrendataria:</w:t>
      </w:r>
    </w:p>
    <w:p w14:paraId="538A6EE7" w14:textId="77777777" w:rsidR="00D1236B" w:rsidRPr="00BF4C22" w:rsidRDefault="00D1236B" w:rsidP="00D1236B">
      <w:pPr>
        <w:shd w:val="clear" w:color="auto" w:fill="FFFFFF"/>
        <w:ind w:left="709"/>
        <w:jc w:val="both"/>
        <w:rPr>
          <w:rFonts w:ascii="Times New Roman" w:hAnsi="Times New Roman" w:cs="Times New Roman"/>
          <w:b/>
          <w:bCs/>
          <w:spacing w:val="-2"/>
          <w:sz w:val="24"/>
          <w:szCs w:val="24"/>
          <w:lang w:val="es-ES_tradnl" w:eastAsia="es-ES_tradnl"/>
        </w:rPr>
      </w:pPr>
    </w:p>
    <w:p w14:paraId="00CD74A8" w14:textId="77777777" w:rsidR="00D1236B" w:rsidRPr="00BF4C22" w:rsidRDefault="00D1236B" w:rsidP="00D1236B">
      <w:pPr>
        <w:shd w:val="clear" w:color="auto" w:fill="FFFFFF"/>
        <w:ind w:left="709"/>
        <w:jc w:val="both"/>
        <w:rPr>
          <w:rFonts w:ascii="Times New Roman" w:hAnsi="Times New Roman" w:cs="Times New Roman"/>
          <w:spacing w:val="-2"/>
          <w:sz w:val="24"/>
          <w:szCs w:val="24"/>
          <w:lang w:val="es-ES_tradnl" w:eastAsia="es-ES_tradnl"/>
        </w:rPr>
      </w:pPr>
      <w:r w:rsidRPr="00BF4C22">
        <w:rPr>
          <w:rFonts w:ascii="Times New Roman" w:hAnsi="Times New Roman" w:cs="Times New Roman"/>
          <w:spacing w:val="-2"/>
          <w:sz w:val="24"/>
          <w:szCs w:val="24"/>
          <w:lang w:val="es-ES_tradnl" w:eastAsia="es-ES_tradnl"/>
        </w:rPr>
        <w:t>La Sociedad tiene formalizado los siguientes arrendamientos operativos:</w:t>
      </w:r>
    </w:p>
    <w:p w14:paraId="6500F140" w14:textId="77777777" w:rsidR="00D1236B" w:rsidRPr="00984D7F"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tbl>
      <w:tblPr>
        <w:tblW w:w="4111" w:type="dxa"/>
        <w:jc w:val="center"/>
        <w:tblCellMar>
          <w:left w:w="70" w:type="dxa"/>
          <w:right w:w="70" w:type="dxa"/>
        </w:tblCellMar>
        <w:tblLook w:val="04A0" w:firstRow="1" w:lastRow="0" w:firstColumn="1" w:lastColumn="0" w:noHBand="0" w:noVBand="1"/>
      </w:tblPr>
      <w:tblGrid>
        <w:gridCol w:w="2211"/>
        <w:gridCol w:w="950"/>
        <w:gridCol w:w="950"/>
      </w:tblGrid>
      <w:tr w:rsidR="00300303" w:rsidRPr="00BF4C22" w14:paraId="40D93E24" w14:textId="77777777" w:rsidTr="00BF4C22">
        <w:trPr>
          <w:trHeight w:val="300"/>
          <w:jc w:val="center"/>
        </w:trPr>
        <w:tc>
          <w:tcPr>
            <w:tcW w:w="2211" w:type="dxa"/>
            <w:tcBorders>
              <w:top w:val="single" w:sz="8" w:space="0" w:color="auto"/>
              <w:left w:val="nil"/>
              <w:bottom w:val="single" w:sz="8" w:space="0" w:color="auto"/>
              <w:right w:val="nil"/>
            </w:tcBorders>
            <w:shd w:val="clear" w:color="000000" w:fill="F2F2F2"/>
            <w:vAlign w:val="center"/>
            <w:hideMark/>
          </w:tcPr>
          <w:p w14:paraId="70340222"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Descripción</w:t>
            </w:r>
          </w:p>
        </w:tc>
        <w:tc>
          <w:tcPr>
            <w:tcW w:w="950" w:type="dxa"/>
            <w:tcBorders>
              <w:top w:val="single" w:sz="8" w:space="0" w:color="auto"/>
              <w:left w:val="nil"/>
              <w:bottom w:val="single" w:sz="8" w:space="0" w:color="auto"/>
              <w:right w:val="nil"/>
            </w:tcBorders>
            <w:shd w:val="clear" w:color="000000" w:fill="F2F2F2"/>
            <w:vAlign w:val="center"/>
            <w:hideMark/>
          </w:tcPr>
          <w:p w14:paraId="1642CE83"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2023</w:t>
            </w:r>
          </w:p>
        </w:tc>
        <w:tc>
          <w:tcPr>
            <w:tcW w:w="950" w:type="dxa"/>
            <w:tcBorders>
              <w:top w:val="single" w:sz="8" w:space="0" w:color="auto"/>
              <w:left w:val="nil"/>
              <w:bottom w:val="single" w:sz="8" w:space="0" w:color="auto"/>
              <w:right w:val="nil"/>
            </w:tcBorders>
            <w:shd w:val="clear" w:color="000000" w:fill="F2F2F2"/>
            <w:vAlign w:val="center"/>
            <w:hideMark/>
          </w:tcPr>
          <w:p w14:paraId="1BF92A52"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2022</w:t>
            </w:r>
          </w:p>
        </w:tc>
      </w:tr>
      <w:tr w:rsidR="00300303" w:rsidRPr="00BF4C22" w14:paraId="0138B2AF" w14:textId="77777777" w:rsidTr="00BF4C22">
        <w:trPr>
          <w:trHeight w:val="300"/>
          <w:jc w:val="center"/>
        </w:trPr>
        <w:tc>
          <w:tcPr>
            <w:tcW w:w="2211" w:type="dxa"/>
            <w:tcBorders>
              <w:top w:val="nil"/>
              <w:left w:val="nil"/>
              <w:bottom w:val="single" w:sz="8" w:space="0" w:color="auto"/>
              <w:right w:val="nil"/>
            </w:tcBorders>
            <w:shd w:val="clear" w:color="000000" w:fill="FFFFFF"/>
            <w:vAlign w:val="center"/>
            <w:hideMark/>
          </w:tcPr>
          <w:p w14:paraId="6931C750" w14:textId="77777777" w:rsidR="00300303" w:rsidRPr="00BF4C22" w:rsidRDefault="00300303" w:rsidP="00300303">
            <w:pPr>
              <w:widowControl/>
              <w:autoSpaceDE/>
              <w:autoSpaceDN/>
              <w:adjustRightInd/>
              <w:rPr>
                <w:rFonts w:ascii="Times New Roman" w:hAnsi="Times New Roman" w:cs="Times New Roman"/>
              </w:rPr>
            </w:pPr>
            <w:r w:rsidRPr="00BF4C22">
              <w:rPr>
                <w:rFonts w:ascii="Times New Roman" w:hAnsi="Times New Roman" w:cs="Times New Roman"/>
              </w:rPr>
              <w:t>Bienes inmuebles</w:t>
            </w:r>
          </w:p>
        </w:tc>
        <w:tc>
          <w:tcPr>
            <w:tcW w:w="950" w:type="dxa"/>
            <w:tcBorders>
              <w:top w:val="nil"/>
              <w:left w:val="nil"/>
              <w:bottom w:val="single" w:sz="8" w:space="0" w:color="auto"/>
              <w:right w:val="nil"/>
            </w:tcBorders>
            <w:shd w:val="clear" w:color="000000" w:fill="FFFFFF"/>
            <w:vAlign w:val="center"/>
            <w:hideMark/>
          </w:tcPr>
          <w:p w14:paraId="35B838E8" w14:textId="77777777" w:rsidR="00300303" w:rsidRPr="00BF4C22" w:rsidRDefault="009C446E" w:rsidP="00300303">
            <w:pPr>
              <w:widowControl/>
              <w:autoSpaceDE/>
              <w:autoSpaceDN/>
              <w:adjustRightInd/>
              <w:jc w:val="center"/>
              <w:rPr>
                <w:rFonts w:ascii="Times New Roman" w:hAnsi="Times New Roman" w:cs="Times New Roman"/>
              </w:rPr>
            </w:pPr>
            <w:r>
              <w:rPr>
                <w:rFonts w:ascii="Times New Roman" w:hAnsi="Times New Roman" w:cs="Times New Roman"/>
              </w:rPr>
              <w:t>66.000,00</w:t>
            </w:r>
          </w:p>
        </w:tc>
        <w:tc>
          <w:tcPr>
            <w:tcW w:w="950" w:type="dxa"/>
            <w:tcBorders>
              <w:top w:val="nil"/>
              <w:left w:val="nil"/>
              <w:bottom w:val="single" w:sz="8" w:space="0" w:color="auto"/>
              <w:right w:val="nil"/>
            </w:tcBorders>
            <w:shd w:val="clear" w:color="000000" w:fill="FFFFFF"/>
            <w:vAlign w:val="center"/>
            <w:hideMark/>
          </w:tcPr>
          <w:p w14:paraId="776BE4E2" w14:textId="77777777" w:rsidR="00300303" w:rsidRPr="00BF4C22" w:rsidRDefault="00300303" w:rsidP="00300303">
            <w:pPr>
              <w:widowControl/>
              <w:autoSpaceDE/>
              <w:autoSpaceDN/>
              <w:adjustRightInd/>
              <w:jc w:val="center"/>
              <w:rPr>
                <w:rFonts w:ascii="Times New Roman" w:hAnsi="Times New Roman" w:cs="Times New Roman"/>
              </w:rPr>
            </w:pPr>
            <w:r w:rsidRPr="00BF4C22">
              <w:rPr>
                <w:rFonts w:ascii="Times New Roman" w:hAnsi="Times New Roman" w:cs="Times New Roman"/>
              </w:rPr>
              <w:t>72.000,00</w:t>
            </w:r>
          </w:p>
        </w:tc>
      </w:tr>
      <w:tr w:rsidR="00300303" w:rsidRPr="00BF4C22" w14:paraId="52FA234E" w14:textId="77777777" w:rsidTr="00BF4C22">
        <w:trPr>
          <w:trHeight w:val="300"/>
          <w:jc w:val="center"/>
        </w:trPr>
        <w:tc>
          <w:tcPr>
            <w:tcW w:w="2211" w:type="dxa"/>
            <w:tcBorders>
              <w:top w:val="nil"/>
              <w:left w:val="nil"/>
              <w:bottom w:val="single" w:sz="8" w:space="0" w:color="auto"/>
              <w:right w:val="nil"/>
            </w:tcBorders>
            <w:shd w:val="clear" w:color="000000" w:fill="F2F2F2"/>
            <w:vAlign w:val="center"/>
            <w:hideMark/>
          </w:tcPr>
          <w:p w14:paraId="772B8B5C"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 xml:space="preserve">  TOTAL</w:t>
            </w:r>
          </w:p>
        </w:tc>
        <w:tc>
          <w:tcPr>
            <w:tcW w:w="950" w:type="dxa"/>
            <w:tcBorders>
              <w:top w:val="nil"/>
              <w:left w:val="nil"/>
              <w:bottom w:val="single" w:sz="8" w:space="0" w:color="auto"/>
              <w:right w:val="nil"/>
            </w:tcBorders>
            <w:shd w:val="clear" w:color="000000" w:fill="F2F2F2"/>
            <w:vAlign w:val="center"/>
            <w:hideMark/>
          </w:tcPr>
          <w:p w14:paraId="5C8E3392" w14:textId="77777777" w:rsidR="00300303" w:rsidRPr="00BF4C22" w:rsidRDefault="009C446E" w:rsidP="00300303">
            <w:pPr>
              <w:widowControl/>
              <w:autoSpaceDE/>
              <w:autoSpaceDN/>
              <w:adjustRightInd/>
              <w:jc w:val="center"/>
              <w:rPr>
                <w:rFonts w:ascii="Times New Roman" w:hAnsi="Times New Roman" w:cs="Times New Roman"/>
                <w:b/>
                <w:bCs/>
              </w:rPr>
            </w:pPr>
            <w:r w:rsidRPr="009C446E">
              <w:rPr>
                <w:rFonts w:ascii="Times New Roman" w:hAnsi="Times New Roman" w:cs="Times New Roman"/>
                <w:b/>
                <w:bCs/>
              </w:rPr>
              <w:t>66.000,00</w:t>
            </w:r>
          </w:p>
        </w:tc>
        <w:tc>
          <w:tcPr>
            <w:tcW w:w="950" w:type="dxa"/>
            <w:tcBorders>
              <w:top w:val="nil"/>
              <w:left w:val="nil"/>
              <w:bottom w:val="single" w:sz="8" w:space="0" w:color="auto"/>
              <w:right w:val="nil"/>
            </w:tcBorders>
            <w:shd w:val="clear" w:color="000000" w:fill="F2F2F2"/>
            <w:vAlign w:val="center"/>
            <w:hideMark/>
          </w:tcPr>
          <w:p w14:paraId="565D43AD" w14:textId="77777777" w:rsidR="00300303" w:rsidRPr="00BF4C22" w:rsidRDefault="00300303" w:rsidP="00300303">
            <w:pPr>
              <w:widowControl/>
              <w:autoSpaceDE/>
              <w:autoSpaceDN/>
              <w:adjustRightInd/>
              <w:jc w:val="center"/>
              <w:rPr>
                <w:rFonts w:ascii="Times New Roman" w:hAnsi="Times New Roman" w:cs="Times New Roman"/>
                <w:b/>
                <w:bCs/>
              </w:rPr>
            </w:pPr>
            <w:r w:rsidRPr="00BF4C22">
              <w:rPr>
                <w:rFonts w:ascii="Times New Roman" w:hAnsi="Times New Roman" w:cs="Times New Roman"/>
                <w:b/>
                <w:bCs/>
              </w:rPr>
              <w:t>72.000,00</w:t>
            </w:r>
          </w:p>
        </w:tc>
      </w:tr>
    </w:tbl>
    <w:p w14:paraId="612950E8" w14:textId="77777777" w:rsidR="00984D7F" w:rsidRPr="00034AEF" w:rsidRDefault="00984D7F"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0911D1DD" w14:textId="77777777" w:rsidR="00D1236B" w:rsidRPr="00BF4C22" w:rsidRDefault="00D1236B" w:rsidP="00934221">
      <w:pPr>
        <w:shd w:val="clear" w:color="auto" w:fill="FFFFFF"/>
        <w:ind w:firstLine="709"/>
        <w:jc w:val="both"/>
        <w:rPr>
          <w:rFonts w:ascii="Times New Roman" w:hAnsi="Times New Roman" w:cs="Times New Roman"/>
          <w:b/>
          <w:color w:val="0000FF"/>
          <w:sz w:val="24"/>
          <w:szCs w:val="24"/>
          <w:lang w:val="es-ES_tradnl" w:eastAsia="es-ES_tradnl"/>
        </w:rPr>
      </w:pPr>
    </w:p>
    <w:p w14:paraId="0BACCF40" w14:textId="77777777" w:rsidR="006C0067" w:rsidRPr="00BF4C22" w:rsidRDefault="008513D2" w:rsidP="00934221">
      <w:pPr>
        <w:shd w:val="clear" w:color="auto" w:fill="FFFFFF"/>
        <w:ind w:firstLine="709"/>
        <w:jc w:val="both"/>
        <w:rPr>
          <w:rFonts w:ascii="Times New Roman" w:hAnsi="Times New Roman" w:cs="Times New Roman"/>
          <w:b/>
          <w:sz w:val="24"/>
          <w:szCs w:val="24"/>
        </w:rPr>
      </w:pPr>
      <w:r w:rsidRPr="00BF4C22">
        <w:rPr>
          <w:rFonts w:ascii="Times New Roman" w:hAnsi="Times New Roman" w:cs="Times New Roman"/>
          <w:b/>
          <w:sz w:val="24"/>
          <w:szCs w:val="24"/>
          <w:lang w:val="es-ES_tradnl" w:eastAsia="es-ES_tradnl"/>
        </w:rPr>
        <w:t>8</w:t>
      </w:r>
      <w:r w:rsidR="006C0067" w:rsidRPr="00BF4C22">
        <w:rPr>
          <w:rFonts w:ascii="Times New Roman" w:hAnsi="Times New Roman" w:cs="Times New Roman"/>
          <w:b/>
          <w:sz w:val="24"/>
          <w:szCs w:val="24"/>
          <w:lang w:val="es-ES_tradnl" w:eastAsia="es-ES_tradnl"/>
        </w:rPr>
        <w:t xml:space="preserve">. </w:t>
      </w:r>
      <w:r w:rsidR="000576A2" w:rsidRPr="00BF4C22">
        <w:rPr>
          <w:rFonts w:ascii="Times New Roman" w:hAnsi="Times New Roman" w:cs="Times New Roman"/>
          <w:b/>
          <w:sz w:val="24"/>
          <w:szCs w:val="24"/>
          <w:u w:val="double"/>
          <w:lang w:val="es-ES_tradnl" w:eastAsia="es-ES_tradnl"/>
        </w:rPr>
        <w:t xml:space="preserve">INSTRUMENTOS </w:t>
      </w:r>
      <w:r w:rsidR="006C0067" w:rsidRPr="00BF4C22">
        <w:rPr>
          <w:rFonts w:ascii="Times New Roman" w:hAnsi="Times New Roman" w:cs="Times New Roman"/>
          <w:b/>
          <w:sz w:val="24"/>
          <w:szCs w:val="24"/>
          <w:u w:val="double"/>
          <w:lang w:val="es-ES_tradnl" w:eastAsia="es-ES_tradnl"/>
        </w:rPr>
        <w:t>FINANCIEROS</w:t>
      </w:r>
    </w:p>
    <w:p w14:paraId="7F97740E" w14:textId="77777777" w:rsidR="006C0067" w:rsidRPr="00BF4C22" w:rsidRDefault="006C0067" w:rsidP="006C0067">
      <w:pPr>
        <w:shd w:val="clear" w:color="auto" w:fill="FFFFFF"/>
        <w:ind w:left="720" w:firstLine="720"/>
        <w:jc w:val="both"/>
        <w:rPr>
          <w:rFonts w:ascii="Times New Roman" w:hAnsi="Times New Roman" w:cs="Times New Roman"/>
          <w:spacing w:val="-2"/>
          <w:sz w:val="24"/>
          <w:szCs w:val="24"/>
          <w:lang w:val="es-ES_tradnl" w:eastAsia="es-ES_tradnl"/>
        </w:rPr>
      </w:pPr>
    </w:p>
    <w:p w14:paraId="704C4AEC"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A) ACTIVOS FINANCIEROS</w:t>
      </w:r>
    </w:p>
    <w:p w14:paraId="39E33A18" w14:textId="77777777" w:rsidR="00486703" w:rsidRPr="00BF4C22" w:rsidRDefault="00486703" w:rsidP="009C4E0D">
      <w:pPr>
        <w:shd w:val="clear" w:color="auto" w:fill="FFFFFF"/>
        <w:ind w:left="720"/>
        <w:jc w:val="both"/>
        <w:rPr>
          <w:rFonts w:ascii="Times New Roman" w:hAnsi="Times New Roman" w:cs="Times New Roman"/>
          <w:b/>
          <w:spacing w:val="-2"/>
          <w:sz w:val="24"/>
          <w:szCs w:val="24"/>
          <w:lang w:val="es-ES_tradnl" w:eastAsia="es-ES_tradnl"/>
        </w:rPr>
      </w:pPr>
    </w:p>
    <w:p w14:paraId="5D387605" w14:textId="77777777" w:rsidR="009C4E0D" w:rsidRPr="00BF4C22" w:rsidRDefault="00233AE0" w:rsidP="009C4E0D">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b/>
          <w:spacing w:val="-2"/>
          <w:sz w:val="24"/>
          <w:szCs w:val="24"/>
          <w:lang w:val="es-ES_tradnl" w:eastAsia="es-ES_tradnl"/>
        </w:rPr>
        <w:t xml:space="preserve">A.1. </w:t>
      </w:r>
      <w:r w:rsidR="009C4E0D" w:rsidRPr="00BF4C22">
        <w:rPr>
          <w:rFonts w:ascii="Times New Roman" w:hAnsi="Times New Roman" w:cs="Times New Roman"/>
          <w:spacing w:val="-2"/>
          <w:sz w:val="24"/>
          <w:szCs w:val="24"/>
          <w:lang w:val="es-ES_tradnl" w:eastAsia="es-ES_tradnl"/>
        </w:rPr>
        <w:t xml:space="preserve">No existen activos financieros a largo plazo. La composición por categorías de los activos financieros a corto plazo es </w:t>
      </w:r>
      <w:r w:rsidR="009C4E0D" w:rsidRPr="00BF4C22">
        <w:rPr>
          <w:rFonts w:ascii="Times New Roman" w:hAnsi="Times New Roman" w:cs="Times New Roman"/>
          <w:sz w:val="24"/>
          <w:szCs w:val="24"/>
          <w:lang w:val="es-ES_tradnl" w:eastAsia="es-ES_tradnl"/>
        </w:rPr>
        <w:t>la siguiente:</w:t>
      </w:r>
    </w:p>
    <w:p w14:paraId="5A148CB6" w14:textId="77777777" w:rsidR="006E1155" w:rsidRPr="00BF4C22" w:rsidRDefault="006E1155" w:rsidP="009C4E0D">
      <w:pPr>
        <w:shd w:val="clear" w:color="auto" w:fill="FFFFFF"/>
        <w:ind w:left="720"/>
        <w:jc w:val="both"/>
        <w:rPr>
          <w:rFonts w:ascii="Times New Roman" w:hAnsi="Times New Roman" w:cs="Times New Roman"/>
          <w:sz w:val="24"/>
          <w:szCs w:val="24"/>
          <w:lang w:val="es-ES_tradnl" w:eastAsia="es-ES_tradnl"/>
        </w:rPr>
      </w:pPr>
    </w:p>
    <w:tbl>
      <w:tblPr>
        <w:tblW w:w="4860" w:type="pct"/>
        <w:tblInd w:w="779" w:type="dxa"/>
        <w:tblLayout w:type="fixed"/>
        <w:tblCellMar>
          <w:left w:w="70" w:type="dxa"/>
          <w:right w:w="70" w:type="dxa"/>
        </w:tblCellMar>
        <w:tblLook w:val="04A0" w:firstRow="1" w:lastRow="0" w:firstColumn="1" w:lastColumn="0" w:noHBand="0" w:noVBand="1"/>
      </w:tblPr>
      <w:tblGrid>
        <w:gridCol w:w="2554"/>
        <w:gridCol w:w="596"/>
        <w:gridCol w:w="678"/>
        <w:gridCol w:w="990"/>
        <w:gridCol w:w="992"/>
        <w:gridCol w:w="994"/>
        <w:gridCol w:w="994"/>
        <w:gridCol w:w="994"/>
        <w:gridCol w:w="988"/>
      </w:tblGrid>
      <w:tr w:rsidR="006E1155" w:rsidRPr="006E1155" w14:paraId="344ADADC" w14:textId="77777777" w:rsidTr="00A17ECE">
        <w:trPr>
          <w:trHeight w:val="284"/>
        </w:trPr>
        <w:tc>
          <w:tcPr>
            <w:tcW w:w="1306" w:type="pct"/>
            <w:vMerge w:val="restart"/>
            <w:tcBorders>
              <w:top w:val="single" w:sz="4" w:space="0" w:color="auto"/>
              <w:left w:val="nil"/>
              <w:bottom w:val="single" w:sz="4" w:space="0" w:color="auto"/>
              <w:right w:val="nil"/>
            </w:tcBorders>
            <w:shd w:val="clear" w:color="000000" w:fill="F2F2F2"/>
            <w:noWrap/>
            <w:vAlign w:val="center"/>
            <w:hideMark/>
          </w:tcPr>
          <w:p w14:paraId="6166F55C"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CATEGORÍAS \ CLASES</w:t>
            </w:r>
          </w:p>
        </w:tc>
        <w:tc>
          <w:tcPr>
            <w:tcW w:w="3694" w:type="pct"/>
            <w:gridSpan w:val="8"/>
            <w:tcBorders>
              <w:top w:val="single" w:sz="4" w:space="0" w:color="auto"/>
              <w:left w:val="nil"/>
              <w:bottom w:val="single" w:sz="4" w:space="0" w:color="auto"/>
            </w:tcBorders>
            <w:shd w:val="clear" w:color="000000" w:fill="F2F2F2"/>
            <w:vAlign w:val="center"/>
            <w:hideMark/>
          </w:tcPr>
          <w:p w14:paraId="45DFC30E"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ACTIVOS FINANCIEROS A CORTO PLAZO</w:t>
            </w:r>
          </w:p>
        </w:tc>
      </w:tr>
      <w:tr w:rsidR="006E1155" w:rsidRPr="006E1155" w14:paraId="77A3F34B" w14:textId="77777777" w:rsidTr="00A17ECE">
        <w:trPr>
          <w:trHeight w:val="284"/>
        </w:trPr>
        <w:tc>
          <w:tcPr>
            <w:tcW w:w="1306" w:type="pct"/>
            <w:vMerge/>
            <w:tcBorders>
              <w:top w:val="single" w:sz="4" w:space="0" w:color="auto"/>
              <w:left w:val="nil"/>
              <w:bottom w:val="single" w:sz="4" w:space="0" w:color="auto"/>
              <w:right w:val="nil"/>
            </w:tcBorders>
            <w:vAlign w:val="center"/>
            <w:hideMark/>
          </w:tcPr>
          <w:p w14:paraId="36BAFD8B" w14:textId="77777777" w:rsidR="006E1155" w:rsidRPr="006E1155" w:rsidRDefault="006E1155" w:rsidP="006E1155">
            <w:pPr>
              <w:widowControl/>
              <w:autoSpaceDE/>
              <w:autoSpaceDN/>
              <w:adjustRightInd/>
              <w:rPr>
                <w:rFonts w:ascii="Times New Roman" w:hAnsi="Times New Roman" w:cs="Times New Roman"/>
                <w:b/>
                <w:bCs/>
                <w:sz w:val="18"/>
                <w:szCs w:val="18"/>
              </w:rPr>
            </w:pPr>
          </w:p>
        </w:tc>
        <w:tc>
          <w:tcPr>
            <w:tcW w:w="651" w:type="pct"/>
            <w:gridSpan w:val="2"/>
            <w:tcBorders>
              <w:top w:val="single" w:sz="4" w:space="0" w:color="auto"/>
              <w:left w:val="nil"/>
              <w:bottom w:val="single" w:sz="4" w:space="0" w:color="auto"/>
            </w:tcBorders>
            <w:shd w:val="clear" w:color="000000" w:fill="F2F2F2"/>
            <w:vAlign w:val="center"/>
            <w:hideMark/>
          </w:tcPr>
          <w:p w14:paraId="3E9D8C3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Instrumentos de patrimonio</w:t>
            </w:r>
          </w:p>
        </w:tc>
        <w:tc>
          <w:tcPr>
            <w:tcW w:w="1013" w:type="pct"/>
            <w:gridSpan w:val="2"/>
            <w:tcBorders>
              <w:top w:val="single" w:sz="4" w:space="0" w:color="auto"/>
              <w:left w:val="nil"/>
              <w:bottom w:val="single" w:sz="4" w:space="0" w:color="auto"/>
            </w:tcBorders>
            <w:shd w:val="clear" w:color="000000" w:fill="F2F2F2"/>
            <w:vAlign w:val="center"/>
            <w:hideMark/>
          </w:tcPr>
          <w:p w14:paraId="3D1A230E"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Valores representativos de deuda</w:t>
            </w:r>
          </w:p>
        </w:tc>
        <w:tc>
          <w:tcPr>
            <w:tcW w:w="1016" w:type="pct"/>
            <w:gridSpan w:val="2"/>
            <w:tcBorders>
              <w:top w:val="single" w:sz="4" w:space="0" w:color="auto"/>
              <w:left w:val="nil"/>
              <w:bottom w:val="single" w:sz="4" w:space="0" w:color="auto"/>
            </w:tcBorders>
            <w:shd w:val="clear" w:color="000000" w:fill="F2F2F2"/>
            <w:vAlign w:val="center"/>
            <w:hideMark/>
          </w:tcPr>
          <w:p w14:paraId="2EBFA595"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Créditos Derivados Otros</w:t>
            </w:r>
          </w:p>
        </w:tc>
        <w:tc>
          <w:tcPr>
            <w:tcW w:w="1013" w:type="pct"/>
            <w:gridSpan w:val="2"/>
            <w:tcBorders>
              <w:top w:val="single" w:sz="4" w:space="0" w:color="auto"/>
              <w:left w:val="nil"/>
              <w:bottom w:val="single" w:sz="4" w:space="0" w:color="auto"/>
            </w:tcBorders>
            <w:shd w:val="clear" w:color="000000" w:fill="F2F2F2"/>
            <w:noWrap/>
            <w:vAlign w:val="center"/>
            <w:hideMark/>
          </w:tcPr>
          <w:p w14:paraId="0940024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TOTAL</w:t>
            </w:r>
          </w:p>
        </w:tc>
      </w:tr>
      <w:tr w:rsidR="00A17ECE" w:rsidRPr="006E1155" w14:paraId="2FC99847" w14:textId="77777777" w:rsidTr="00A17ECE">
        <w:trPr>
          <w:trHeight w:val="284"/>
        </w:trPr>
        <w:tc>
          <w:tcPr>
            <w:tcW w:w="1306" w:type="pct"/>
            <w:vMerge/>
            <w:tcBorders>
              <w:top w:val="single" w:sz="4" w:space="0" w:color="auto"/>
              <w:left w:val="nil"/>
              <w:bottom w:val="single" w:sz="4" w:space="0" w:color="auto"/>
              <w:right w:val="nil"/>
            </w:tcBorders>
            <w:vAlign w:val="center"/>
            <w:hideMark/>
          </w:tcPr>
          <w:p w14:paraId="67B98977" w14:textId="77777777" w:rsidR="006E1155" w:rsidRPr="006E1155" w:rsidRDefault="006E1155" w:rsidP="006E1155">
            <w:pPr>
              <w:widowControl/>
              <w:autoSpaceDE/>
              <w:autoSpaceDN/>
              <w:adjustRightInd/>
              <w:rPr>
                <w:rFonts w:ascii="Times New Roman" w:hAnsi="Times New Roman" w:cs="Times New Roman"/>
                <w:b/>
                <w:bCs/>
                <w:sz w:val="18"/>
                <w:szCs w:val="18"/>
              </w:rPr>
            </w:pPr>
          </w:p>
        </w:tc>
        <w:tc>
          <w:tcPr>
            <w:tcW w:w="305" w:type="pct"/>
            <w:tcBorders>
              <w:top w:val="nil"/>
              <w:left w:val="nil"/>
              <w:bottom w:val="single" w:sz="4" w:space="0" w:color="auto"/>
              <w:right w:val="nil"/>
            </w:tcBorders>
            <w:shd w:val="clear" w:color="000000" w:fill="F2F2F2"/>
            <w:vAlign w:val="center"/>
            <w:hideMark/>
          </w:tcPr>
          <w:p w14:paraId="53DB98E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347" w:type="pct"/>
            <w:tcBorders>
              <w:top w:val="nil"/>
              <w:left w:val="nil"/>
              <w:bottom w:val="single" w:sz="4" w:space="0" w:color="auto"/>
              <w:right w:val="nil"/>
            </w:tcBorders>
            <w:shd w:val="clear" w:color="000000" w:fill="F2F2F2"/>
            <w:vAlign w:val="center"/>
            <w:hideMark/>
          </w:tcPr>
          <w:p w14:paraId="2A86E89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6" w:type="pct"/>
            <w:tcBorders>
              <w:top w:val="nil"/>
              <w:left w:val="nil"/>
              <w:bottom w:val="single" w:sz="4" w:space="0" w:color="auto"/>
              <w:right w:val="nil"/>
            </w:tcBorders>
            <w:shd w:val="clear" w:color="000000" w:fill="F2F2F2"/>
            <w:vAlign w:val="center"/>
            <w:hideMark/>
          </w:tcPr>
          <w:p w14:paraId="14957B37"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7" w:type="pct"/>
            <w:tcBorders>
              <w:top w:val="nil"/>
              <w:left w:val="nil"/>
              <w:bottom w:val="single" w:sz="4" w:space="0" w:color="auto"/>
              <w:right w:val="nil"/>
            </w:tcBorders>
            <w:shd w:val="clear" w:color="000000" w:fill="F2F2F2"/>
            <w:vAlign w:val="center"/>
            <w:hideMark/>
          </w:tcPr>
          <w:p w14:paraId="45A4B3B6"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8" w:type="pct"/>
            <w:tcBorders>
              <w:top w:val="nil"/>
              <w:left w:val="nil"/>
              <w:bottom w:val="single" w:sz="4" w:space="0" w:color="auto"/>
              <w:right w:val="nil"/>
            </w:tcBorders>
            <w:shd w:val="clear" w:color="000000" w:fill="F2F2F2"/>
            <w:vAlign w:val="center"/>
            <w:hideMark/>
          </w:tcPr>
          <w:p w14:paraId="5A8F38F0"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8" w:type="pct"/>
            <w:tcBorders>
              <w:top w:val="nil"/>
              <w:left w:val="nil"/>
              <w:bottom w:val="single" w:sz="4" w:space="0" w:color="auto"/>
              <w:right w:val="nil"/>
            </w:tcBorders>
            <w:shd w:val="clear" w:color="000000" w:fill="F2F2F2"/>
            <w:vAlign w:val="center"/>
            <w:hideMark/>
          </w:tcPr>
          <w:p w14:paraId="438837A3"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c>
          <w:tcPr>
            <w:tcW w:w="508" w:type="pct"/>
            <w:tcBorders>
              <w:top w:val="nil"/>
              <w:left w:val="nil"/>
              <w:bottom w:val="single" w:sz="4" w:space="0" w:color="auto"/>
              <w:right w:val="nil"/>
            </w:tcBorders>
            <w:shd w:val="clear" w:color="000000" w:fill="F2F2F2"/>
            <w:vAlign w:val="center"/>
            <w:hideMark/>
          </w:tcPr>
          <w:p w14:paraId="5BCB49FF"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2023</w:t>
            </w:r>
          </w:p>
        </w:tc>
        <w:tc>
          <w:tcPr>
            <w:tcW w:w="505" w:type="pct"/>
            <w:tcBorders>
              <w:top w:val="nil"/>
              <w:left w:val="nil"/>
              <w:bottom w:val="single" w:sz="4" w:space="0" w:color="auto"/>
              <w:right w:val="nil"/>
            </w:tcBorders>
            <w:shd w:val="clear" w:color="000000" w:fill="F2F2F2"/>
            <w:vAlign w:val="center"/>
            <w:hideMark/>
          </w:tcPr>
          <w:p w14:paraId="20E2970D" w14:textId="77777777" w:rsidR="006E1155" w:rsidRPr="006E1155" w:rsidRDefault="006E1155" w:rsidP="006E1155">
            <w:pPr>
              <w:widowControl/>
              <w:autoSpaceDE/>
              <w:autoSpaceDN/>
              <w:adjustRightInd/>
              <w:jc w:val="center"/>
              <w:rPr>
                <w:rFonts w:ascii="Times New Roman" w:hAnsi="Times New Roman" w:cs="Times New Roman"/>
                <w:b/>
                <w:bCs/>
                <w:sz w:val="18"/>
                <w:szCs w:val="18"/>
              </w:rPr>
            </w:pPr>
            <w:r w:rsidRPr="006E1155">
              <w:rPr>
                <w:rFonts w:ascii="Times New Roman" w:hAnsi="Times New Roman" w:cs="Times New Roman"/>
                <w:b/>
                <w:bCs/>
                <w:sz w:val="18"/>
                <w:szCs w:val="18"/>
              </w:rPr>
              <w:t>2022</w:t>
            </w:r>
          </w:p>
        </w:tc>
      </w:tr>
      <w:tr w:rsidR="00A17ECE" w:rsidRPr="006E1155" w14:paraId="144817DA"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63E3AB5D" w14:textId="77777777" w:rsidR="006E1155" w:rsidRPr="006E1155" w:rsidRDefault="006E1155" w:rsidP="006E1155">
            <w:pPr>
              <w:widowControl/>
              <w:autoSpaceDE/>
              <w:autoSpaceDN/>
              <w:adjustRightInd/>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Activos financieros a coste amortizado</w:t>
            </w:r>
          </w:p>
        </w:tc>
        <w:tc>
          <w:tcPr>
            <w:tcW w:w="305" w:type="pct"/>
            <w:tcBorders>
              <w:top w:val="nil"/>
              <w:left w:val="nil"/>
              <w:bottom w:val="single" w:sz="4" w:space="0" w:color="auto"/>
              <w:right w:val="nil"/>
            </w:tcBorders>
            <w:shd w:val="clear" w:color="auto" w:fill="auto"/>
            <w:vAlign w:val="center"/>
            <w:hideMark/>
          </w:tcPr>
          <w:p w14:paraId="30320B3E"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0AE6180D"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38356BF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747C846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67F045C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661.538,73</w:t>
            </w:r>
          </w:p>
        </w:tc>
        <w:tc>
          <w:tcPr>
            <w:tcW w:w="508" w:type="pct"/>
            <w:tcBorders>
              <w:top w:val="nil"/>
              <w:left w:val="nil"/>
              <w:bottom w:val="single" w:sz="4" w:space="0" w:color="auto"/>
              <w:right w:val="nil"/>
            </w:tcBorders>
            <w:shd w:val="clear" w:color="auto" w:fill="auto"/>
            <w:vAlign w:val="center"/>
            <w:hideMark/>
          </w:tcPr>
          <w:p w14:paraId="07B28FFC"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719.475,36</w:t>
            </w:r>
          </w:p>
        </w:tc>
        <w:tc>
          <w:tcPr>
            <w:tcW w:w="508" w:type="pct"/>
            <w:tcBorders>
              <w:top w:val="nil"/>
              <w:left w:val="nil"/>
              <w:bottom w:val="single" w:sz="4" w:space="0" w:color="auto"/>
              <w:right w:val="nil"/>
            </w:tcBorders>
            <w:shd w:val="clear" w:color="auto" w:fill="auto"/>
            <w:noWrap/>
            <w:vAlign w:val="center"/>
            <w:hideMark/>
          </w:tcPr>
          <w:p w14:paraId="684A671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661.538,73</w:t>
            </w:r>
          </w:p>
        </w:tc>
        <w:tc>
          <w:tcPr>
            <w:tcW w:w="505" w:type="pct"/>
            <w:tcBorders>
              <w:top w:val="nil"/>
              <w:left w:val="nil"/>
              <w:bottom w:val="single" w:sz="4" w:space="0" w:color="auto"/>
              <w:right w:val="nil"/>
            </w:tcBorders>
            <w:shd w:val="clear" w:color="auto" w:fill="auto"/>
            <w:noWrap/>
            <w:vAlign w:val="center"/>
            <w:hideMark/>
          </w:tcPr>
          <w:p w14:paraId="09621EE6"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r>
      <w:tr w:rsidR="00A17ECE" w:rsidRPr="006E1155" w14:paraId="60FE5A32"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2CC7C5D0" w14:textId="77777777" w:rsidR="006E1155" w:rsidRPr="006E1155" w:rsidRDefault="006E1155" w:rsidP="006E1155">
            <w:pPr>
              <w:widowControl/>
              <w:autoSpaceDE/>
              <w:autoSpaceDN/>
              <w:adjustRightInd/>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Activos financieros a coste</w:t>
            </w:r>
          </w:p>
        </w:tc>
        <w:tc>
          <w:tcPr>
            <w:tcW w:w="305" w:type="pct"/>
            <w:tcBorders>
              <w:top w:val="nil"/>
              <w:left w:val="nil"/>
              <w:bottom w:val="single" w:sz="4" w:space="0" w:color="auto"/>
              <w:right w:val="nil"/>
            </w:tcBorders>
            <w:shd w:val="clear" w:color="auto" w:fill="auto"/>
            <w:vAlign w:val="center"/>
            <w:hideMark/>
          </w:tcPr>
          <w:p w14:paraId="06FC783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1E9C5336"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6E30FCCE"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685F61E5"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2E3B8029"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36.000,00</w:t>
            </w:r>
          </w:p>
        </w:tc>
        <w:tc>
          <w:tcPr>
            <w:tcW w:w="508" w:type="pct"/>
            <w:tcBorders>
              <w:top w:val="nil"/>
              <w:left w:val="nil"/>
              <w:bottom w:val="single" w:sz="4" w:space="0" w:color="auto"/>
              <w:right w:val="nil"/>
            </w:tcBorders>
            <w:shd w:val="clear" w:color="auto" w:fill="auto"/>
            <w:vAlign w:val="center"/>
            <w:hideMark/>
          </w:tcPr>
          <w:p w14:paraId="3BB062F0" w14:textId="77777777" w:rsidR="006E1155" w:rsidRPr="006E1155" w:rsidRDefault="006E1155" w:rsidP="006E1155">
            <w:pPr>
              <w:widowControl/>
              <w:autoSpaceDE/>
              <w:autoSpaceDN/>
              <w:adjustRightInd/>
              <w:jc w:val="right"/>
              <w:rPr>
                <w:rFonts w:ascii="Times New Roman" w:hAnsi="Times New Roman" w:cs="Times New Roman"/>
                <w:color w:val="000000"/>
                <w:sz w:val="18"/>
                <w:szCs w:val="18"/>
              </w:rPr>
            </w:pPr>
            <w:r w:rsidRPr="006E1155">
              <w:rPr>
                <w:rFonts w:ascii="Times New Roman" w:hAnsi="Times New Roman" w:cs="Times New Roman"/>
                <w:color w:val="000000"/>
                <w:sz w:val="18"/>
                <w:szCs w:val="18"/>
              </w:rPr>
              <w:t>0,00</w:t>
            </w:r>
          </w:p>
        </w:tc>
        <w:tc>
          <w:tcPr>
            <w:tcW w:w="508" w:type="pct"/>
            <w:tcBorders>
              <w:top w:val="nil"/>
              <w:left w:val="nil"/>
              <w:bottom w:val="single" w:sz="4" w:space="0" w:color="auto"/>
              <w:right w:val="nil"/>
            </w:tcBorders>
            <w:shd w:val="clear" w:color="auto" w:fill="auto"/>
            <w:noWrap/>
            <w:vAlign w:val="center"/>
            <w:hideMark/>
          </w:tcPr>
          <w:p w14:paraId="78D053F2"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36.000,00</w:t>
            </w:r>
          </w:p>
        </w:tc>
        <w:tc>
          <w:tcPr>
            <w:tcW w:w="505" w:type="pct"/>
            <w:tcBorders>
              <w:top w:val="nil"/>
              <w:left w:val="nil"/>
              <w:bottom w:val="single" w:sz="4" w:space="0" w:color="auto"/>
              <w:right w:val="nil"/>
            </w:tcBorders>
            <w:shd w:val="clear" w:color="auto" w:fill="auto"/>
            <w:noWrap/>
            <w:vAlign w:val="center"/>
            <w:hideMark/>
          </w:tcPr>
          <w:p w14:paraId="6B31650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r>
      <w:tr w:rsidR="00A17ECE" w:rsidRPr="006E1155" w14:paraId="1AD1540D" w14:textId="77777777" w:rsidTr="00A17ECE">
        <w:trPr>
          <w:trHeight w:val="284"/>
        </w:trPr>
        <w:tc>
          <w:tcPr>
            <w:tcW w:w="1306" w:type="pct"/>
            <w:tcBorders>
              <w:top w:val="nil"/>
              <w:left w:val="nil"/>
              <w:bottom w:val="single" w:sz="4" w:space="0" w:color="auto"/>
              <w:right w:val="nil"/>
            </w:tcBorders>
            <w:shd w:val="clear" w:color="auto" w:fill="auto"/>
            <w:vAlign w:val="center"/>
            <w:hideMark/>
          </w:tcPr>
          <w:p w14:paraId="18D70C1B" w14:textId="77777777" w:rsidR="006E1155" w:rsidRPr="006E1155" w:rsidRDefault="006E1155" w:rsidP="006E1155">
            <w:pPr>
              <w:widowControl/>
              <w:autoSpaceDE/>
              <w:autoSpaceDN/>
              <w:adjustRightInd/>
              <w:jc w:val="center"/>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TOTAL</w:t>
            </w:r>
          </w:p>
        </w:tc>
        <w:tc>
          <w:tcPr>
            <w:tcW w:w="305" w:type="pct"/>
            <w:tcBorders>
              <w:top w:val="nil"/>
              <w:left w:val="nil"/>
              <w:bottom w:val="single" w:sz="4" w:space="0" w:color="auto"/>
              <w:right w:val="nil"/>
            </w:tcBorders>
            <w:shd w:val="clear" w:color="auto" w:fill="auto"/>
            <w:vAlign w:val="center"/>
            <w:hideMark/>
          </w:tcPr>
          <w:p w14:paraId="0CF8166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347" w:type="pct"/>
            <w:tcBorders>
              <w:top w:val="nil"/>
              <w:left w:val="nil"/>
              <w:bottom w:val="single" w:sz="4" w:space="0" w:color="auto"/>
              <w:right w:val="nil"/>
            </w:tcBorders>
            <w:shd w:val="clear" w:color="auto" w:fill="auto"/>
            <w:vAlign w:val="center"/>
            <w:hideMark/>
          </w:tcPr>
          <w:p w14:paraId="2480B99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6" w:type="pct"/>
            <w:tcBorders>
              <w:top w:val="nil"/>
              <w:left w:val="nil"/>
              <w:bottom w:val="single" w:sz="4" w:space="0" w:color="auto"/>
              <w:right w:val="nil"/>
            </w:tcBorders>
            <w:shd w:val="clear" w:color="auto" w:fill="auto"/>
            <w:vAlign w:val="center"/>
            <w:hideMark/>
          </w:tcPr>
          <w:p w14:paraId="795CFB4B"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7" w:type="pct"/>
            <w:tcBorders>
              <w:top w:val="nil"/>
              <w:left w:val="nil"/>
              <w:bottom w:val="single" w:sz="4" w:space="0" w:color="auto"/>
              <w:right w:val="nil"/>
            </w:tcBorders>
            <w:shd w:val="clear" w:color="auto" w:fill="auto"/>
            <w:vAlign w:val="center"/>
            <w:hideMark/>
          </w:tcPr>
          <w:p w14:paraId="7F216ED8"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0,00</w:t>
            </w:r>
          </w:p>
        </w:tc>
        <w:tc>
          <w:tcPr>
            <w:tcW w:w="508" w:type="pct"/>
            <w:tcBorders>
              <w:top w:val="nil"/>
              <w:left w:val="nil"/>
              <w:bottom w:val="single" w:sz="4" w:space="0" w:color="auto"/>
              <w:right w:val="nil"/>
            </w:tcBorders>
            <w:shd w:val="clear" w:color="auto" w:fill="auto"/>
            <w:vAlign w:val="center"/>
            <w:hideMark/>
          </w:tcPr>
          <w:p w14:paraId="40A64563"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697.538,73</w:t>
            </w:r>
          </w:p>
        </w:tc>
        <w:tc>
          <w:tcPr>
            <w:tcW w:w="508" w:type="pct"/>
            <w:tcBorders>
              <w:top w:val="nil"/>
              <w:left w:val="nil"/>
              <w:bottom w:val="single" w:sz="4" w:space="0" w:color="auto"/>
              <w:right w:val="nil"/>
            </w:tcBorders>
            <w:shd w:val="clear" w:color="auto" w:fill="auto"/>
            <w:vAlign w:val="center"/>
            <w:hideMark/>
          </w:tcPr>
          <w:p w14:paraId="45C0B69D"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c>
          <w:tcPr>
            <w:tcW w:w="508" w:type="pct"/>
            <w:tcBorders>
              <w:top w:val="nil"/>
              <w:left w:val="nil"/>
              <w:bottom w:val="single" w:sz="4" w:space="0" w:color="auto"/>
              <w:right w:val="nil"/>
            </w:tcBorders>
            <w:shd w:val="clear" w:color="auto" w:fill="auto"/>
            <w:vAlign w:val="center"/>
            <w:hideMark/>
          </w:tcPr>
          <w:p w14:paraId="0D2A8219"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697.538,73</w:t>
            </w:r>
          </w:p>
        </w:tc>
        <w:tc>
          <w:tcPr>
            <w:tcW w:w="505" w:type="pct"/>
            <w:tcBorders>
              <w:top w:val="nil"/>
              <w:left w:val="nil"/>
              <w:bottom w:val="single" w:sz="4" w:space="0" w:color="auto"/>
              <w:right w:val="nil"/>
            </w:tcBorders>
            <w:shd w:val="clear" w:color="auto" w:fill="auto"/>
            <w:vAlign w:val="center"/>
            <w:hideMark/>
          </w:tcPr>
          <w:p w14:paraId="32CDC37D" w14:textId="77777777" w:rsidR="006E1155" w:rsidRPr="006E1155" w:rsidRDefault="006E1155" w:rsidP="006E1155">
            <w:pPr>
              <w:widowControl/>
              <w:autoSpaceDE/>
              <w:autoSpaceDN/>
              <w:adjustRightInd/>
              <w:jc w:val="right"/>
              <w:rPr>
                <w:rFonts w:ascii="Times New Roman" w:hAnsi="Times New Roman" w:cs="Times New Roman"/>
                <w:b/>
                <w:bCs/>
                <w:color w:val="000000"/>
                <w:sz w:val="18"/>
                <w:szCs w:val="18"/>
              </w:rPr>
            </w:pPr>
            <w:r w:rsidRPr="006E1155">
              <w:rPr>
                <w:rFonts w:ascii="Times New Roman" w:hAnsi="Times New Roman" w:cs="Times New Roman"/>
                <w:b/>
                <w:bCs/>
                <w:color w:val="000000"/>
                <w:sz w:val="18"/>
                <w:szCs w:val="18"/>
              </w:rPr>
              <w:t>719.475,36</w:t>
            </w:r>
          </w:p>
        </w:tc>
      </w:tr>
    </w:tbl>
    <w:p w14:paraId="6B922EB1" w14:textId="77777777" w:rsidR="001F597F" w:rsidRPr="00034AEF" w:rsidRDefault="001F597F" w:rsidP="009C4E0D">
      <w:pPr>
        <w:shd w:val="clear" w:color="auto" w:fill="FFFFFF"/>
        <w:ind w:left="720"/>
        <w:jc w:val="both"/>
        <w:rPr>
          <w:rFonts w:ascii="Times New Roman" w:hAnsi="Times New Roman" w:cs="Times New Roman"/>
          <w:color w:val="0000FF"/>
          <w:sz w:val="22"/>
          <w:szCs w:val="22"/>
          <w:lang w:val="es-ES_tradnl" w:eastAsia="es-ES_tradnl"/>
        </w:rPr>
      </w:pPr>
    </w:p>
    <w:p w14:paraId="62163070" w14:textId="77777777" w:rsidR="00EC65F4" w:rsidRPr="00BF4C22" w:rsidRDefault="00EC65F4" w:rsidP="00EC65F4">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sz w:val="24"/>
          <w:szCs w:val="24"/>
          <w:lang w:val="es-ES_tradnl" w:eastAsia="es-ES_tradnl"/>
        </w:rPr>
        <w:t>No existen correcciones valorativas originadas por el riesgo de crédito.</w:t>
      </w:r>
    </w:p>
    <w:p w14:paraId="084D2783" w14:textId="77777777" w:rsidR="00984D7F" w:rsidRDefault="00984D7F" w:rsidP="001F5027">
      <w:pPr>
        <w:shd w:val="clear" w:color="auto" w:fill="FFFFFF"/>
        <w:ind w:left="709"/>
        <w:jc w:val="both"/>
        <w:rPr>
          <w:rFonts w:ascii="Times New Roman" w:hAnsi="Times New Roman" w:cs="Times New Roman"/>
          <w:b/>
          <w:color w:val="0000FF"/>
          <w:spacing w:val="-2"/>
          <w:sz w:val="22"/>
          <w:szCs w:val="22"/>
          <w:u w:val="single"/>
          <w:lang w:val="es-ES_tradnl" w:eastAsia="es-ES_tradnl"/>
        </w:rPr>
      </w:pPr>
    </w:p>
    <w:p w14:paraId="12F17282" w14:textId="77777777" w:rsidR="00FA5C3F" w:rsidRDefault="00FA5C3F" w:rsidP="001F5027">
      <w:pPr>
        <w:shd w:val="clear" w:color="auto" w:fill="FFFFFF"/>
        <w:ind w:left="709"/>
        <w:jc w:val="both"/>
        <w:rPr>
          <w:rFonts w:ascii="Times New Roman" w:hAnsi="Times New Roman" w:cs="Times New Roman"/>
          <w:b/>
          <w:color w:val="0000FF"/>
          <w:spacing w:val="-2"/>
          <w:sz w:val="22"/>
          <w:szCs w:val="22"/>
          <w:u w:val="single"/>
          <w:lang w:val="es-ES_tradnl" w:eastAsia="es-ES_tradnl"/>
        </w:rPr>
      </w:pPr>
    </w:p>
    <w:p w14:paraId="53C29541" w14:textId="77777777" w:rsidR="001F5027" w:rsidRPr="00BF4C22" w:rsidRDefault="001F5027" w:rsidP="001F5027">
      <w:pPr>
        <w:shd w:val="clear" w:color="auto" w:fill="FFFFFF"/>
        <w:ind w:left="709"/>
        <w:jc w:val="both"/>
        <w:rPr>
          <w:rFonts w:ascii="Times New Roman" w:hAnsi="Times New Roman" w:cs="Times New Roman"/>
          <w:b/>
          <w:spacing w:val="-2"/>
          <w:sz w:val="24"/>
          <w:szCs w:val="24"/>
          <w:u w:val="single"/>
          <w:lang w:val="es-ES_tradnl" w:eastAsia="es-ES_tradnl"/>
        </w:rPr>
      </w:pPr>
      <w:r w:rsidRPr="00BF4C22">
        <w:rPr>
          <w:rFonts w:ascii="Times New Roman" w:hAnsi="Times New Roman" w:cs="Times New Roman"/>
          <w:b/>
          <w:spacing w:val="-2"/>
          <w:sz w:val="24"/>
          <w:szCs w:val="24"/>
          <w:u w:val="single"/>
          <w:lang w:val="es-ES_tradnl" w:eastAsia="es-ES_tradnl"/>
        </w:rPr>
        <w:t>B) PASIVOS FINANCIEROS</w:t>
      </w:r>
    </w:p>
    <w:p w14:paraId="6AE4C902" w14:textId="77777777" w:rsidR="004067B0" w:rsidRPr="00BF4C22" w:rsidRDefault="004067B0" w:rsidP="001F5027">
      <w:pPr>
        <w:shd w:val="clear" w:color="auto" w:fill="FFFFFF"/>
        <w:ind w:left="709"/>
        <w:jc w:val="both"/>
        <w:rPr>
          <w:rFonts w:ascii="Times New Roman" w:hAnsi="Times New Roman" w:cs="Times New Roman"/>
          <w:b/>
          <w:spacing w:val="-2"/>
          <w:sz w:val="24"/>
          <w:szCs w:val="24"/>
          <w:u w:val="single"/>
          <w:lang w:val="es-ES_tradnl" w:eastAsia="es-ES_tradnl"/>
        </w:rPr>
      </w:pPr>
    </w:p>
    <w:p w14:paraId="66004F3B" w14:textId="77777777" w:rsidR="007F07F9" w:rsidRPr="00BF4C22" w:rsidRDefault="001F5027" w:rsidP="007F07F9">
      <w:pPr>
        <w:shd w:val="clear" w:color="auto" w:fill="FFFFFF"/>
        <w:ind w:left="720"/>
        <w:jc w:val="both"/>
        <w:rPr>
          <w:rFonts w:ascii="Times New Roman" w:hAnsi="Times New Roman" w:cs="Times New Roman"/>
          <w:sz w:val="24"/>
          <w:szCs w:val="24"/>
          <w:lang w:val="es-ES_tradnl" w:eastAsia="es-ES_tradnl"/>
        </w:rPr>
      </w:pPr>
      <w:r w:rsidRPr="00BF4C22">
        <w:rPr>
          <w:rFonts w:ascii="Times New Roman" w:hAnsi="Times New Roman" w:cs="Times New Roman"/>
          <w:b/>
          <w:spacing w:val="-2"/>
          <w:sz w:val="24"/>
          <w:szCs w:val="24"/>
          <w:lang w:val="es-ES_tradnl" w:eastAsia="es-ES_tradnl"/>
        </w:rPr>
        <w:t>B.1</w:t>
      </w:r>
      <w:r w:rsidR="007F07F9" w:rsidRPr="00BF4C22">
        <w:rPr>
          <w:rFonts w:ascii="Times New Roman" w:hAnsi="Times New Roman" w:cs="Times New Roman"/>
          <w:b/>
          <w:spacing w:val="-2"/>
          <w:sz w:val="24"/>
          <w:szCs w:val="24"/>
          <w:lang w:val="es-ES_tradnl" w:eastAsia="es-ES_tradnl"/>
        </w:rPr>
        <w:t>.</w:t>
      </w:r>
      <w:r w:rsidR="007F07F9" w:rsidRPr="00BF4C22">
        <w:rPr>
          <w:rFonts w:ascii="Times New Roman" w:hAnsi="Times New Roman" w:cs="Times New Roman"/>
          <w:spacing w:val="-2"/>
          <w:sz w:val="24"/>
          <w:szCs w:val="24"/>
          <w:lang w:val="es-ES_tradnl" w:eastAsia="es-ES_tradnl"/>
        </w:rPr>
        <w:t xml:space="preserve"> </w:t>
      </w:r>
      <w:r w:rsidR="00137FCE" w:rsidRPr="00BF4C22">
        <w:rPr>
          <w:rFonts w:ascii="Times New Roman" w:hAnsi="Times New Roman" w:cs="Times New Roman"/>
          <w:spacing w:val="-2"/>
          <w:sz w:val="24"/>
          <w:szCs w:val="24"/>
          <w:lang w:val="es-ES_tradnl" w:eastAsia="es-ES_tradnl"/>
        </w:rPr>
        <w:t xml:space="preserve">No existen pasivos financieros a largo plazo. </w:t>
      </w:r>
      <w:r w:rsidR="007F07F9" w:rsidRPr="00BF4C22">
        <w:rPr>
          <w:rFonts w:ascii="Times New Roman" w:hAnsi="Times New Roman" w:cs="Times New Roman"/>
          <w:spacing w:val="-2"/>
          <w:sz w:val="24"/>
          <w:szCs w:val="24"/>
          <w:lang w:val="es-ES_tradnl" w:eastAsia="es-ES_tradnl"/>
        </w:rPr>
        <w:t xml:space="preserve">La composición por categorías de los pasivos financieros, a corto plazo es </w:t>
      </w:r>
      <w:r w:rsidR="007F07F9" w:rsidRPr="00BF4C22">
        <w:rPr>
          <w:rFonts w:ascii="Times New Roman" w:hAnsi="Times New Roman" w:cs="Times New Roman"/>
          <w:sz w:val="24"/>
          <w:szCs w:val="24"/>
          <w:lang w:val="es-ES_tradnl" w:eastAsia="es-ES_tradnl"/>
        </w:rPr>
        <w:t>la siguiente:</w:t>
      </w:r>
    </w:p>
    <w:p w14:paraId="34EC6DDD" w14:textId="77777777" w:rsidR="000028F7" w:rsidRPr="00984D7F" w:rsidRDefault="000028F7" w:rsidP="007F07F9">
      <w:pPr>
        <w:shd w:val="clear" w:color="auto" w:fill="FFFFFF"/>
        <w:ind w:left="720"/>
        <w:jc w:val="both"/>
        <w:rPr>
          <w:rFonts w:ascii="Times New Roman" w:hAnsi="Times New Roman" w:cs="Times New Roman"/>
          <w:sz w:val="22"/>
          <w:szCs w:val="22"/>
          <w:lang w:val="es-ES_tradnl" w:eastAsia="es-ES_tradnl"/>
        </w:rPr>
      </w:pPr>
    </w:p>
    <w:tbl>
      <w:tblPr>
        <w:tblW w:w="10034" w:type="dxa"/>
        <w:tblInd w:w="779" w:type="dxa"/>
        <w:tblLayout w:type="fixed"/>
        <w:tblCellMar>
          <w:left w:w="70" w:type="dxa"/>
          <w:right w:w="70" w:type="dxa"/>
        </w:tblCellMar>
        <w:tblLook w:val="04A0" w:firstRow="1" w:lastRow="0" w:firstColumn="1" w:lastColumn="0" w:noHBand="0" w:noVBand="1"/>
      </w:tblPr>
      <w:tblGrid>
        <w:gridCol w:w="2268"/>
        <w:gridCol w:w="992"/>
        <w:gridCol w:w="992"/>
        <w:gridCol w:w="567"/>
        <w:gridCol w:w="709"/>
        <w:gridCol w:w="1134"/>
        <w:gridCol w:w="1134"/>
        <w:gridCol w:w="1134"/>
        <w:gridCol w:w="1104"/>
      </w:tblGrid>
      <w:tr w:rsidR="00432CC2" w:rsidRPr="00432CC2" w14:paraId="20FBFB00" w14:textId="77777777" w:rsidTr="0029044B">
        <w:trPr>
          <w:trHeight w:val="288"/>
        </w:trPr>
        <w:tc>
          <w:tcPr>
            <w:tcW w:w="2268" w:type="dxa"/>
            <w:vMerge w:val="restart"/>
            <w:tcBorders>
              <w:top w:val="single" w:sz="4" w:space="0" w:color="auto"/>
              <w:left w:val="nil"/>
              <w:bottom w:val="single" w:sz="4" w:space="0" w:color="auto"/>
              <w:right w:val="nil"/>
            </w:tcBorders>
            <w:shd w:val="clear" w:color="000000" w:fill="F2F2F2"/>
            <w:vAlign w:val="center"/>
            <w:hideMark/>
          </w:tcPr>
          <w:p w14:paraId="6D3F928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CATEGORÍAS \ CLASES</w:t>
            </w:r>
          </w:p>
        </w:tc>
        <w:tc>
          <w:tcPr>
            <w:tcW w:w="7766" w:type="dxa"/>
            <w:gridSpan w:val="8"/>
            <w:tcBorders>
              <w:top w:val="single" w:sz="4" w:space="0" w:color="auto"/>
              <w:left w:val="nil"/>
              <w:bottom w:val="single" w:sz="4" w:space="0" w:color="auto"/>
              <w:right w:val="nil"/>
            </w:tcBorders>
            <w:shd w:val="clear" w:color="000000" w:fill="F2F2F2"/>
            <w:noWrap/>
            <w:vAlign w:val="center"/>
            <w:hideMark/>
          </w:tcPr>
          <w:p w14:paraId="3AE5E7D7"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PASIVOS FINANCIEROS A CORTO PLAZO</w:t>
            </w:r>
          </w:p>
        </w:tc>
      </w:tr>
      <w:tr w:rsidR="00432CC2" w:rsidRPr="00432CC2" w14:paraId="66DE2810" w14:textId="77777777" w:rsidTr="0029044B">
        <w:trPr>
          <w:trHeight w:val="480"/>
        </w:trPr>
        <w:tc>
          <w:tcPr>
            <w:tcW w:w="2268" w:type="dxa"/>
            <w:vMerge/>
            <w:tcBorders>
              <w:top w:val="single" w:sz="4" w:space="0" w:color="auto"/>
              <w:left w:val="nil"/>
              <w:bottom w:val="single" w:sz="4" w:space="0" w:color="auto"/>
              <w:right w:val="nil"/>
            </w:tcBorders>
            <w:vAlign w:val="center"/>
            <w:hideMark/>
          </w:tcPr>
          <w:p w14:paraId="7DD8E4F2" w14:textId="77777777" w:rsidR="00432CC2" w:rsidRPr="00432CC2" w:rsidRDefault="00432CC2" w:rsidP="00432CC2">
            <w:pPr>
              <w:widowControl/>
              <w:autoSpaceDE/>
              <w:autoSpaceDN/>
              <w:adjustRightInd/>
              <w:rPr>
                <w:rFonts w:ascii="Times New Roman" w:hAnsi="Times New Roman" w:cs="Times New Roman"/>
                <w:b/>
                <w:bCs/>
                <w:sz w:val="18"/>
                <w:szCs w:val="18"/>
              </w:rPr>
            </w:pPr>
          </w:p>
        </w:tc>
        <w:tc>
          <w:tcPr>
            <w:tcW w:w="1984" w:type="dxa"/>
            <w:gridSpan w:val="2"/>
            <w:tcBorders>
              <w:top w:val="single" w:sz="4" w:space="0" w:color="auto"/>
              <w:left w:val="nil"/>
              <w:bottom w:val="single" w:sz="4" w:space="0" w:color="auto"/>
              <w:right w:val="nil"/>
            </w:tcBorders>
            <w:shd w:val="clear" w:color="000000" w:fill="F2F2F2"/>
            <w:vAlign w:val="center"/>
            <w:hideMark/>
          </w:tcPr>
          <w:p w14:paraId="04D40FB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Deudas con entidades de crédito</w:t>
            </w:r>
          </w:p>
        </w:tc>
        <w:tc>
          <w:tcPr>
            <w:tcW w:w="1276" w:type="dxa"/>
            <w:gridSpan w:val="2"/>
            <w:tcBorders>
              <w:top w:val="single" w:sz="4" w:space="0" w:color="auto"/>
              <w:left w:val="nil"/>
              <w:bottom w:val="single" w:sz="4" w:space="0" w:color="auto"/>
              <w:right w:val="nil"/>
            </w:tcBorders>
            <w:shd w:val="clear" w:color="000000" w:fill="F2F2F2"/>
            <w:vAlign w:val="center"/>
            <w:hideMark/>
          </w:tcPr>
          <w:p w14:paraId="566C1721"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Obligaciones y otros valores negociables</w:t>
            </w:r>
          </w:p>
        </w:tc>
        <w:tc>
          <w:tcPr>
            <w:tcW w:w="2268" w:type="dxa"/>
            <w:gridSpan w:val="2"/>
            <w:tcBorders>
              <w:top w:val="single" w:sz="4" w:space="0" w:color="auto"/>
              <w:left w:val="nil"/>
              <w:bottom w:val="single" w:sz="4" w:space="0" w:color="auto"/>
              <w:right w:val="nil"/>
            </w:tcBorders>
            <w:shd w:val="clear" w:color="000000" w:fill="F2F2F2"/>
            <w:vAlign w:val="center"/>
            <w:hideMark/>
          </w:tcPr>
          <w:p w14:paraId="0BC02E8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Derivados y otros</w:t>
            </w:r>
          </w:p>
        </w:tc>
        <w:tc>
          <w:tcPr>
            <w:tcW w:w="2238" w:type="dxa"/>
            <w:gridSpan w:val="2"/>
            <w:tcBorders>
              <w:top w:val="single" w:sz="4" w:space="0" w:color="auto"/>
              <w:left w:val="nil"/>
              <w:bottom w:val="single" w:sz="4" w:space="0" w:color="auto"/>
              <w:right w:val="nil"/>
            </w:tcBorders>
            <w:shd w:val="clear" w:color="000000" w:fill="F2F2F2"/>
            <w:noWrap/>
            <w:vAlign w:val="center"/>
            <w:hideMark/>
          </w:tcPr>
          <w:p w14:paraId="66C6775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TOTAL</w:t>
            </w:r>
          </w:p>
        </w:tc>
      </w:tr>
      <w:tr w:rsidR="0029044B" w:rsidRPr="00432CC2" w14:paraId="5D5F27F9" w14:textId="77777777" w:rsidTr="0029044B">
        <w:trPr>
          <w:trHeight w:val="288"/>
        </w:trPr>
        <w:tc>
          <w:tcPr>
            <w:tcW w:w="2268" w:type="dxa"/>
            <w:vMerge/>
            <w:tcBorders>
              <w:top w:val="single" w:sz="4" w:space="0" w:color="auto"/>
              <w:left w:val="nil"/>
              <w:bottom w:val="single" w:sz="4" w:space="0" w:color="auto"/>
              <w:right w:val="nil"/>
            </w:tcBorders>
            <w:vAlign w:val="center"/>
            <w:hideMark/>
          </w:tcPr>
          <w:p w14:paraId="73B3E29F" w14:textId="77777777" w:rsidR="00432CC2" w:rsidRPr="00432CC2" w:rsidRDefault="00432CC2" w:rsidP="00432CC2">
            <w:pPr>
              <w:widowControl/>
              <w:autoSpaceDE/>
              <w:autoSpaceDN/>
              <w:adjustRightInd/>
              <w:rPr>
                <w:rFonts w:ascii="Times New Roman" w:hAnsi="Times New Roman" w:cs="Times New Roman"/>
                <w:b/>
                <w:bCs/>
                <w:sz w:val="18"/>
                <w:szCs w:val="18"/>
              </w:rPr>
            </w:pPr>
          </w:p>
        </w:tc>
        <w:tc>
          <w:tcPr>
            <w:tcW w:w="992" w:type="dxa"/>
            <w:tcBorders>
              <w:top w:val="nil"/>
              <w:left w:val="nil"/>
              <w:bottom w:val="single" w:sz="4" w:space="0" w:color="auto"/>
              <w:right w:val="nil"/>
            </w:tcBorders>
            <w:shd w:val="clear" w:color="000000" w:fill="F2F2F2"/>
            <w:vAlign w:val="center"/>
            <w:hideMark/>
          </w:tcPr>
          <w:p w14:paraId="5709F4C8"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992" w:type="dxa"/>
            <w:tcBorders>
              <w:top w:val="nil"/>
              <w:left w:val="nil"/>
              <w:bottom w:val="single" w:sz="4" w:space="0" w:color="auto"/>
              <w:right w:val="nil"/>
            </w:tcBorders>
            <w:shd w:val="clear" w:color="000000" w:fill="F2F2F2"/>
            <w:vAlign w:val="center"/>
            <w:hideMark/>
          </w:tcPr>
          <w:p w14:paraId="340082C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567" w:type="dxa"/>
            <w:tcBorders>
              <w:top w:val="nil"/>
              <w:left w:val="nil"/>
              <w:bottom w:val="single" w:sz="4" w:space="0" w:color="auto"/>
              <w:right w:val="nil"/>
            </w:tcBorders>
            <w:shd w:val="clear" w:color="000000" w:fill="F2F2F2"/>
            <w:vAlign w:val="center"/>
            <w:hideMark/>
          </w:tcPr>
          <w:p w14:paraId="12A6229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709" w:type="dxa"/>
            <w:tcBorders>
              <w:top w:val="nil"/>
              <w:left w:val="nil"/>
              <w:bottom w:val="single" w:sz="4" w:space="0" w:color="auto"/>
              <w:right w:val="nil"/>
            </w:tcBorders>
            <w:shd w:val="clear" w:color="000000" w:fill="F2F2F2"/>
            <w:vAlign w:val="center"/>
            <w:hideMark/>
          </w:tcPr>
          <w:p w14:paraId="0A8A2FA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1134" w:type="dxa"/>
            <w:tcBorders>
              <w:top w:val="nil"/>
              <w:left w:val="nil"/>
              <w:bottom w:val="single" w:sz="4" w:space="0" w:color="auto"/>
              <w:right w:val="nil"/>
            </w:tcBorders>
            <w:shd w:val="clear" w:color="000000" w:fill="F2F2F2"/>
            <w:vAlign w:val="center"/>
            <w:hideMark/>
          </w:tcPr>
          <w:p w14:paraId="72532555"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1134" w:type="dxa"/>
            <w:tcBorders>
              <w:top w:val="nil"/>
              <w:left w:val="nil"/>
              <w:bottom w:val="single" w:sz="4" w:space="0" w:color="auto"/>
              <w:right w:val="nil"/>
            </w:tcBorders>
            <w:shd w:val="clear" w:color="000000" w:fill="F2F2F2"/>
            <w:vAlign w:val="center"/>
            <w:hideMark/>
          </w:tcPr>
          <w:p w14:paraId="7ACC1DE5"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c>
          <w:tcPr>
            <w:tcW w:w="1134" w:type="dxa"/>
            <w:tcBorders>
              <w:top w:val="nil"/>
              <w:left w:val="nil"/>
              <w:bottom w:val="single" w:sz="4" w:space="0" w:color="auto"/>
              <w:right w:val="nil"/>
            </w:tcBorders>
            <w:shd w:val="clear" w:color="000000" w:fill="F2F2F2"/>
            <w:vAlign w:val="center"/>
            <w:hideMark/>
          </w:tcPr>
          <w:p w14:paraId="03A3C950"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2023</w:t>
            </w:r>
          </w:p>
        </w:tc>
        <w:tc>
          <w:tcPr>
            <w:tcW w:w="1104" w:type="dxa"/>
            <w:tcBorders>
              <w:top w:val="nil"/>
              <w:left w:val="nil"/>
              <w:bottom w:val="single" w:sz="4" w:space="0" w:color="auto"/>
              <w:right w:val="nil"/>
            </w:tcBorders>
            <w:shd w:val="clear" w:color="000000" w:fill="F2F2F2"/>
            <w:vAlign w:val="center"/>
            <w:hideMark/>
          </w:tcPr>
          <w:p w14:paraId="3D6EC3E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2022</w:t>
            </w:r>
          </w:p>
        </w:tc>
      </w:tr>
      <w:tr w:rsidR="0029044B" w:rsidRPr="00432CC2" w14:paraId="08BCAB4A" w14:textId="77777777" w:rsidTr="0029044B">
        <w:trPr>
          <w:trHeight w:val="288"/>
        </w:trPr>
        <w:tc>
          <w:tcPr>
            <w:tcW w:w="2268" w:type="dxa"/>
            <w:tcBorders>
              <w:top w:val="nil"/>
              <w:left w:val="nil"/>
              <w:bottom w:val="single" w:sz="4" w:space="0" w:color="auto"/>
              <w:right w:val="nil"/>
            </w:tcBorders>
            <w:shd w:val="clear" w:color="auto" w:fill="auto"/>
            <w:vAlign w:val="center"/>
            <w:hideMark/>
          </w:tcPr>
          <w:p w14:paraId="268D633C" w14:textId="77777777" w:rsidR="00432CC2" w:rsidRPr="00432CC2" w:rsidRDefault="00432CC2" w:rsidP="00432CC2">
            <w:pPr>
              <w:widowControl/>
              <w:autoSpaceDE/>
              <w:autoSpaceDN/>
              <w:adjustRightInd/>
              <w:rPr>
                <w:rFonts w:ascii="Times New Roman" w:hAnsi="Times New Roman" w:cs="Times New Roman"/>
                <w:b/>
                <w:bCs/>
                <w:sz w:val="18"/>
                <w:szCs w:val="18"/>
              </w:rPr>
            </w:pPr>
            <w:r w:rsidRPr="00432CC2">
              <w:rPr>
                <w:rFonts w:ascii="Times New Roman" w:hAnsi="Times New Roman" w:cs="Times New Roman"/>
                <w:b/>
                <w:bCs/>
                <w:sz w:val="18"/>
                <w:szCs w:val="18"/>
              </w:rPr>
              <w:t>Pasivo</w:t>
            </w:r>
            <w:r>
              <w:rPr>
                <w:rFonts w:ascii="Times New Roman" w:hAnsi="Times New Roman" w:cs="Times New Roman"/>
                <w:b/>
                <w:bCs/>
                <w:sz w:val="18"/>
                <w:szCs w:val="18"/>
              </w:rPr>
              <w:t>s</w:t>
            </w:r>
            <w:r w:rsidRPr="00432CC2">
              <w:rPr>
                <w:rFonts w:ascii="Times New Roman" w:hAnsi="Times New Roman" w:cs="Times New Roman"/>
                <w:b/>
                <w:bCs/>
                <w:sz w:val="18"/>
                <w:szCs w:val="18"/>
              </w:rPr>
              <w:t xml:space="preserve"> financieros a coste amortizado o coste</w:t>
            </w:r>
          </w:p>
        </w:tc>
        <w:tc>
          <w:tcPr>
            <w:tcW w:w="992" w:type="dxa"/>
            <w:tcBorders>
              <w:top w:val="nil"/>
              <w:left w:val="nil"/>
              <w:bottom w:val="single" w:sz="4" w:space="0" w:color="auto"/>
              <w:right w:val="nil"/>
            </w:tcBorders>
            <w:shd w:val="clear" w:color="auto" w:fill="auto"/>
            <w:vAlign w:val="center"/>
            <w:hideMark/>
          </w:tcPr>
          <w:p w14:paraId="1924BE3B"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60.000,00</w:t>
            </w:r>
          </w:p>
        </w:tc>
        <w:tc>
          <w:tcPr>
            <w:tcW w:w="992" w:type="dxa"/>
            <w:tcBorders>
              <w:top w:val="nil"/>
              <w:left w:val="nil"/>
              <w:bottom w:val="single" w:sz="4" w:space="0" w:color="auto"/>
              <w:right w:val="nil"/>
            </w:tcBorders>
            <w:shd w:val="clear" w:color="auto" w:fill="auto"/>
            <w:vAlign w:val="center"/>
            <w:hideMark/>
          </w:tcPr>
          <w:p w14:paraId="31A29136"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30.000,00</w:t>
            </w:r>
          </w:p>
        </w:tc>
        <w:tc>
          <w:tcPr>
            <w:tcW w:w="567" w:type="dxa"/>
            <w:tcBorders>
              <w:top w:val="nil"/>
              <w:left w:val="nil"/>
              <w:bottom w:val="single" w:sz="4" w:space="0" w:color="auto"/>
              <w:right w:val="nil"/>
            </w:tcBorders>
            <w:shd w:val="clear" w:color="auto" w:fill="auto"/>
            <w:vAlign w:val="center"/>
            <w:hideMark/>
          </w:tcPr>
          <w:p w14:paraId="44A98BCD" w14:textId="77777777" w:rsidR="00432CC2" w:rsidRPr="00432CC2" w:rsidRDefault="00F629A0" w:rsidP="00432CC2">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0,00</w:t>
            </w:r>
            <w:r w:rsidR="00432CC2" w:rsidRPr="00432CC2">
              <w:rPr>
                <w:rFonts w:ascii="Times New Roman" w:hAnsi="Times New Roman" w:cs="Times New Roman"/>
                <w:sz w:val="18"/>
                <w:szCs w:val="18"/>
              </w:rPr>
              <w:t> </w:t>
            </w:r>
          </w:p>
        </w:tc>
        <w:tc>
          <w:tcPr>
            <w:tcW w:w="709" w:type="dxa"/>
            <w:tcBorders>
              <w:top w:val="nil"/>
              <w:left w:val="nil"/>
              <w:bottom w:val="single" w:sz="4" w:space="0" w:color="auto"/>
              <w:right w:val="nil"/>
            </w:tcBorders>
            <w:shd w:val="clear" w:color="auto" w:fill="auto"/>
            <w:vAlign w:val="center"/>
            <w:hideMark/>
          </w:tcPr>
          <w:p w14:paraId="37650061"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 </w:t>
            </w:r>
            <w:r w:rsidR="00F629A0">
              <w:rPr>
                <w:rFonts w:ascii="Times New Roman" w:hAnsi="Times New Roman" w:cs="Times New Roman"/>
                <w:sz w:val="18"/>
                <w:szCs w:val="18"/>
              </w:rPr>
              <w:t>0,00</w:t>
            </w:r>
          </w:p>
        </w:tc>
        <w:tc>
          <w:tcPr>
            <w:tcW w:w="1134" w:type="dxa"/>
            <w:tcBorders>
              <w:top w:val="nil"/>
              <w:left w:val="nil"/>
              <w:bottom w:val="single" w:sz="4" w:space="0" w:color="auto"/>
              <w:right w:val="nil"/>
            </w:tcBorders>
            <w:shd w:val="clear" w:color="auto" w:fill="auto"/>
            <w:vAlign w:val="center"/>
            <w:hideMark/>
          </w:tcPr>
          <w:p w14:paraId="38CC58F6" w14:textId="77777777" w:rsidR="00432CC2" w:rsidRPr="00432CC2" w:rsidRDefault="004F1B37" w:rsidP="00432CC2">
            <w:pPr>
              <w:widowControl/>
              <w:autoSpaceDE/>
              <w:autoSpaceDN/>
              <w:adjustRightInd/>
              <w:jc w:val="center"/>
              <w:rPr>
                <w:rFonts w:ascii="Times New Roman" w:hAnsi="Times New Roman" w:cs="Times New Roman"/>
                <w:sz w:val="18"/>
                <w:szCs w:val="18"/>
              </w:rPr>
            </w:pPr>
            <w:r w:rsidRPr="004F1B37">
              <w:rPr>
                <w:rFonts w:ascii="Times New Roman" w:hAnsi="Times New Roman" w:cs="Times New Roman"/>
                <w:sz w:val="18"/>
                <w:szCs w:val="18"/>
              </w:rPr>
              <w:t>7</w:t>
            </w:r>
            <w:r>
              <w:rPr>
                <w:rFonts w:ascii="Times New Roman" w:hAnsi="Times New Roman" w:cs="Times New Roman"/>
                <w:sz w:val="18"/>
                <w:szCs w:val="18"/>
              </w:rPr>
              <w:t>.</w:t>
            </w:r>
            <w:r w:rsidRPr="004F1B37">
              <w:rPr>
                <w:rFonts w:ascii="Times New Roman" w:hAnsi="Times New Roman" w:cs="Times New Roman"/>
                <w:sz w:val="18"/>
                <w:szCs w:val="18"/>
              </w:rPr>
              <w:t>879</w:t>
            </w:r>
            <w:r>
              <w:rPr>
                <w:rFonts w:ascii="Times New Roman" w:hAnsi="Times New Roman" w:cs="Times New Roman"/>
                <w:sz w:val="18"/>
                <w:szCs w:val="18"/>
              </w:rPr>
              <w:t>.</w:t>
            </w:r>
            <w:r w:rsidRPr="004F1B37">
              <w:rPr>
                <w:rFonts w:ascii="Times New Roman" w:hAnsi="Times New Roman" w:cs="Times New Roman"/>
                <w:sz w:val="18"/>
                <w:szCs w:val="18"/>
              </w:rPr>
              <w:t>720,44</w:t>
            </w:r>
          </w:p>
        </w:tc>
        <w:tc>
          <w:tcPr>
            <w:tcW w:w="1134" w:type="dxa"/>
            <w:tcBorders>
              <w:top w:val="nil"/>
              <w:left w:val="nil"/>
              <w:bottom w:val="single" w:sz="4" w:space="0" w:color="auto"/>
              <w:right w:val="nil"/>
            </w:tcBorders>
            <w:shd w:val="clear" w:color="auto" w:fill="auto"/>
            <w:vAlign w:val="center"/>
            <w:hideMark/>
          </w:tcPr>
          <w:p w14:paraId="127DB966" w14:textId="77777777" w:rsidR="00432CC2" w:rsidRPr="00432CC2" w:rsidRDefault="00432CC2" w:rsidP="00432CC2">
            <w:pPr>
              <w:widowControl/>
              <w:autoSpaceDE/>
              <w:autoSpaceDN/>
              <w:adjustRightInd/>
              <w:jc w:val="center"/>
              <w:rPr>
                <w:rFonts w:ascii="Times New Roman" w:hAnsi="Times New Roman" w:cs="Times New Roman"/>
                <w:sz w:val="18"/>
                <w:szCs w:val="18"/>
              </w:rPr>
            </w:pPr>
            <w:r w:rsidRPr="00432CC2">
              <w:rPr>
                <w:rFonts w:ascii="Times New Roman" w:hAnsi="Times New Roman" w:cs="Times New Roman"/>
                <w:sz w:val="18"/>
                <w:szCs w:val="18"/>
              </w:rPr>
              <w:t>5.048.843,80</w:t>
            </w:r>
          </w:p>
        </w:tc>
        <w:tc>
          <w:tcPr>
            <w:tcW w:w="1134" w:type="dxa"/>
            <w:tcBorders>
              <w:top w:val="nil"/>
              <w:left w:val="nil"/>
              <w:bottom w:val="single" w:sz="4" w:space="0" w:color="auto"/>
              <w:right w:val="nil"/>
            </w:tcBorders>
            <w:shd w:val="clear" w:color="auto" w:fill="auto"/>
            <w:noWrap/>
            <w:vAlign w:val="center"/>
            <w:hideMark/>
          </w:tcPr>
          <w:p w14:paraId="7C3E4456"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w:t>
            </w:r>
            <w:r>
              <w:rPr>
                <w:rFonts w:ascii="Times New Roman" w:hAnsi="Times New Roman" w:cs="Times New Roman"/>
                <w:b/>
                <w:bCs/>
                <w:sz w:val="18"/>
                <w:szCs w:val="18"/>
              </w:rPr>
              <w:t>.</w:t>
            </w:r>
            <w:r w:rsidRPr="004F1B37">
              <w:rPr>
                <w:rFonts w:ascii="Times New Roman" w:hAnsi="Times New Roman" w:cs="Times New Roman"/>
                <w:b/>
                <w:bCs/>
                <w:sz w:val="18"/>
                <w:szCs w:val="18"/>
              </w:rPr>
              <w:t>939</w:t>
            </w:r>
            <w:r>
              <w:rPr>
                <w:rFonts w:ascii="Times New Roman" w:hAnsi="Times New Roman" w:cs="Times New Roman"/>
                <w:b/>
                <w:bCs/>
                <w:sz w:val="18"/>
                <w:szCs w:val="18"/>
              </w:rPr>
              <w:t>.</w:t>
            </w:r>
            <w:r w:rsidRPr="004F1B37">
              <w:rPr>
                <w:rFonts w:ascii="Times New Roman" w:hAnsi="Times New Roman" w:cs="Times New Roman"/>
                <w:b/>
                <w:bCs/>
                <w:sz w:val="18"/>
                <w:szCs w:val="18"/>
              </w:rPr>
              <w:t>720,44</w:t>
            </w:r>
          </w:p>
        </w:tc>
        <w:tc>
          <w:tcPr>
            <w:tcW w:w="1104" w:type="dxa"/>
            <w:tcBorders>
              <w:top w:val="nil"/>
              <w:left w:val="nil"/>
              <w:bottom w:val="single" w:sz="4" w:space="0" w:color="auto"/>
              <w:right w:val="nil"/>
            </w:tcBorders>
            <w:shd w:val="clear" w:color="auto" w:fill="auto"/>
            <w:noWrap/>
            <w:vAlign w:val="center"/>
            <w:hideMark/>
          </w:tcPr>
          <w:p w14:paraId="7BD07F9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5.078.843,80</w:t>
            </w:r>
          </w:p>
        </w:tc>
      </w:tr>
      <w:tr w:rsidR="0029044B" w:rsidRPr="00432CC2" w14:paraId="7F7FAF6A" w14:textId="77777777" w:rsidTr="0029044B">
        <w:trPr>
          <w:trHeight w:val="288"/>
        </w:trPr>
        <w:tc>
          <w:tcPr>
            <w:tcW w:w="2268" w:type="dxa"/>
            <w:tcBorders>
              <w:top w:val="nil"/>
              <w:left w:val="nil"/>
              <w:bottom w:val="single" w:sz="4" w:space="0" w:color="auto"/>
              <w:right w:val="nil"/>
            </w:tcBorders>
            <w:shd w:val="clear" w:color="auto" w:fill="auto"/>
            <w:vAlign w:val="center"/>
            <w:hideMark/>
          </w:tcPr>
          <w:p w14:paraId="4903F619"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TOTAL</w:t>
            </w:r>
          </w:p>
        </w:tc>
        <w:tc>
          <w:tcPr>
            <w:tcW w:w="992" w:type="dxa"/>
            <w:tcBorders>
              <w:top w:val="nil"/>
              <w:left w:val="nil"/>
              <w:bottom w:val="single" w:sz="4" w:space="0" w:color="auto"/>
              <w:right w:val="nil"/>
            </w:tcBorders>
            <w:shd w:val="clear" w:color="auto" w:fill="auto"/>
            <w:vAlign w:val="center"/>
            <w:hideMark/>
          </w:tcPr>
          <w:p w14:paraId="3804EA1C"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60.000,00</w:t>
            </w:r>
          </w:p>
        </w:tc>
        <w:tc>
          <w:tcPr>
            <w:tcW w:w="992" w:type="dxa"/>
            <w:tcBorders>
              <w:top w:val="nil"/>
              <w:left w:val="nil"/>
              <w:bottom w:val="single" w:sz="4" w:space="0" w:color="auto"/>
              <w:right w:val="nil"/>
            </w:tcBorders>
            <w:shd w:val="clear" w:color="auto" w:fill="auto"/>
            <w:vAlign w:val="center"/>
            <w:hideMark/>
          </w:tcPr>
          <w:p w14:paraId="2F960386"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30.000,00</w:t>
            </w:r>
          </w:p>
        </w:tc>
        <w:tc>
          <w:tcPr>
            <w:tcW w:w="567" w:type="dxa"/>
            <w:tcBorders>
              <w:top w:val="nil"/>
              <w:left w:val="nil"/>
              <w:bottom w:val="single" w:sz="4" w:space="0" w:color="auto"/>
              <w:right w:val="nil"/>
            </w:tcBorders>
            <w:shd w:val="clear" w:color="auto" w:fill="auto"/>
            <w:vAlign w:val="center"/>
            <w:hideMark/>
          </w:tcPr>
          <w:p w14:paraId="2911ECDE"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0,00</w:t>
            </w:r>
          </w:p>
        </w:tc>
        <w:tc>
          <w:tcPr>
            <w:tcW w:w="709" w:type="dxa"/>
            <w:tcBorders>
              <w:top w:val="nil"/>
              <w:left w:val="nil"/>
              <w:bottom w:val="single" w:sz="4" w:space="0" w:color="auto"/>
              <w:right w:val="nil"/>
            </w:tcBorders>
            <w:shd w:val="clear" w:color="auto" w:fill="auto"/>
            <w:vAlign w:val="center"/>
            <w:hideMark/>
          </w:tcPr>
          <w:p w14:paraId="2FB8DB8A"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0,00</w:t>
            </w:r>
          </w:p>
        </w:tc>
        <w:tc>
          <w:tcPr>
            <w:tcW w:w="1134" w:type="dxa"/>
            <w:tcBorders>
              <w:top w:val="nil"/>
              <w:left w:val="nil"/>
              <w:bottom w:val="single" w:sz="4" w:space="0" w:color="auto"/>
              <w:right w:val="nil"/>
            </w:tcBorders>
            <w:shd w:val="clear" w:color="auto" w:fill="auto"/>
            <w:vAlign w:val="center"/>
            <w:hideMark/>
          </w:tcPr>
          <w:p w14:paraId="61CAFD45"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7.879.720,44</w:t>
            </w:r>
          </w:p>
        </w:tc>
        <w:tc>
          <w:tcPr>
            <w:tcW w:w="1134" w:type="dxa"/>
            <w:tcBorders>
              <w:top w:val="nil"/>
              <w:left w:val="nil"/>
              <w:bottom w:val="single" w:sz="4" w:space="0" w:color="auto"/>
              <w:right w:val="nil"/>
            </w:tcBorders>
            <w:shd w:val="clear" w:color="auto" w:fill="auto"/>
            <w:vAlign w:val="center"/>
            <w:hideMark/>
          </w:tcPr>
          <w:p w14:paraId="43632C7D"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5.048.843,80</w:t>
            </w:r>
          </w:p>
        </w:tc>
        <w:tc>
          <w:tcPr>
            <w:tcW w:w="1134" w:type="dxa"/>
            <w:tcBorders>
              <w:top w:val="nil"/>
              <w:left w:val="nil"/>
              <w:bottom w:val="single" w:sz="4" w:space="0" w:color="auto"/>
              <w:right w:val="nil"/>
            </w:tcBorders>
            <w:shd w:val="clear" w:color="auto" w:fill="auto"/>
            <w:vAlign w:val="center"/>
            <w:hideMark/>
          </w:tcPr>
          <w:p w14:paraId="4EAE8AE1" w14:textId="77777777" w:rsidR="00432CC2" w:rsidRPr="00432CC2" w:rsidRDefault="004F1B37" w:rsidP="00432CC2">
            <w:pPr>
              <w:widowControl/>
              <w:autoSpaceDE/>
              <w:autoSpaceDN/>
              <w:adjustRightInd/>
              <w:jc w:val="center"/>
              <w:rPr>
                <w:rFonts w:ascii="Times New Roman" w:hAnsi="Times New Roman" w:cs="Times New Roman"/>
                <w:b/>
                <w:bCs/>
                <w:sz w:val="18"/>
                <w:szCs w:val="18"/>
              </w:rPr>
            </w:pPr>
            <w:r w:rsidRPr="004F1B37">
              <w:rPr>
                <w:rFonts w:ascii="Times New Roman" w:hAnsi="Times New Roman" w:cs="Times New Roman"/>
                <w:b/>
                <w:bCs/>
                <w:sz w:val="18"/>
                <w:szCs w:val="18"/>
              </w:rPr>
              <w:t>7</w:t>
            </w:r>
            <w:r>
              <w:rPr>
                <w:rFonts w:ascii="Times New Roman" w:hAnsi="Times New Roman" w:cs="Times New Roman"/>
                <w:b/>
                <w:bCs/>
                <w:sz w:val="18"/>
                <w:szCs w:val="18"/>
              </w:rPr>
              <w:t>.</w:t>
            </w:r>
            <w:r w:rsidRPr="004F1B37">
              <w:rPr>
                <w:rFonts w:ascii="Times New Roman" w:hAnsi="Times New Roman" w:cs="Times New Roman"/>
                <w:b/>
                <w:bCs/>
                <w:sz w:val="18"/>
                <w:szCs w:val="18"/>
              </w:rPr>
              <w:t>939</w:t>
            </w:r>
            <w:r>
              <w:rPr>
                <w:rFonts w:ascii="Times New Roman" w:hAnsi="Times New Roman" w:cs="Times New Roman"/>
                <w:b/>
                <w:bCs/>
                <w:sz w:val="18"/>
                <w:szCs w:val="18"/>
              </w:rPr>
              <w:t>.</w:t>
            </w:r>
            <w:r w:rsidRPr="004F1B37">
              <w:rPr>
                <w:rFonts w:ascii="Times New Roman" w:hAnsi="Times New Roman" w:cs="Times New Roman"/>
                <w:b/>
                <w:bCs/>
                <w:sz w:val="18"/>
                <w:szCs w:val="18"/>
              </w:rPr>
              <w:t>720,44</w:t>
            </w:r>
          </w:p>
        </w:tc>
        <w:tc>
          <w:tcPr>
            <w:tcW w:w="1104" w:type="dxa"/>
            <w:tcBorders>
              <w:top w:val="nil"/>
              <w:left w:val="nil"/>
              <w:bottom w:val="single" w:sz="4" w:space="0" w:color="auto"/>
              <w:right w:val="nil"/>
            </w:tcBorders>
            <w:shd w:val="clear" w:color="auto" w:fill="auto"/>
            <w:vAlign w:val="center"/>
            <w:hideMark/>
          </w:tcPr>
          <w:p w14:paraId="1912C0EB" w14:textId="77777777" w:rsidR="00432CC2" w:rsidRPr="00432CC2" w:rsidRDefault="00432CC2" w:rsidP="00432CC2">
            <w:pPr>
              <w:widowControl/>
              <w:autoSpaceDE/>
              <w:autoSpaceDN/>
              <w:adjustRightInd/>
              <w:jc w:val="center"/>
              <w:rPr>
                <w:rFonts w:ascii="Times New Roman" w:hAnsi="Times New Roman" w:cs="Times New Roman"/>
                <w:b/>
                <w:bCs/>
                <w:sz w:val="18"/>
                <w:szCs w:val="18"/>
              </w:rPr>
            </w:pPr>
            <w:r w:rsidRPr="00432CC2">
              <w:rPr>
                <w:rFonts w:ascii="Times New Roman" w:hAnsi="Times New Roman" w:cs="Times New Roman"/>
                <w:b/>
                <w:bCs/>
                <w:sz w:val="18"/>
                <w:szCs w:val="18"/>
              </w:rPr>
              <w:t>5.078.843,80</w:t>
            </w:r>
          </w:p>
        </w:tc>
      </w:tr>
    </w:tbl>
    <w:p w14:paraId="6079709D" w14:textId="77777777" w:rsidR="00FC3EA8" w:rsidRDefault="00FC3EA8" w:rsidP="00934221">
      <w:pPr>
        <w:shd w:val="clear" w:color="auto" w:fill="FFFFFF"/>
        <w:ind w:firstLine="709"/>
        <w:jc w:val="both"/>
        <w:rPr>
          <w:rFonts w:ascii="Times New Roman" w:hAnsi="Times New Roman" w:cs="Times New Roman"/>
          <w:b/>
          <w:spacing w:val="-3"/>
          <w:sz w:val="24"/>
          <w:szCs w:val="24"/>
          <w:lang w:val="es-ES_tradnl" w:eastAsia="es-ES_tradnl"/>
        </w:rPr>
      </w:pPr>
    </w:p>
    <w:p w14:paraId="2DE221A9" w14:textId="77777777" w:rsidR="006C0067" w:rsidRPr="00A17ECE" w:rsidRDefault="00714748" w:rsidP="00934221">
      <w:pPr>
        <w:shd w:val="clear" w:color="auto" w:fill="FFFFFF"/>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B7520F" w:rsidRPr="00A17ECE">
        <w:rPr>
          <w:rFonts w:ascii="Times New Roman" w:hAnsi="Times New Roman" w:cs="Times New Roman"/>
          <w:b/>
          <w:spacing w:val="-3"/>
          <w:sz w:val="24"/>
          <w:szCs w:val="24"/>
          <w:lang w:val="es-ES_tradnl" w:eastAsia="es-ES_tradnl"/>
        </w:rPr>
        <w:t>2</w:t>
      </w:r>
      <w:r w:rsidRPr="00A17ECE">
        <w:rPr>
          <w:rFonts w:ascii="Times New Roman" w:hAnsi="Times New Roman" w:cs="Times New Roman"/>
          <w:b/>
          <w:spacing w:val="-3"/>
          <w:sz w:val="24"/>
          <w:szCs w:val="24"/>
          <w:lang w:val="es-ES_tradnl" w:eastAsia="es-ES_tradnl"/>
        </w:rPr>
        <w:t>.</w:t>
      </w:r>
      <w:r w:rsidR="006C0067" w:rsidRPr="00A17ECE">
        <w:rPr>
          <w:rFonts w:ascii="Times New Roman" w:hAnsi="Times New Roman" w:cs="Times New Roman"/>
          <w:b/>
          <w:spacing w:val="-3"/>
          <w:sz w:val="24"/>
          <w:szCs w:val="24"/>
          <w:lang w:val="es-ES_tradnl" w:eastAsia="es-ES_tradnl"/>
        </w:rPr>
        <w:t xml:space="preserve"> Otros pasivos financieros:</w:t>
      </w:r>
    </w:p>
    <w:p w14:paraId="57321614" w14:textId="77777777" w:rsidR="006C0067" w:rsidRPr="00A17ECE" w:rsidRDefault="006C0067" w:rsidP="00934221">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Los pasivos financieros clasificados como </w:t>
      </w:r>
      <w:r w:rsidR="00127FEB" w:rsidRPr="00A17ECE">
        <w:rPr>
          <w:rFonts w:ascii="Times New Roman" w:hAnsi="Times New Roman" w:cs="Times New Roman"/>
          <w:spacing w:val="-3"/>
          <w:sz w:val="24"/>
          <w:szCs w:val="24"/>
          <w:lang w:val="es-ES_tradnl" w:eastAsia="es-ES_tradnl"/>
        </w:rPr>
        <w:t>“</w:t>
      </w:r>
      <w:r w:rsidR="00884FA1" w:rsidRPr="00A17ECE">
        <w:rPr>
          <w:rFonts w:ascii="Times New Roman" w:hAnsi="Times New Roman" w:cs="Times New Roman"/>
          <w:spacing w:val="-3"/>
          <w:sz w:val="24"/>
          <w:szCs w:val="24"/>
          <w:lang w:val="es-ES_tradnl" w:eastAsia="es-ES_tradnl"/>
        </w:rPr>
        <w:t>Otros acreedores</w:t>
      </w:r>
      <w:r w:rsidR="00127FEB"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corresponden en su mayoría a saldos con acreedores por operaciones comerciales a corto plazo</w:t>
      </w:r>
      <w:r w:rsidR="00127FEB"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que no devengan ningún tipo de interés y se encuentran valorados a precio de coste.</w:t>
      </w:r>
      <w:r w:rsidR="00FA5C3F">
        <w:rPr>
          <w:rFonts w:ascii="Times New Roman" w:hAnsi="Times New Roman" w:cs="Times New Roman"/>
          <w:spacing w:val="-3"/>
          <w:sz w:val="24"/>
          <w:szCs w:val="24"/>
          <w:lang w:val="es-ES_tradnl" w:eastAsia="es-ES_tradnl"/>
        </w:rPr>
        <w:t xml:space="preserve"> </w:t>
      </w:r>
    </w:p>
    <w:p w14:paraId="3785D442" w14:textId="77777777" w:rsidR="00FC3EA8" w:rsidRPr="00A17ECE" w:rsidRDefault="00FC3EA8" w:rsidP="00934221">
      <w:pPr>
        <w:shd w:val="clear" w:color="auto" w:fill="FFFFFF"/>
        <w:ind w:left="705" w:right="36"/>
        <w:jc w:val="both"/>
        <w:rPr>
          <w:rFonts w:ascii="Times New Roman" w:hAnsi="Times New Roman" w:cs="Times New Roman"/>
          <w:spacing w:val="-3"/>
          <w:sz w:val="24"/>
          <w:szCs w:val="24"/>
          <w:lang w:val="es-ES_tradnl" w:eastAsia="es-ES_tradnl"/>
        </w:rPr>
      </w:pPr>
    </w:p>
    <w:p w14:paraId="242CBD66" w14:textId="77777777" w:rsidR="001D2E73" w:rsidRPr="00A17ECE" w:rsidRDefault="00714748" w:rsidP="00934221">
      <w:pPr>
        <w:shd w:val="clear" w:color="auto" w:fill="FFFFFF"/>
        <w:ind w:firstLine="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EF7E96" w:rsidRPr="00A17ECE">
        <w:rPr>
          <w:rFonts w:ascii="Times New Roman" w:hAnsi="Times New Roman" w:cs="Times New Roman"/>
          <w:b/>
          <w:spacing w:val="-3"/>
          <w:sz w:val="24"/>
          <w:szCs w:val="24"/>
          <w:lang w:val="es-ES_tradnl" w:eastAsia="es-ES_tradnl"/>
        </w:rPr>
        <w:t>3</w:t>
      </w:r>
      <w:r w:rsidR="000576A2" w:rsidRPr="00A17ECE">
        <w:rPr>
          <w:rFonts w:ascii="Times New Roman" w:hAnsi="Times New Roman" w:cs="Times New Roman"/>
          <w:b/>
          <w:spacing w:val="-3"/>
          <w:sz w:val="24"/>
          <w:szCs w:val="24"/>
          <w:lang w:val="es-ES_tradnl" w:eastAsia="es-ES_tradnl"/>
        </w:rPr>
        <w:t>.</w:t>
      </w:r>
      <w:r w:rsidR="00F07068" w:rsidRPr="00A17ECE">
        <w:rPr>
          <w:rFonts w:ascii="Times New Roman" w:hAnsi="Times New Roman" w:cs="Times New Roman"/>
          <w:b/>
          <w:spacing w:val="-3"/>
          <w:sz w:val="24"/>
          <w:szCs w:val="24"/>
          <w:lang w:val="es-ES_tradnl" w:eastAsia="es-ES_tradnl"/>
        </w:rPr>
        <w:t xml:space="preserve"> Deudas con entidades de crédito y deudas con garantía real</w:t>
      </w:r>
    </w:p>
    <w:p w14:paraId="636AA83A" w14:textId="77777777" w:rsidR="004816DD" w:rsidRPr="00A17ECE" w:rsidRDefault="004816DD" w:rsidP="00541E56">
      <w:pPr>
        <w:pStyle w:val="Default"/>
        <w:ind w:left="709"/>
        <w:jc w:val="both"/>
        <w:rPr>
          <w:rFonts w:ascii="Times New Roman" w:hAnsi="Times New Roman" w:cs="Times New Roman"/>
          <w:b/>
          <w:bCs/>
          <w:color w:val="auto"/>
          <w:spacing w:val="-3"/>
          <w:lang w:val="es-ES_tradnl" w:eastAsia="es-ES_tradnl"/>
        </w:rPr>
      </w:pPr>
    </w:p>
    <w:p w14:paraId="0DC49F6D" w14:textId="77777777" w:rsidR="00541E56" w:rsidRPr="00A17ECE" w:rsidRDefault="00541E56" w:rsidP="00541E56">
      <w:pPr>
        <w:pStyle w:val="Default"/>
        <w:ind w:left="709"/>
        <w:jc w:val="both"/>
        <w:rPr>
          <w:rFonts w:ascii="Times New Roman" w:hAnsi="Times New Roman" w:cs="Times New Roman"/>
          <w:b/>
          <w:bCs/>
          <w:color w:val="auto"/>
          <w:spacing w:val="-3"/>
          <w:lang w:val="es-ES_tradnl" w:eastAsia="es-ES_tradnl"/>
        </w:rPr>
      </w:pPr>
      <w:r w:rsidRPr="00A17ECE">
        <w:rPr>
          <w:rFonts w:ascii="Times New Roman" w:hAnsi="Times New Roman" w:cs="Times New Roman"/>
          <w:b/>
          <w:bCs/>
          <w:color w:val="auto"/>
          <w:spacing w:val="-3"/>
          <w:lang w:val="es-ES_tradnl" w:eastAsia="es-ES_tradnl"/>
        </w:rPr>
        <w:t>Deudas con entidades de crédito:</w:t>
      </w:r>
    </w:p>
    <w:p w14:paraId="4B24D0B8" w14:textId="77777777" w:rsidR="00541E56" w:rsidRPr="00A17ECE" w:rsidRDefault="00541E56" w:rsidP="00541E56">
      <w:pPr>
        <w:pStyle w:val="Default"/>
        <w:jc w:val="both"/>
        <w:rPr>
          <w:rFonts w:ascii="Times New Roman" w:hAnsi="Times New Roman" w:cs="Times New Roman"/>
          <w:color w:val="auto"/>
          <w:spacing w:val="-3"/>
          <w:lang w:val="es-ES_tradnl" w:eastAsia="es-ES_tradnl"/>
        </w:rPr>
      </w:pPr>
    </w:p>
    <w:p w14:paraId="5E67FE8E" w14:textId="77777777" w:rsidR="00541E56" w:rsidRPr="00A17ECE" w:rsidRDefault="00541E56" w:rsidP="00541E56">
      <w:pPr>
        <w:pStyle w:val="Default"/>
        <w:ind w:left="709"/>
        <w:jc w:val="both"/>
        <w:rPr>
          <w:rFonts w:ascii="Times New Roman" w:hAnsi="Times New Roman" w:cs="Times New Roman"/>
          <w:color w:val="auto"/>
          <w:spacing w:val="-3"/>
          <w:lang w:val="es-ES_tradnl" w:eastAsia="es-ES_tradnl"/>
        </w:rPr>
      </w:pPr>
      <w:r w:rsidRPr="00A17ECE">
        <w:rPr>
          <w:rFonts w:ascii="Times New Roman" w:hAnsi="Times New Roman" w:cs="Times New Roman"/>
          <w:color w:val="auto"/>
          <w:spacing w:val="-3"/>
          <w:lang w:val="es-ES_tradnl" w:eastAsia="es-ES_tradnl"/>
        </w:rPr>
        <w:t>Los pasivos financieros con entidades de crédito corresponden a:</w:t>
      </w:r>
    </w:p>
    <w:p w14:paraId="569D7403" w14:textId="77777777" w:rsidR="006B4695" w:rsidRPr="00034AEF" w:rsidRDefault="006B4695" w:rsidP="00541E56">
      <w:pPr>
        <w:pStyle w:val="Default"/>
        <w:ind w:left="709"/>
        <w:jc w:val="both"/>
        <w:rPr>
          <w:rFonts w:ascii="Times New Roman" w:hAnsi="Times New Roman" w:cs="Times New Roman"/>
          <w:color w:val="0000FF"/>
          <w:spacing w:val="-3"/>
          <w:sz w:val="22"/>
          <w:szCs w:val="22"/>
          <w:lang w:val="es-ES_tradnl" w:eastAsia="es-ES_tradnl"/>
        </w:rPr>
      </w:pPr>
    </w:p>
    <w:tbl>
      <w:tblPr>
        <w:tblW w:w="4326" w:type="dxa"/>
        <w:jc w:val="center"/>
        <w:tblCellMar>
          <w:left w:w="70" w:type="dxa"/>
          <w:right w:w="70" w:type="dxa"/>
        </w:tblCellMar>
        <w:tblLook w:val="04A0" w:firstRow="1" w:lastRow="0" w:firstColumn="1" w:lastColumn="0" w:noHBand="0" w:noVBand="1"/>
      </w:tblPr>
      <w:tblGrid>
        <w:gridCol w:w="2256"/>
        <w:gridCol w:w="1035"/>
        <w:gridCol w:w="1035"/>
      </w:tblGrid>
      <w:tr w:rsidR="00EF7E96" w:rsidRPr="00A17ECE" w14:paraId="6122CF8C" w14:textId="77777777" w:rsidTr="00A17ECE">
        <w:trPr>
          <w:trHeight w:hRule="exact" w:val="284"/>
          <w:jc w:val="center"/>
        </w:trPr>
        <w:tc>
          <w:tcPr>
            <w:tcW w:w="2256" w:type="dxa"/>
            <w:tcBorders>
              <w:top w:val="single" w:sz="4" w:space="0" w:color="auto"/>
              <w:left w:val="nil"/>
              <w:bottom w:val="single" w:sz="4" w:space="0" w:color="auto"/>
              <w:right w:val="nil"/>
            </w:tcBorders>
            <w:shd w:val="clear" w:color="000000" w:fill="F2F2F2"/>
            <w:vAlign w:val="center"/>
            <w:hideMark/>
          </w:tcPr>
          <w:p w14:paraId="71787C8A"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DESCRIPCIÓN</w:t>
            </w:r>
          </w:p>
        </w:tc>
        <w:tc>
          <w:tcPr>
            <w:tcW w:w="1035" w:type="dxa"/>
            <w:tcBorders>
              <w:top w:val="single" w:sz="4" w:space="0" w:color="auto"/>
              <w:left w:val="nil"/>
              <w:bottom w:val="single" w:sz="4" w:space="0" w:color="auto"/>
              <w:right w:val="nil"/>
            </w:tcBorders>
            <w:shd w:val="clear" w:color="000000" w:fill="F2F2F2"/>
            <w:vAlign w:val="center"/>
            <w:hideMark/>
          </w:tcPr>
          <w:p w14:paraId="364EB817"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AÑO 2023</w:t>
            </w:r>
          </w:p>
        </w:tc>
        <w:tc>
          <w:tcPr>
            <w:tcW w:w="1035" w:type="dxa"/>
            <w:tcBorders>
              <w:top w:val="single" w:sz="4" w:space="0" w:color="auto"/>
              <w:left w:val="nil"/>
              <w:bottom w:val="single" w:sz="4" w:space="0" w:color="auto"/>
              <w:right w:val="nil"/>
            </w:tcBorders>
            <w:shd w:val="clear" w:color="000000" w:fill="F2F2F2"/>
            <w:vAlign w:val="center"/>
            <w:hideMark/>
          </w:tcPr>
          <w:p w14:paraId="04F90ADF"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AÑO 2022</w:t>
            </w:r>
          </w:p>
        </w:tc>
      </w:tr>
      <w:tr w:rsidR="00EF7E96" w:rsidRPr="00A17ECE" w14:paraId="238ED8EB" w14:textId="77777777" w:rsidTr="00A17ECE">
        <w:trPr>
          <w:trHeight w:hRule="exact" w:val="284"/>
          <w:jc w:val="center"/>
        </w:trPr>
        <w:tc>
          <w:tcPr>
            <w:tcW w:w="2256" w:type="dxa"/>
            <w:tcBorders>
              <w:top w:val="nil"/>
              <w:left w:val="nil"/>
              <w:bottom w:val="single" w:sz="4" w:space="0" w:color="auto"/>
              <w:right w:val="nil"/>
            </w:tcBorders>
            <w:shd w:val="clear" w:color="auto" w:fill="auto"/>
            <w:vAlign w:val="center"/>
            <w:hideMark/>
          </w:tcPr>
          <w:p w14:paraId="0F811317" w14:textId="77777777" w:rsidR="00EF7E96" w:rsidRPr="00A17ECE" w:rsidRDefault="00EF7E96" w:rsidP="00EF7E96">
            <w:pPr>
              <w:widowControl/>
              <w:autoSpaceDE/>
              <w:autoSpaceDN/>
              <w:adjustRightInd/>
              <w:rPr>
                <w:rFonts w:ascii="Times New Roman" w:hAnsi="Times New Roman" w:cs="Times New Roman"/>
              </w:rPr>
            </w:pPr>
            <w:r w:rsidRPr="00A17ECE">
              <w:rPr>
                <w:rFonts w:ascii="Times New Roman" w:hAnsi="Times New Roman" w:cs="Times New Roman"/>
              </w:rPr>
              <w:t>Descuento financiero</w:t>
            </w:r>
          </w:p>
        </w:tc>
        <w:tc>
          <w:tcPr>
            <w:tcW w:w="1035" w:type="dxa"/>
            <w:tcBorders>
              <w:top w:val="nil"/>
              <w:left w:val="nil"/>
              <w:bottom w:val="single" w:sz="4" w:space="0" w:color="auto"/>
              <w:right w:val="nil"/>
            </w:tcBorders>
            <w:shd w:val="clear" w:color="auto" w:fill="auto"/>
            <w:vAlign w:val="center"/>
            <w:hideMark/>
          </w:tcPr>
          <w:p w14:paraId="65C61C0A" w14:textId="77777777" w:rsidR="00EF7E96" w:rsidRPr="00A17ECE" w:rsidRDefault="00EF7E96" w:rsidP="00EF7E96">
            <w:pPr>
              <w:widowControl/>
              <w:autoSpaceDE/>
              <w:autoSpaceDN/>
              <w:adjustRightInd/>
              <w:jc w:val="center"/>
              <w:rPr>
                <w:rFonts w:ascii="Times New Roman" w:hAnsi="Times New Roman" w:cs="Times New Roman"/>
              </w:rPr>
            </w:pPr>
            <w:r w:rsidRPr="00A17ECE">
              <w:rPr>
                <w:rFonts w:ascii="Times New Roman" w:hAnsi="Times New Roman" w:cs="Times New Roman"/>
              </w:rPr>
              <w:t>60.000,00</w:t>
            </w:r>
          </w:p>
        </w:tc>
        <w:tc>
          <w:tcPr>
            <w:tcW w:w="1035" w:type="dxa"/>
            <w:tcBorders>
              <w:top w:val="nil"/>
              <w:left w:val="nil"/>
              <w:bottom w:val="single" w:sz="4" w:space="0" w:color="auto"/>
              <w:right w:val="nil"/>
            </w:tcBorders>
            <w:shd w:val="clear" w:color="auto" w:fill="auto"/>
            <w:vAlign w:val="center"/>
            <w:hideMark/>
          </w:tcPr>
          <w:p w14:paraId="7C2E9ECB" w14:textId="77777777" w:rsidR="00EF7E96" w:rsidRPr="00A17ECE" w:rsidRDefault="00EF7E96" w:rsidP="00EF7E96">
            <w:pPr>
              <w:widowControl/>
              <w:autoSpaceDE/>
              <w:autoSpaceDN/>
              <w:adjustRightInd/>
              <w:jc w:val="center"/>
              <w:rPr>
                <w:rFonts w:ascii="Times New Roman" w:hAnsi="Times New Roman" w:cs="Times New Roman"/>
              </w:rPr>
            </w:pPr>
            <w:r w:rsidRPr="00A17ECE">
              <w:rPr>
                <w:rFonts w:ascii="Times New Roman" w:hAnsi="Times New Roman" w:cs="Times New Roman"/>
              </w:rPr>
              <w:t>30.000,00</w:t>
            </w:r>
          </w:p>
        </w:tc>
      </w:tr>
      <w:tr w:rsidR="00EF7E96" w:rsidRPr="00A17ECE" w14:paraId="06B4B868" w14:textId="77777777" w:rsidTr="00A17ECE">
        <w:trPr>
          <w:trHeight w:hRule="exact" w:val="284"/>
          <w:jc w:val="center"/>
        </w:trPr>
        <w:tc>
          <w:tcPr>
            <w:tcW w:w="2256" w:type="dxa"/>
            <w:tcBorders>
              <w:top w:val="nil"/>
              <w:left w:val="nil"/>
              <w:bottom w:val="single" w:sz="4" w:space="0" w:color="auto"/>
              <w:right w:val="nil"/>
            </w:tcBorders>
            <w:shd w:val="clear" w:color="000000" w:fill="F2F2F2"/>
            <w:vAlign w:val="center"/>
            <w:hideMark/>
          </w:tcPr>
          <w:p w14:paraId="3A247CEC"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TOTAL</w:t>
            </w:r>
          </w:p>
        </w:tc>
        <w:tc>
          <w:tcPr>
            <w:tcW w:w="1035" w:type="dxa"/>
            <w:tcBorders>
              <w:top w:val="nil"/>
              <w:left w:val="nil"/>
              <w:bottom w:val="single" w:sz="4" w:space="0" w:color="auto"/>
              <w:right w:val="nil"/>
            </w:tcBorders>
            <w:shd w:val="clear" w:color="000000" w:fill="F2F2F2"/>
            <w:vAlign w:val="center"/>
            <w:hideMark/>
          </w:tcPr>
          <w:p w14:paraId="24D94380"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60.000,00</w:t>
            </w:r>
          </w:p>
        </w:tc>
        <w:tc>
          <w:tcPr>
            <w:tcW w:w="1035" w:type="dxa"/>
            <w:tcBorders>
              <w:top w:val="nil"/>
              <w:left w:val="nil"/>
              <w:bottom w:val="single" w:sz="4" w:space="0" w:color="auto"/>
              <w:right w:val="nil"/>
            </w:tcBorders>
            <w:shd w:val="clear" w:color="000000" w:fill="F2F2F2"/>
            <w:vAlign w:val="center"/>
            <w:hideMark/>
          </w:tcPr>
          <w:p w14:paraId="3DFF5034" w14:textId="77777777" w:rsidR="00EF7E96" w:rsidRPr="00A17ECE" w:rsidRDefault="00EF7E96" w:rsidP="00EF7E9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30.000,00</w:t>
            </w:r>
          </w:p>
        </w:tc>
      </w:tr>
    </w:tbl>
    <w:p w14:paraId="5E131544" w14:textId="77777777" w:rsidR="006B4695" w:rsidRPr="00034AEF" w:rsidRDefault="006B4695" w:rsidP="00541E56">
      <w:pPr>
        <w:pStyle w:val="Default"/>
        <w:ind w:left="709"/>
        <w:jc w:val="both"/>
        <w:rPr>
          <w:rFonts w:ascii="Times New Roman" w:hAnsi="Times New Roman" w:cs="Times New Roman"/>
          <w:color w:val="0000FF"/>
          <w:spacing w:val="-3"/>
          <w:sz w:val="22"/>
          <w:szCs w:val="22"/>
          <w:lang w:val="es-ES_tradnl" w:eastAsia="es-ES_tradnl"/>
        </w:rPr>
      </w:pPr>
    </w:p>
    <w:p w14:paraId="1D23C758" w14:textId="77777777" w:rsidR="00F07068" w:rsidRPr="00A17ECE" w:rsidRDefault="00F07068" w:rsidP="008502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entidad no posee deudas con garantía real.</w:t>
      </w:r>
    </w:p>
    <w:p w14:paraId="00A33531" w14:textId="77777777" w:rsidR="001D667B" w:rsidRPr="00A17ECE" w:rsidRDefault="001D667B" w:rsidP="001D667B">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103C5173" w14:textId="77777777" w:rsidR="001D667B" w:rsidRPr="00A17ECE" w:rsidRDefault="001D667B" w:rsidP="001D667B">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Al término de los ejercicios </w:t>
      </w:r>
      <w:r w:rsidR="00C044AA" w:rsidRPr="00A17ECE">
        <w:rPr>
          <w:rFonts w:ascii="Times New Roman" w:hAnsi="Times New Roman" w:cs="Times New Roman"/>
          <w:spacing w:val="-3"/>
          <w:sz w:val="24"/>
          <w:szCs w:val="24"/>
          <w:lang w:val="es-ES_tradnl" w:eastAsia="es-ES_tradnl"/>
        </w:rPr>
        <w:t>202</w:t>
      </w:r>
      <w:r w:rsidR="00984D7F" w:rsidRPr="00A17ECE">
        <w:rPr>
          <w:rFonts w:ascii="Times New Roman" w:hAnsi="Times New Roman" w:cs="Times New Roman"/>
          <w:spacing w:val="-3"/>
          <w:sz w:val="24"/>
          <w:szCs w:val="24"/>
          <w:lang w:val="es-ES_tradnl" w:eastAsia="es-ES_tradnl"/>
        </w:rPr>
        <w:t>3</w:t>
      </w:r>
      <w:r w:rsidRPr="00A17ECE">
        <w:rPr>
          <w:rFonts w:ascii="Times New Roman" w:hAnsi="Times New Roman" w:cs="Times New Roman"/>
          <w:spacing w:val="-3"/>
          <w:sz w:val="24"/>
          <w:szCs w:val="24"/>
          <w:lang w:val="es-ES_tradnl" w:eastAsia="es-ES_tradnl"/>
        </w:rPr>
        <w:t xml:space="preserve"> y </w:t>
      </w:r>
      <w:r w:rsidR="00C044AA" w:rsidRPr="00A17ECE">
        <w:rPr>
          <w:rFonts w:ascii="Times New Roman" w:hAnsi="Times New Roman" w:cs="Times New Roman"/>
          <w:spacing w:val="-3"/>
          <w:sz w:val="24"/>
          <w:szCs w:val="24"/>
          <w:lang w:val="es-ES_tradnl" w:eastAsia="es-ES_tradnl"/>
        </w:rPr>
        <w:t>202</w:t>
      </w:r>
      <w:r w:rsidR="00984D7F" w:rsidRPr="00A17ECE">
        <w:rPr>
          <w:rFonts w:ascii="Times New Roman" w:hAnsi="Times New Roman" w:cs="Times New Roman"/>
          <w:spacing w:val="-3"/>
          <w:sz w:val="24"/>
          <w:szCs w:val="24"/>
          <w:lang w:val="es-ES_tradnl" w:eastAsia="es-ES_tradnl"/>
        </w:rPr>
        <w:t>2</w:t>
      </w:r>
      <w:r w:rsidRPr="00A17ECE">
        <w:rPr>
          <w:rFonts w:ascii="Times New Roman" w:hAnsi="Times New Roman" w:cs="Times New Roman"/>
          <w:spacing w:val="-3"/>
          <w:sz w:val="24"/>
          <w:szCs w:val="24"/>
          <w:lang w:val="es-ES_tradnl" w:eastAsia="es-ES_tradnl"/>
        </w:rPr>
        <w:t xml:space="preserve">, los importes de riesgo dispuesto con entidades financieras por tipo de producto/operación </w:t>
      </w:r>
      <w:r w:rsidR="00D11E12" w:rsidRPr="00A17ECE">
        <w:rPr>
          <w:rFonts w:ascii="Times New Roman" w:hAnsi="Times New Roman" w:cs="Times New Roman"/>
          <w:spacing w:val="-3"/>
          <w:sz w:val="24"/>
          <w:szCs w:val="24"/>
          <w:lang w:val="es-ES_tradnl" w:eastAsia="es-ES_tradnl"/>
        </w:rPr>
        <w:t>s</w:t>
      </w:r>
      <w:r w:rsidRPr="00A17ECE">
        <w:rPr>
          <w:rFonts w:ascii="Times New Roman" w:hAnsi="Times New Roman" w:cs="Times New Roman"/>
          <w:spacing w:val="-3"/>
          <w:sz w:val="24"/>
          <w:szCs w:val="24"/>
          <w:lang w:val="es-ES_tradnl" w:eastAsia="es-ES_tradnl"/>
        </w:rPr>
        <w:t>e detalla</w:t>
      </w:r>
      <w:r w:rsidR="00140F4C" w:rsidRPr="00A17ECE">
        <w:rPr>
          <w:rFonts w:ascii="Times New Roman" w:hAnsi="Times New Roman" w:cs="Times New Roman"/>
          <w:spacing w:val="-3"/>
          <w:sz w:val="24"/>
          <w:szCs w:val="24"/>
          <w:lang w:val="es-ES_tradnl" w:eastAsia="es-ES_tradnl"/>
        </w:rPr>
        <w:t>n</w:t>
      </w:r>
      <w:r w:rsidRPr="00A17ECE">
        <w:rPr>
          <w:rFonts w:ascii="Times New Roman" w:hAnsi="Times New Roman" w:cs="Times New Roman"/>
          <w:spacing w:val="-3"/>
          <w:sz w:val="24"/>
          <w:szCs w:val="24"/>
          <w:lang w:val="es-ES_tradnl" w:eastAsia="es-ES_tradnl"/>
        </w:rPr>
        <w:t xml:space="preserve"> a continuación:</w:t>
      </w:r>
    </w:p>
    <w:p w14:paraId="750D688A" w14:textId="77777777" w:rsidR="00581ADA" w:rsidRPr="00034AEF" w:rsidRDefault="00581ADA" w:rsidP="001D667B">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8931" w:type="dxa"/>
        <w:tblInd w:w="1204" w:type="dxa"/>
        <w:tblCellMar>
          <w:left w:w="70" w:type="dxa"/>
          <w:right w:w="70" w:type="dxa"/>
        </w:tblCellMar>
        <w:tblLook w:val="04A0" w:firstRow="1" w:lastRow="0" w:firstColumn="1" w:lastColumn="0" w:noHBand="0" w:noVBand="1"/>
      </w:tblPr>
      <w:tblGrid>
        <w:gridCol w:w="3840"/>
        <w:gridCol w:w="1263"/>
        <w:gridCol w:w="1418"/>
        <w:gridCol w:w="1134"/>
        <w:gridCol w:w="1276"/>
      </w:tblGrid>
      <w:tr w:rsidR="00B7520F" w:rsidRPr="00A17ECE" w14:paraId="016A0B5B" w14:textId="77777777" w:rsidTr="00A17ECE">
        <w:trPr>
          <w:trHeight w:hRule="exact" w:val="284"/>
        </w:trPr>
        <w:tc>
          <w:tcPr>
            <w:tcW w:w="3840" w:type="dxa"/>
            <w:vMerge w:val="restart"/>
            <w:tcBorders>
              <w:top w:val="single" w:sz="4" w:space="0" w:color="auto"/>
              <w:left w:val="nil"/>
              <w:bottom w:val="single" w:sz="4" w:space="0" w:color="000000"/>
              <w:right w:val="nil"/>
            </w:tcBorders>
            <w:shd w:val="clear" w:color="000000" w:fill="F2F2F2"/>
            <w:vAlign w:val="center"/>
            <w:hideMark/>
          </w:tcPr>
          <w:p w14:paraId="1E707194"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Tipo de producto/operación</w:t>
            </w:r>
          </w:p>
        </w:tc>
        <w:tc>
          <w:tcPr>
            <w:tcW w:w="2681" w:type="dxa"/>
            <w:gridSpan w:val="2"/>
            <w:tcBorders>
              <w:top w:val="single" w:sz="4" w:space="0" w:color="auto"/>
              <w:left w:val="nil"/>
              <w:bottom w:val="single" w:sz="4" w:space="0" w:color="auto"/>
              <w:right w:val="nil"/>
            </w:tcBorders>
            <w:shd w:val="clear" w:color="000000" w:fill="F2F2F2"/>
            <w:noWrap/>
            <w:vAlign w:val="center"/>
            <w:hideMark/>
          </w:tcPr>
          <w:p w14:paraId="5AC20B2A"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2023</w:t>
            </w:r>
          </w:p>
        </w:tc>
        <w:tc>
          <w:tcPr>
            <w:tcW w:w="2410" w:type="dxa"/>
            <w:gridSpan w:val="2"/>
            <w:tcBorders>
              <w:top w:val="single" w:sz="4" w:space="0" w:color="auto"/>
              <w:left w:val="nil"/>
              <w:bottom w:val="single" w:sz="4" w:space="0" w:color="auto"/>
              <w:right w:val="nil"/>
            </w:tcBorders>
            <w:shd w:val="clear" w:color="000000" w:fill="F2F2F2"/>
            <w:noWrap/>
            <w:vAlign w:val="center"/>
            <w:hideMark/>
          </w:tcPr>
          <w:p w14:paraId="61332046"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2022</w:t>
            </w:r>
          </w:p>
        </w:tc>
      </w:tr>
      <w:tr w:rsidR="00B7520F" w:rsidRPr="00A17ECE" w14:paraId="5F8D3435" w14:textId="77777777" w:rsidTr="00A17ECE">
        <w:trPr>
          <w:trHeight w:hRule="exact" w:val="284"/>
        </w:trPr>
        <w:tc>
          <w:tcPr>
            <w:tcW w:w="3840" w:type="dxa"/>
            <w:vMerge/>
            <w:tcBorders>
              <w:top w:val="single" w:sz="4" w:space="0" w:color="auto"/>
              <w:left w:val="nil"/>
              <w:bottom w:val="single" w:sz="4" w:space="0" w:color="000000"/>
              <w:right w:val="nil"/>
            </w:tcBorders>
            <w:vAlign w:val="center"/>
            <w:hideMark/>
          </w:tcPr>
          <w:p w14:paraId="5C424114" w14:textId="77777777" w:rsidR="00B7520F" w:rsidRPr="00A17ECE" w:rsidRDefault="00B7520F" w:rsidP="00B7520F">
            <w:pPr>
              <w:widowControl/>
              <w:autoSpaceDE/>
              <w:autoSpaceDN/>
              <w:adjustRightInd/>
              <w:rPr>
                <w:rFonts w:ascii="Times New Roman" w:hAnsi="Times New Roman" w:cs="Times New Roman"/>
                <w:b/>
                <w:bCs/>
              </w:rPr>
            </w:pPr>
          </w:p>
        </w:tc>
        <w:tc>
          <w:tcPr>
            <w:tcW w:w="2681" w:type="dxa"/>
            <w:gridSpan w:val="2"/>
            <w:tcBorders>
              <w:top w:val="single" w:sz="4" w:space="0" w:color="auto"/>
              <w:left w:val="nil"/>
              <w:bottom w:val="nil"/>
              <w:right w:val="nil"/>
            </w:tcBorders>
            <w:shd w:val="clear" w:color="000000" w:fill="F2F2F2"/>
            <w:vAlign w:val="center"/>
            <w:hideMark/>
          </w:tcPr>
          <w:p w14:paraId="74C77DBF"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Riesgo (en miles de euros)</w:t>
            </w:r>
          </w:p>
        </w:tc>
        <w:tc>
          <w:tcPr>
            <w:tcW w:w="2410" w:type="dxa"/>
            <w:gridSpan w:val="2"/>
            <w:tcBorders>
              <w:top w:val="single" w:sz="4" w:space="0" w:color="auto"/>
              <w:left w:val="nil"/>
              <w:bottom w:val="nil"/>
              <w:right w:val="nil"/>
            </w:tcBorders>
            <w:shd w:val="clear" w:color="000000" w:fill="F2F2F2"/>
            <w:vAlign w:val="center"/>
            <w:hideMark/>
          </w:tcPr>
          <w:p w14:paraId="242FF9C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Riesgo (en miles de euros)</w:t>
            </w:r>
          </w:p>
        </w:tc>
      </w:tr>
      <w:tr w:rsidR="00B7520F" w:rsidRPr="00A17ECE" w14:paraId="0BFC7C2D" w14:textId="77777777" w:rsidTr="00A17ECE">
        <w:trPr>
          <w:trHeight w:hRule="exact" w:val="284"/>
        </w:trPr>
        <w:tc>
          <w:tcPr>
            <w:tcW w:w="3840" w:type="dxa"/>
            <w:vMerge/>
            <w:tcBorders>
              <w:top w:val="single" w:sz="4" w:space="0" w:color="auto"/>
              <w:left w:val="nil"/>
              <w:bottom w:val="single" w:sz="4" w:space="0" w:color="000000"/>
              <w:right w:val="nil"/>
            </w:tcBorders>
            <w:vAlign w:val="center"/>
            <w:hideMark/>
          </w:tcPr>
          <w:p w14:paraId="4718BFF4" w14:textId="77777777" w:rsidR="00B7520F" w:rsidRPr="00A17ECE" w:rsidRDefault="00B7520F" w:rsidP="00B7520F">
            <w:pPr>
              <w:widowControl/>
              <w:autoSpaceDE/>
              <w:autoSpaceDN/>
              <w:adjustRightInd/>
              <w:rPr>
                <w:rFonts w:ascii="Times New Roman" w:hAnsi="Times New Roman" w:cs="Times New Roman"/>
                <w:b/>
                <w:bCs/>
              </w:rPr>
            </w:pPr>
          </w:p>
        </w:tc>
        <w:tc>
          <w:tcPr>
            <w:tcW w:w="1263" w:type="dxa"/>
            <w:tcBorders>
              <w:top w:val="single" w:sz="4" w:space="0" w:color="auto"/>
              <w:left w:val="nil"/>
              <w:bottom w:val="single" w:sz="4" w:space="0" w:color="auto"/>
              <w:right w:val="nil"/>
            </w:tcBorders>
            <w:shd w:val="clear" w:color="000000" w:fill="F2F2F2"/>
            <w:vAlign w:val="center"/>
            <w:hideMark/>
          </w:tcPr>
          <w:p w14:paraId="1B88C04B"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Dispuesto</w:t>
            </w:r>
          </w:p>
        </w:tc>
        <w:tc>
          <w:tcPr>
            <w:tcW w:w="1418" w:type="dxa"/>
            <w:tcBorders>
              <w:top w:val="single" w:sz="4" w:space="0" w:color="auto"/>
              <w:left w:val="nil"/>
              <w:bottom w:val="single" w:sz="4" w:space="0" w:color="auto"/>
              <w:right w:val="nil"/>
            </w:tcBorders>
            <w:shd w:val="clear" w:color="000000" w:fill="F2F2F2"/>
            <w:vAlign w:val="center"/>
            <w:hideMark/>
          </w:tcPr>
          <w:p w14:paraId="6845D01D"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Disponible</w:t>
            </w:r>
          </w:p>
        </w:tc>
        <w:tc>
          <w:tcPr>
            <w:tcW w:w="1134" w:type="dxa"/>
            <w:tcBorders>
              <w:top w:val="single" w:sz="4" w:space="0" w:color="auto"/>
              <w:left w:val="nil"/>
              <w:bottom w:val="single" w:sz="4" w:space="0" w:color="auto"/>
              <w:right w:val="nil"/>
            </w:tcBorders>
            <w:shd w:val="clear" w:color="000000" w:fill="F2F2F2"/>
            <w:vAlign w:val="center"/>
            <w:hideMark/>
          </w:tcPr>
          <w:p w14:paraId="594DE4B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Dispuesto</w:t>
            </w:r>
          </w:p>
        </w:tc>
        <w:tc>
          <w:tcPr>
            <w:tcW w:w="1276" w:type="dxa"/>
            <w:tcBorders>
              <w:top w:val="single" w:sz="4" w:space="0" w:color="auto"/>
              <w:left w:val="nil"/>
              <w:bottom w:val="single" w:sz="4" w:space="0" w:color="auto"/>
              <w:right w:val="nil"/>
            </w:tcBorders>
            <w:shd w:val="clear" w:color="000000" w:fill="F2F2F2"/>
            <w:vAlign w:val="center"/>
            <w:hideMark/>
          </w:tcPr>
          <w:p w14:paraId="1C4B3351"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Disponible</w:t>
            </w:r>
          </w:p>
        </w:tc>
      </w:tr>
      <w:tr w:rsidR="00B7520F" w:rsidRPr="00A17ECE" w14:paraId="00D27269" w14:textId="77777777" w:rsidTr="00A17ECE">
        <w:trPr>
          <w:trHeight w:hRule="exact" w:val="284"/>
        </w:trPr>
        <w:tc>
          <w:tcPr>
            <w:tcW w:w="3840" w:type="dxa"/>
            <w:tcBorders>
              <w:top w:val="nil"/>
              <w:left w:val="nil"/>
              <w:bottom w:val="nil"/>
              <w:right w:val="nil"/>
            </w:tcBorders>
            <w:shd w:val="clear" w:color="auto" w:fill="auto"/>
            <w:vAlign w:val="center"/>
            <w:hideMark/>
          </w:tcPr>
          <w:p w14:paraId="70348457" w14:textId="77777777" w:rsidR="00B7520F" w:rsidRPr="00A17ECE" w:rsidRDefault="00B7520F" w:rsidP="00B7520F">
            <w:pPr>
              <w:widowControl/>
              <w:autoSpaceDE/>
              <w:autoSpaceDN/>
              <w:adjustRightInd/>
              <w:rPr>
                <w:rFonts w:ascii="Times New Roman" w:hAnsi="Times New Roman" w:cs="Times New Roman"/>
              </w:rPr>
            </w:pPr>
            <w:r w:rsidRPr="00A17ECE">
              <w:rPr>
                <w:rFonts w:ascii="Times New Roman" w:hAnsi="Times New Roman" w:cs="Times New Roman"/>
              </w:rPr>
              <w:t>Crédito financiero</w:t>
            </w:r>
          </w:p>
        </w:tc>
        <w:tc>
          <w:tcPr>
            <w:tcW w:w="1263" w:type="dxa"/>
            <w:tcBorders>
              <w:top w:val="nil"/>
              <w:left w:val="nil"/>
              <w:bottom w:val="nil"/>
              <w:right w:val="nil"/>
            </w:tcBorders>
            <w:shd w:val="clear" w:color="auto" w:fill="auto"/>
            <w:vAlign w:val="center"/>
            <w:hideMark/>
          </w:tcPr>
          <w:p w14:paraId="29C5EE13"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60</w:t>
            </w:r>
          </w:p>
        </w:tc>
        <w:tc>
          <w:tcPr>
            <w:tcW w:w="1418" w:type="dxa"/>
            <w:tcBorders>
              <w:top w:val="nil"/>
              <w:left w:val="nil"/>
              <w:bottom w:val="nil"/>
              <w:right w:val="nil"/>
            </w:tcBorders>
            <w:shd w:val="clear" w:color="auto" w:fill="auto"/>
            <w:vAlign w:val="center"/>
            <w:hideMark/>
          </w:tcPr>
          <w:p w14:paraId="294B1B1B" w14:textId="77777777" w:rsidR="00B7520F" w:rsidRPr="00A17ECE" w:rsidRDefault="004F1B37" w:rsidP="00B7520F">
            <w:pPr>
              <w:widowControl/>
              <w:autoSpaceDE/>
              <w:autoSpaceDN/>
              <w:adjustRightInd/>
              <w:jc w:val="center"/>
              <w:rPr>
                <w:rFonts w:ascii="Times New Roman" w:hAnsi="Times New Roman" w:cs="Times New Roman"/>
              </w:rPr>
            </w:pPr>
            <w:r>
              <w:rPr>
                <w:rFonts w:ascii="Times New Roman" w:hAnsi="Times New Roman" w:cs="Times New Roman"/>
              </w:rPr>
              <w:t>0</w:t>
            </w:r>
          </w:p>
        </w:tc>
        <w:tc>
          <w:tcPr>
            <w:tcW w:w="1134" w:type="dxa"/>
            <w:tcBorders>
              <w:top w:val="nil"/>
              <w:left w:val="nil"/>
              <w:bottom w:val="nil"/>
              <w:right w:val="nil"/>
            </w:tcBorders>
            <w:shd w:val="clear" w:color="auto" w:fill="auto"/>
            <w:vAlign w:val="center"/>
            <w:hideMark/>
          </w:tcPr>
          <w:p w14:paraId="415BAA3C"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30</w:t>
            </w:r>
          </w:p>
        </w:tc>
        <w:tc>
          <w:tcPr>
            <w:tcW w:w="1276" w:type="dxa"/>
            <w:tcBorders>
              <w:top w:val="nil"/>
              <w:left w:val="nil"/>
              <w:bottom w:val="nil"/>
              <w:right w:val="nil"/>
            </w:tcBorders>
            <w:shd w:val="clear" w:color="auto" w:fill="auto"/>
            <w:vAlign w:val="center"/>
            <w:hideMark/>
          </w:tcPr>
          <w:p w14:paraId="749E87F3"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0</w:t>
            </w:r>
          </w:p>
        </w:tc>
      </w:tr>
      <w:tr w:rsidR="00B7520F" w:rsidRPr="00A17ECE" w14:paraId="189A7CCF" w14:textId="77777777" w:rsidTr="00A17ECE">
        <w:trPr>
          <w:trHeight w:hRule="exact" w:val="284"/>
        </w:trPr>
        <w:tc>
          <w:tcPr>
            <w:tcW w:w="3840" w:type="dxa"/>
            <w:tcBorders>
              <w:top w:val="nil"/>
              <w:left w:val="nil"/>
              <w:bottom w:val="nil"/>
              <w:right w:val="nil"/>
            </w:tcBorders>
            <w:shd w:val="clear" w:color="auto" w:fill="auto"/>
            <w:vAlign w:val="center"/>
            <w:hideMark/>
          </w:tcPr>
          <w:p w14:paraId="247BE6CF" w14:textId="77777777" w:rsidR="00B7520F" w:rsidRPr="00A17ECE" w:rsidRDefault="00B7520F" w:rsidP="00B7520F">
            <w:pPr>
              <w:widowControl/>
              <w:autoSpaceDE/>
              <w:autoSpaceDN/>
              <w:adjustRightInd/>
              <w:rPr>
                <w:rFonts w:ascii="Times New Roman" w:hAnsi="Times New Roman" w:cs="Times New Roman"/>
              </w:rPr>
            </w:pPr>
            <w:r w:rsidRPr="00A17ECE">
              <w:rPr>
                <w:rFonts w:ascii="Times New Roman" w:hAnsi="Times New Roman" w:cs="Times New Roman"/>
              </w:rPr>
              <w:t>Avales y cauciones no financieros prestados</w:t>
            </w:r>
          </w:p>
        </w:tc>
        <w:tc>
          <w:tcPr>
            <w:tcW w:w="1263" w:type="dxa"/>
            <w:tcBorders>
              <w:top w:val="nil"/>
              <w:left w:val="nil"/>
              <w:bottom w:val="nil"/>
              <w:right w:val="nil"/>
            </w:tcBorders>
            <w:shd w:val="clear" w:color="auto" w:fill="auto"/>
            <w:vAlign w:val="center"/>
            <w:hideMark/>
          </w:tcPr>
          <w:p w14:paraId="405263AC"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36</w:t>
            </w:r>
          </w:p>
        </w:tc>
        <w:tc>
          <w:tcPr>
            <w:tcW w:w="1418" w:type="dxa"/>
            <w:tcBorders>
              <w:top w:val="nil"/>
              <w:left w:val="nil"/>
              <w:bottom w:val="nil"/>
              <w:right w:val="nil"/>
            </w:tcBorders>
            <w:shd w:val="clear" w:color="auto" w:fill="auto"/>
            <w:vAlign w:val="center"/>
            <w:hideMark/>
          </w:tcPr>
          <w:p w14:paraId="33C6A5F9" w14:textId="77777777" w:rsidR="00B7520F" w:rsidRPr="00A17ECE" w:rsidRDefault="004F1B37" w:rsidP="00B7520F">
            <w:pPr>
              <w:widowControl/>
              <w:autoSpaceDE/>
              <w:autoSpaceDN/>
              <w:adjustRightInd/>
              <w:jc w:val="center"/>
              <w:rPr>
                <w:rFonts w:ascii="Times New Roman" w:hAnsi="Times New Roman" w:cs="Times New Roman"/>
              </w:rPr>
            </w:pPr>
            <w:r>
              <w:rPr>
                <w:rFonts w:ascii="Times New Roman" w:hAnsi="Times New Roman" w:cs="Times New Roman"/>
              </w:rPr>
              <w:t>0</w:t>
            </w:r>
          </w:p>
        </w:tc>
        <w:tc>
          <w:tcPr>
            <w:tcW w:w="1134" w:type="dxa"/>
            <w:tcBorders>
              <w:top w:val="nil"/>
              <w:left w:val="nil"/>
              <w:bottom w:val="nil"/>
              <w:right w:val="nil"/>
            </w:tcBorders>
            <w:shd w:val="clear" w:color="auto" w:fill="auto"/>
            <w:vAlign w:val="center"/>
            <w:hideMark/>
          </w:tcPr>
          <w:p w14:paraId="66DA1394"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36</w:t>
            </w:r>
          </w:p>
        </w:tc>
        <w:tc>
          <w:tcPr>
            <w:tcW w:w="1276" w:type="dxa"/>
            <w:tcBorders>
              <w:top w:val="nil"/>
              <w:left w:val="nil"/>
              <w:bottom w:val="nil"/>
              <w:right w:val="nil"/>
            </w:tcBorders>
            <w:shd w:val="clear" w:color="auto" w:fill="auto"/>
            <w:vAlign w:val="center"/>
            <w:hideMark/>
          </w:tcPr>
          <w:p w14:paraId="572DF19A" w14:textId="77777777" w:rsidR="00B7520F" w:rsidRPr="00A17ECE" w:rsidRDefault="00B7520F" w:rsidP="00B7520F">
            <w:pPr>
              <w:widowControl/>
              <w:autoSpaceDE/>
              <w:autoSpaceDN/>
              <w:adjustRightInd/>
              <w:jc w:val="center"/>
              <w:rPr>
                <w:rFonts w:ascii="Times New Roman" w:hAnsi="Times New Roman" w:cs="Times New Roman"/>
              </w:rPr>
            </w:pPr>
            <w:r w:rsidRPr="00A17ECE">
              <w:rPr>
                <w:rFonts w:ascii="Times New Roman" w:hAnsi="Times New Roman" w:cs="Times New Roman"/>
              </w:rPr>
              <w:t>0</w:t>
            </w:r>
          </w:p>
        </w:tc>
      </w:tr>
      <w:tr w:rsidR="00B7520F" w:rsidRPr="00A17ECE" w14:paraId="084F59CA" w14:textId="77777777" w:rsidTr="00A17ECE">
        <w:trPr>
          <w:trHeight w:hRule="exact" w:val="284"/>
        </w:trPr>
        <w:tc>
          <w:tcPr>
            <w:tcW w:w="3840" w:type="dxa"/>
            <w:tcBorders>
              <w:top w:val="single" w:sz="4" w:space="0" w:color="auto"/>
              <w:left w:val="nil"/>
              <w:bottom w:val="single" w:sz="4" w:space="0" w:color="auto"/>
              <w:right w:val="nil"/>
            </w:tcBorders>
            <w:shd w:val="clear" w:color="000000" w:fill="F2F2F2"/>
            <w:vAlign w:val="bottom"/>
            <w:hideMark/>
          </w:tcPr>
          <w:p w14:paraId="79B2DF32"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T O T A L</w:t>
            </w:r>
          </w:p>
        </w:tc>
        <w:tc>
          <w:tcPr>
            <w:tcW w:w="1263" w:type="dxa"/>
            <w:tcBorders>
              <w:top w:val="single" w:sz="4" w:space="0" w:color="auto"/>
              <w:left w:val="nil"/>
              <w:bottom w:val="single" w:sz="4" w:space="0" w:color="auto"/>
              <w:right w:val="nil"/>
            </w:tcBorders>
            <w:shd w:val="clear" w:color="000000" w:fill="F2F2F2"/>
            <w:vAlign w:val="center"/>
            <w:hideMark/>
          </w:tcPr>
          <w:p w14:paraId="5E2984BD"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96</w:t>
            </w:r>
          </w:p>
        </w:tc>
        <w:tc>
          <w:tcPr>
            <w:tcW w:w="1418" w:type="dxa"/>
            <w:tcBorders>
              <w:top w:val="single" w:sz="4" w:space="0" w:color="auto"/>
              <w:left w:val="nil"/>
              <w:bottom w:val="single" w:sz="4" w:space="0" w:color="auto"/>
              <w:right w:val="nil"/>
            </w:tcBorders>
            <w:shd w:val="clear" w:color="000000" w:fill="F2F2F2"/>
            <w:vAlign w:val="center"/>
            <w:hideMark/>
          </w:tcPr>
          <w:p w14:paraId="79D61EFF"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0</w:t>
            </w:r>
          </w:p>
        </w:tc>
        <w:tc>
          <w:tcPr>
            <w:tcW w:w="1134" w:type="dxa"/>
            <w:tcBorders>
              <w:top w:val="single" w:sz="4" w:space="0" w:color="auto"/>
              <w:left w:val="nil"/>
              <w:bottom w:val="single" w:sz="4" w:space="0" w:color="auto"/>
              <w:right w:val="nil"/>
            </w:tcBorders>
            <w:shd w:val="clear" w:color="000000" w:fill="F2F2F2"/>
            <w:vAlign w:val="center"/>
            <w:hideMark/>
          </w:tcPr>
          <w:p w14:paraId="267022C3"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66</w:t>
            </w:r>
          </w:p>
        </w:tc>
        <w:tc>
          <w:tcPr>
            <w:tcW w:w="1276" w:type="dxa"/>
            <w:tcBorders>
              <w:top w:val="single" w:sz="4" w:space="0" w:color="auto"/>
              <w:left w:val="nil"/>
              <w:bottom w:val="single" w:sz="4" w:space="0" w:color="auto"/>
              <w:right w:val="nil"/>
            </w:tcBorders>
            <w:shd w:val="clear" w:color="000000" w:fill="F2F2F2"/>
            <w:vAlign w:val="center"/>
            <w:hideMark/>
          </w:tcPr>
          <w:p w14:paraId="36F24BB6" w14:textId="77777777" w:rsidR="00B7520F" w:rsidRPr="00A17ECE" w:rsidRDefault="00B7520F" w:rsidP="00B7520F">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0</w:t>
            </w:r>
          </w:p>
        </w:tc>
      </w:tr>
    </w:tbl>
    <w:p w14:paraId="67345799" w14:textId="77777777" w:rsidR="00F629A0" w:rsidRDefault="00F629A0" w:rsidP="001D667B">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5E1171C8" w14:textId="77777777" w:rsidR="003E7D2A" w:rsidRPr="00A17ECE" w:rsidRDefault="003E7D2A" w:rsidP="00A17ECE">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5E46E065" w14:textId="77777777" w:rsidR="00F07068" w:rsidRPr="00A17ECE" w:rsidRDefault="00714748" w:rsidP="00FC3EA8">
      <w:pPr>
        <w:shd w:val="clear" w:color="auto" w:fill="FFFFFF"/>
        <w:ind w:left="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F629A0" w:rsidRPr="00A17ECE">
        <w:rPr>
          <w:rFonts w:ascii="Times New Roman" w:hAnsi="Times New Roman" w:cs="Times New Roman"/>
          <w:b/>
          <w:spacing w:val="-3"/>
          <w:sz w:val="24"/>
          <w:szCs w:val="24"/>
          <w:lang w:val="es-ES_tradnl" w:eastAsia="es-ES_tradnl"/>
        </w:rPr>
        <w:t>4</w:t>
      </w:r>
      <w:r w:rsidR="000576A2" w:rsidRPr="00A17ECE">
        <w:rPr>
          <w:rFonts w:ascii="Times New Roman" w:hAnsi="Times New Roman" w:cs="Times New Roman"/>
          <w:b/>
          <w:spacing w:val="-3"/>
          <w:sz w:val="24"/>
          <w:szCs w:val="24"/>
          <w:lang w:val="es-ES_tradnl" w:eastAsia="es-ES_tradnl"/>
        </w:rPr>
        <w:t>.</w:t>
      </w:r>
      <w:r w:rsidR="00F07068" w:rsidRPr="00A17ECE">
        <w:rPr>
          <w:rFonts w:ascii="Times New Roman" w:hAnsi="Times New Roman" w:cs="Times New Roman"/>
          <w:b/>
          <w:spacing w:val="-3"/>
          <w:sz w:val="24"/>
          <w:szCs w:val="24"/>
          <w:lang w:val="es-ES_tradnl" w:eastAsia="es-ES_tradnl"/>
        </w:rPr>
        <w:t xml:space="preserve"> Información sobre la naturaleza y el nivel de riesgo procedente de instrumentos financieros</w:t>
      </w:r>
    </w:p>
    <w:p w14:paraId="601B5B41" w14:textId="77777777" w:rsidR="00F07068" w:rsidRPr="00A17ECE" w:rsidRDefault="00F07068" w:rsidP="00A17ECE">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La sociedad dada su tipología y actividad que </w:t>
      </w:r>
      <w:proofErr w:type="gramStart"/>
      <w:r w:rsidRPr="00A17ECE">
        <w:rPr>
          <w:rFonts w:ascii="Times New Roman" w:hAnsi="Times New Roman" w:cs="Times New Roman"/>
          <w:spacing w:val="-3"/>
          <w:sz w:val="24"/>
          <w:szCs w:val="24"/>
          <w:lang w:val="es-ES_tradnl" w:eastAsia="es-ES_tradnl"/>
        </w:rPr>
        <w:t>desarrolla</w:t>
      </w:r>
      <w:r w:rsidR="00287B8E" w:rsidRPr="00A17ECE">
        <w:rPr>
          <w:rFonts w:ascii="Times New Roman" w:hAnsi="Times New Roman" w:cs="Times New Roman"/>
          <w:spacing w:val="-3"/>
          <w:sz w:val="24"/>
          <w:szCs w:val="24"/>
          <w:lang w:val="es-ES_tradnl" w:eastAsia="es-ES_tradnl"/>
        </w:rPr>
        <w:t>,</w:t>
      </w:r>
      <w:proofErr w:type="gramEnd"/>
      <w:r w:rsidRPr="00A17ECE">
        <w:rPr>
          <w:rFonts w:ascii="Times New Roman" w:hAnsi="Times New Roman" w:cs="Times New Roman"/>
          <w:spacing w:val="-3"/>
          <w:sz w:val="24"/>
          <w:szCs w:val="24"/>
          <w:lang w:val="es-ES_tradnl" w:eastAsia="es-ES_tradnl"/>
        </w:rPr>
        <w:t xml:space="preserve"> no posee riesgos de crédito</w:t>
      </w:r>
      <w:r w:rsidR="00287B8E" w:rsidRPr="00A17ECE">
        <w:rPr>
          <w:rFonts w:ascii="Times New Roman" w:hAnsi="Times New Roman" w:cs="Times New Roman"/>
          <w:spacing w:val="-3"/>
          <w:sz w:val="24"/>
          <w:szCs w:val="24"/>
          <w:lang w:val="es-ES_tradnl" w:eastAsia="es-ES_tradnl"/>
        </w:rPr>
        <w:t>,</w:t>
      </w:r>
      <w:r w:rsidRPr="00A17ECE">
        <w:rPr>
          <w:rFonts w:ascii="Times New Roman" w:hAnsi="Times New Roman" w:cs="Times New Roman"/>
          <w:spacing w:val="-3"/>
          <w:sz w:val="24"/>
          <w:szCs w:val="24"/>
          <w:lang w:val="es-ES_tradnl" w:eastAsia="es-ES_tradnl"/>
        </w:rPr>
        <w:t xml:space="preserve"> ni riesgos de mercado, incluyendo dentro de éstos últimos los riesgos de tipo de cambio, de tipo de interés y de tipo de precio.</w:t>
      </w:r>
    </w:p>
    <w:p w14:paraId="1488C148" w14:textId="77777777" w:rsidR="004C7747" w:rsidRPr="00A17ECE" w:rsidRDefault="004C7747" w:rsidP="00A17ECE">
      <w:pPr>
        <w:shd w:val="clear" w:color="auto" w:fill="FFFFFF"/>
        <w:spacing w:before="216"/>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Al ser una sociedad municipal íntegramente participada, el riesgo de liquidez está vinculado a la aprobación de los créditos municipales presupuestarios respectivos que den cobertura a los gastos de la entidad, y, en cualquier caso, por obligación estatutaria el Socio único estaría obligado a la compensación del déficit respectivo.</w:t>
      </w:r>
    </w:p>
    <w:p w14:paraId="5D6B9383" w14:textId="77777777" w:rsidR="00984D7F" w:rsidRPr="00A17ECE" w:rsidRDefault="00984D7F" w:rsidP="00A17ECE">
      <w:pPr>
        <w:shd w:val="clear" w:color="auto" w:fill="FFFFFF"/>
        <w:ind w:firstLine="705"/>
        <w:jc w:val="both"/>
        <w:rPr>
          <w:rFonts w:ascii="Times New Roman" w:hAnsi="Times New Roman" w:cs="Times New Roman"/>
          <w:b/>
          <w:color w:val="0000FF"/>
          <w:spacing w:val="-3"/>
          <w:sz w:val="24"/>
          <w:szCs w:val="24"/>
          <w:lang w:val="es-ES_tradnl" w:eastAsia="es-ES_tradnl"/>
        </w:rPr>
      </w:pPr>
    </w:p>
    <w:p w14:paraId="0306F6D0" w14:textId="77777777" w:rsidR="00984D7F" w:rsidRPr="00A17ECE" w:rsidRDefault="00984D7F" w:rsidP="00A17ECE">
      <w:pPr>
        <w:shd w:val="clear" w:color="auto" w:fill="FFFFFF"/>
        <w:ind w:firstLine="705"/>
        <w:jc w:val="both"/>
        <w:rPr>
          <w:rFonts w:ascii="Times New Roman" w:hAnsi="Times New Roman" w:cs="Times New Roman"/>
          <w:b/>
          <w:color w:val="0000FF"/>
          <w:spacing w:val="-3"/>
          <w:sz w:val="24"/>
          <w:szCs w:val="24"/>
          <w:lang w:val="es-ES_tradnl" w:eastAsia="es-ES_tradnl"/>
        </w:rPr>
      </w:pPr>
    </w:p>
    <w:p w14:paraId="3D374475" w14:textId="77777777" w:rsidR="006C0067" w:rsidRPr="00A17ECE" w:rsidRDefault="00714748" w:rsidP="00A17ECE">
      <w:pPr>
        <w:shd w:val="clear" w:color="auto" w:fill="FFFFFF"/>
        <w:ind w:firstLine="705"/>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B.</w:t>
      </w:r>
      <w:r w:rsidR="006D7017" w:rsidRPr="00A17ECE">
        <w:rPr>
          <w:rFonts w:ascii="Times New Roman" w:hAnsi="Times New Roman" w:cs="Times New Roman"/>
          <w:b/>
          <w:spacing w:val="-3"/>
          <w:sz w:val="24"/>
          <w:szCs w:val="24"/>
          <w:lang w:val="es-ES_tradnl" w:eastAsia="es-ES_tradnl"/>
        </w:rPr>
        <w:t>5</w:t>
      </w:r>
      <w:r w:rsidR="006C0067" w:rsidRPr="00A17ECE">
        <w:rPr>
          <w:rFonts w:ascii="Times New Roman" w:hAnsi="Times New Roman" w:cs="Times New Roman"/>
          <w:b/>
          <w:spacing w:val="-3"/>
          <w:sz w:val="24"/>
          <w:szCs w:val="24"/>
          <w:lang w:val="es-ES_tradnl" w:eastAsia="es-ES_tradnl"/>
        </w:rPr>
        <w:t>. Deudas empresas del grupo:</w:t>
      </w:r>
    </w:p>
    <w:p w14:paraId="0C4A0D82" w14:textId="77777777" w:rsidR="005121AC" w:rsidRPr="00A17ECE" w:rsidRDefault="005121AC" w:rsidP="00A17ECE">
      <w:pPr>
        <w:shd w:val="clear" w:color="auto" w:fill="FFFFFF"/>
        <w:ind w:firstLine="705"/>
        <w:jc w:val="both"/>
        <w:rPr>
          <w:rFonts w:ascii="Times New Roman" w:hAnsi="Times New Roman" w:cs="Times New Roman"/>
          <w:b/>
          <w:spacing w:val="-3"/>
          <w:sz w:val="24"/>
          <w:szCs w:val="24"/>
          <w:lang w:val="es-ES_tradnl" w:eastAsia="es-ES_tradnl"/>
        </w:rPr>
      </w:pPr>
    </w:p>
    <w:p w14:paraId="0FF4E5E8" w14:textId="77777777" w:rsidR="00CD0825" w:rsidRPr="00A17ECE" w:rsidRDefault="006C0067" w:rsidP="00A17ECE">
      <w:pPr>
        <w:shd w:val="clear" w:color="auto" w:fill="FFFFFF"/>
        <w:ind w:left="705" w:right="3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Los pasivos financieros con empresas del grupo se ajustan a lo establecido por la Resolución de concesión de operación de crédito </w:t>
      </w:r>
      <w:r w:rsidR="00F7134A" w:rsidRPr="00A17ECE">
        <w:rPr>
          <w:rFonts w:ascii="Times New Roman" w:hAnsi="Times New Roman" w:cs="Times New Roman"/>
          <w:spacing w:val="-3"/>
          <w:sz w:val="24"/>
          <w:szCs w:val="24"/>
          <w:lang w:val="es-ES_tradnl" w:eastAsia="es-ES_tradnl"/>
        </w:rPr>
        <w:t xml:space="preserve">a corto plazo por importe de </w:t>
      </w:r>
      <w:r w:rsidR="00F629A0" w:rsidRPr="00A17ECE">
        <w:rPr>
          <w:rFonts w:ascii="Times New Roman" w:hAnsi="Times New Roman" w:cs="Times New Roman"/>
          <w:spacing w:val="-3"/>
          <w:sz w:val="24"/>
          <w:szCs w:val="24"/>
          <w:lang w:val="es-ES_tradnl" w:eastAsia="es-ES_tradnl"/>
        </w:rPr>
        <w:t>21.544,19</w:t>
      </w:r>
      <w:r w:rsidR="00855A34" w:rsidRPr="00A17ECE">
        <w:rPr>
          <w:rFonts w:ascii="Times New Roman" w:hAnsi="Times New Roman" w:cs="Times New Roman"/>
          <w:spacing w:val="-3"/>
          <w:sz w:val="24"/>
          <w:szCs w:val="24"/>
          <w:lang w:val="es-ES_tradnl" w:eastAsia="es-ES_tradnl"/>
        </w:rPr>
        <w:t xml:space="preserve"> </w:t>
      </w:r>
      <w:r w:rsidR="0014391A" w:rsidRPr="00A17ECE">
        <w:rPr>
          <w:rFonts w:ascii="Times New Roman" w:hAnsi="Times New Roman" w:cs="Times New Roman"/>
          <w:spacing w:val="-3"/>
          <w:sz w:val="24"/>
          <w:szCs w:val="24"/>
          <w:lang w:val="es-ES_tradnl" w:eastAsia="es-ES_tradnl"/>
        </w:rPr>
        <w:t>e</w:t>
      </w:r>
      <w:r w:rsidR="00F7134A" w:rsidRPr="00A17ECE">
        <w:rPr>
          <w:rFonts w:ascii="Times New Roman" w:hAnsi="Times New Roman" w:cs="Times New Roman"/>
          <w:spacing w:val="-3"/>
          <w:sz w:val="24"/>
          <w:szCs w:val="24"/>
          <w:lang w:val="es-ES_tradnl" w:eastAsia="es-ES_tradnl"/>
        </w:rPr>
        <w:t>uros</w:t>
      </w:r>
      <w:r w:rsidR="00855A34" w:rsidRPr="00A17ECE">
        <w:rPr>
          <w:rFonts w:ascii="Times New Roman" w:hAnsi="Times New Roman" w:cs="Times New Roman"/>
          <w:spacing w:val="-3"/>
          <w:sz w:val="24"/>
          <w:szCs w:val="24"/>
          <w:lang w:val="es-ES_tradnl" w:eastAsia="es-ES_tradnl"/>
        </w:rPr>
        <w:t xml:space="preserve"> para el presente ejercicio y de </w:t>
      </w:r>
      <w:r w:rsidR="005121AC" w:rsidRPr="00A17ECE">
        <w:rPr>
          <w:rFonts w:ascii="Times New Roman" w:hAnsi="Times New Roman" w:cs="Times New Roman"/>
          <w:spacing w:val="-3"/>
          <w:sz w:val="24"/>
          <w:szCs w:val="24"/>
          <w:lang w:val="es-ES_tradnl" w:eastAsia="es-ES_tradnl"/>
        </w:rPr>
        <w:t>107.721,35</w:t>
      </w:r>
      <w:r w:rsidR="00B7074E" w:rsidRPr="00A17ECE">
        <w:rPr>
          <w:rFonts w:ascii="Times New Roman" w:hAnsi="Times New Roman" w:cs="Times New Roman"/>
          <w:spacing w:val="-3"/>
          <w:sz w:val="24"/>
          <w:szCs w:val="24"/>
          <w:lang w:val="es-ES_tradnl" w:eastAsia="es-ES_tradnl"/>
        </w:rPr>
        <w:t xml:space="preserve"> </w:t>
      </w:r>
      <w:r w:rsidR="0014391A" w:rsidRPr="00A17ECE">
        <w:rPr>
          <w:rFonts w:ascii="Times New Roman" w:hAnsi="Times New Roman" w:cs="Times New Roman"/>
          <w:spacing w:val="-3"/>
          <w:sz w:val="24"/>
          <w:szCs w:val="24"/>
          <w:lang w:val="es-ES_tradnl" w:eastAsia="es-ES_tradnl"/>
        </w:rPr>
        <w:t>e</w:t>
      </w:r>
      <w:r w:rsidR="00111B3F" w:rsidRPr="00A17ECE">
        <w:rPr>
          <w:rFonts w:ascii="Times New Roman" w:hAnsi="Times New Roman" w:cs="Times New Roman"/>
          <w:spacing w:val="-3"/>
          <w:sz w:val="24"/>
          <w:szCs w:val="24"/>
          <w:lang w:val="es-ES_tradnl" w:eastAsia="es-ES_tradnl"/>
        </w:rPr>
        <w:t>uros</w:t>
      </w:r>
      <w:r w:rsidR="00855A34" w:rsidRPr="00A17ECE">
        <w:rPr>
          <w:rFonts w:ascii="Times New Roman" w:hAnsi="Times New Roman" w:cs="Times New Roman"/>
          <w:spacing w:val="-3"/>
          <w:sz w:val="24"/>
          <w:szCs w:val="24"/>
          <w:lang w:val="es-ES_tradnl" w:eastAsia="es-ES_tradnl"/>
        </w:rPr>
        <w:t xml:space="preserve"> para el ejercicio anterior</w:t>
      </w:r>
      <w:r w:rsidRPr="00A17ECE">
        <w:rPr>
          <w:rFonts w:ascii="Times New Roman" w:hAnsi="Times New Roman" w:cs="Times New Roman"/>
          <w:spacing w:val="-3"/>
          <w:sz w:val="24"/>
          <w:szCs w:val="24"/>
          <w:lang w:val="es-ES_tradnl" w:eastAsia="es-ES_tradnl"/>
        </w:rPr>
        <w:t xml:space="preserve">, por parte del </w:t>
      </w:r>
      <w:r w:rsidR="00A91F42" w:rsidRPr="00A17ECE">
        <w:rPr>
          <w:rFonts w:ascii="Times New Roman" w:hAnsi="Times New Roman" w:cs="Times New Roman"/>
          <w:spacing w:val="-3"/>
          <w:sz w:val="24"/>
          <w:szCs w:val="24"/>
          <w:lang w:val="es-ES_tradnl" w:eastAsia="es-ES_tradnl"/>
        </w:rPr>
        <w:t>Excmo. Ayuntamiento</w:t>
      </w:r>
      <w:r w:rsidRPr="00A17ECE">
        <w:rPr>
          <w:rFonts w:ascii="Times New Roman" w:hAnsi="Times New Roman" w:cs="Times New Roman"/>
          <w:spacing w:val="-3"/>
          <w:sz w:val="24"/>
          <w:szCs w:val="24"/>
          <w:lang w:val="es-ES_tradnl" w:eastAsia="es-ES_tradnl"/>
        </w:rPr>
        <w:t xml:space="preserve"> de Las Palmas de Gran Canaria a la </w:t>
      </w:r>
      <w:r w:rsidR="00951128" w:rsidRPr="00A17ECE">
        <w:rPr>
          <w:rFonts w:ascii="Times New Roman" w:hAnsi="Times New Roman" w:cs="Times New Roman"/>
          <w:spacing w:val="-3"/>
          <w:sz w:val="24"/>
          <w:szCs w:val="24"/>
          <w:lang w:val="es-ES_tradnl" w:eastAsia="es-ES_tradnl"/>
        </w:rPr>
        <w:t>S</w:t>
      </w:r>
      <w:r w:rsidRPr="00A17ECE">
        <w:rPr>
          <w:rFonts w:ascii="Times New Roman" w:hAnsi="Times New Roman" w:cs="Times New Roman"/>
          <w:spacing w:val="-3"/>
          <w:sz w:val="24"/>
          <w:szCs w:val="24"/>
          <w:lang w:val="es-ES_tradnl" w:eastAsia="es-ES_tradnl"/>
        </w:rPr>
        <w:t xml:space="preserve">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4124B92B" w14:textId="77777777" w:rsidR="00F33207" w:rsidRPr="00A17ECE" w:rsidRDefault="00F33207" w:rsidP="00A17ECE">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38E06FD4" w14:textId="77777777" w:rsidR="00F33207" w:rsidRDefault="00F33207"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152EDD41" w14:textId="77777777" w:rsidR="00FC3EA8"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41EAB3CC" w14:textId="77777777" w:rsidR="00FC3EA8"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40060E4" w14:textId="77777777" w:rsidR="00FC3EA8" w:rsidRPr="00A17ECE" w:rsidRDefault="00FC3EA8" w:rsidP="001F2C56">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7D91E51D" w14:textId="77777777" w:rsidR="007F702F" w:rsidRDefault="007F702F" w:rsidP="00AA0EFF">
      <w:pPr>
        <w:shd w:val="clear" w:color="auto" w:fill="FFFFFF"/>
        <w:ind w:left="709"/>
        <w:jc w:val="both"/>
        <w:rPr>
          <w:rFonts w:ascii="Times New Roman" w:hAnsi="Times New Roman" w:cs="Times New Roman"/>
          <w:b/>
          <w:spacing w:val="-2"/>
          <w:sz w:val="24"/>
          <w:szCs w:val="24"/>
          <w:u w:val="single"/>
          <w:lang w:val="es-ES_tradnl" w:eastAsia="es-ES_tradnl"/>
        </w:rPr>
      </w:pPr>
    </w:p>
    <w:p w14:paraId="65851F3B" w14:textId="77777777" w:rsidR="007D3AE1" w:rsidRDefault="007D3AE1" w:rsidP="00AA0EFF">
      <w:pPr>
        <w:shd w:val="clear" w:color="auto" w:fill="FFFFFF"/>
        <w:ind w:left="709"/>
        <w:jc w:val="both"/>
        <w:rPr>
          <w:rFonts w:ascii="Times New Roman" w:hAnsi="Times New Roman" w:cs="Times New Roman"/>
          <w:b/>
          <w:spacing w:val="-2"/>
          <w:sz w:val="24"/>
          <w:szCs w:val="24"/>
          <w:u w:val="single"/>
          <w:lang w:val="es-ES_tradnl" w:eastAsia="es-ES_tradnl"/>
        </w:rPr>
      </w:pPr>
    </w:p>
    <w:p w14:paraId="610F8504" w14:textId="39D96F07" w:rsidR="00AA0EFF" w:rsidRPr="00A17ECE" w:rsidRDefault="00AA0EFF" w:rsidP="00AA0EFF">
      <w:pPr>
        <w:shd w:val="clear" w:color="auto" w:fill="FFFFFF"/>
        <w:ind w:left="709"/>
        <w:jc w:val="both"/>
        <w:rPr>
          <w:rFonts w:ascii="Times New Roman" w:hAnsi="Times New Roman" w:cs="Times New Roman"/>
          <w:b/>
          <w:spacing w:val="-2"/>
          <w:sz w:val="24"/>
          <w:szCs w:val="24"/>
          <w:u w:val="single"/>
          <w:lang w:val="es-ES_tradnl" w:eastAsia="es-ES_tradnl"/>
        </w:rPr>
      </w:pPr>
      <w:r w:rsidRPr="00A17ECE">
        <w:rPr>
          <w:rFonts w:ascii="Times New Roman" w:hAnsi="Times New Roman" w:cs="Times New Roman"/>
          <w:b/>
          <w:spacing w:val="-2"/>
          <w:sz w:val="24"/>
          <w:szCs w:val="24"/>
          <w:u w:val="single"/>
          <w:lang w:val="es-ES_tradnl" w:eastAsia="es-ES_tradnl"/>
        </w:rPr>
        <w:t>C) OTRA INFORMACIÓN</w:t>
      </w:r>
    </w:p>
    <w:p w14:paraId="2B6ED17B" w14:textId="77777777" w:rsidR="00AA0EFF" w:rsidRPr="00A17ECE" w:rsidRDefault="00AA0EFF" w:rsidP="00AA0EFF">
      <w:pPr>
        <w:pStyle w:val="Default"/>
        <w:jc w:val="both"/>
        <w:rPr>
          <w:rFonts w:ascii="Times New Roman" w:hAnsi="Times New Roman" w:cs="Times New Roman"/>
          <w:b/>
          <w:color w:val="auto"/>
        </w:rPr>
      </w:pPr>
    </w:p>
    <w:p w14:paraId="55672C28" w14:textId="77777777" w:rsidR="00AA0EFF" w:rsidRPr="00A17ECE" w:rsidRDefault="00AA0EFF" w:rsidP="00AA0EFF">
      <w:pPr>
        <w:pStyle w:val="Default"/>
        <w:ind w:left="709"/>
        <w:jc w:val="both"/>
        <w:rPr>
          <w:rFonts w:ascii="Times New Roman" w:hAnsi="Times New Roman" w:cs="Times New Roman"/>
          <w:color w:val="auto"/>
          <w:spacing w:val="-2"/>
          <w:lang w:val="es-ES_tradnl" w:eastAsia="es-ES_tradnl"/>
        </w:rPr>
      </w:pPr>
      <w:r w:rsidRPr="00A17ECE">
        <w:rPr>
          <w:rFonts w:ascii="Times New Roman" w:hAnsi="Times New Roman" w:cs="Times New Roman"/>
          <w:color w:val="auto"/>
          <w:spacing w:val="-2"/>
          <w:lang w:val="es-ES_tradnl" w:eastAsia="es-ES_tradnl"/>
        </w:rPr>
        <w:t>Las pérdidas y ganancias vinculadas a instrumentos financieros con reflejo en la cuenta de resultados se recogen en los resultados financieros siguientes:</w:t>
      </w:r>
    </w:p>
    <w:p w14:paraId="7215D784" w14:textId="77777777" w:rsidR="00F33207" w:rsidRPr="00A17ECE" w:rsidRDefault="00F33207" w:rsidP="00AA0EFF">
      <w:pPr>
        <w:pStyle w:val="Default"/>
        <w:ind w:left="709"/>
        <w:jc w:val="both"/>
        <w:rPr>
          <w:rFonts w:ascii="Times New Roman" w:hAnsi="Times New Roman" w:cs="Times New Roman"/>
          <w:color w:val="auto"/>
          <w:spacing w:val="-2"/>
          <w:highlight w:val="yellow"/>
          <w:lang w:val="es-ES_tradnl" w:eastAsia="es-ES_tradnl"/>
        </w:rPr>
      </w:pPr>
    </w:p>
    <w:tbl>
      <w:tblPr>
        <w:tblW w:w="4897" w:type="dxa"/>
        <w:jc w:val="center"/>
        <w:tblCellMar>
          <w:left w:w="70" w:type="dxa"/>
          <w:right w:w="70" w:type="dxa"/>
        </w:tblCellMar>
        <w:tblLook w:val="04A0" w:firstRow="1" w:lastRow="0" w:firstColumn="1" w:lastColumn="0" w:noHBand="0" w:noVBand="1"/>
      </w:tblPr>
      <w:tblGrid>
        <w:gridCol w:w="2145"/>
        <w:gridCol w:w="1376"/>
        <w:gridCol w:w="1376"/>
      </w:tblGrid>
      <w:tr w:rsidR="006D7017" w:rsidRPr="00A17ECE" w14:paraId="465C3EE7" w14:textId="77777777" w:rsidTr="00FA5C3F">
        <w:trPr>
          <w:trHeight w:val="288"/>
          <w:jc w:val="center"/>
        </w:trPr>
        <w:tc>
          <w:tcPr>
            <w:tcW w:w="2145" w:type="dxa"/>
            <w:tcBorders>
              <w:top w:val="single" w:sz="4" w:space="0" w:color="auto"/>
              <w:left w:val="nil"/>
              <w:bottom w:val="single" w:sz="4" w:space="0" w:color="auto"/>
              <w:right w:val="nil"/>
            </w:tcBorders>
            <w:shd w:val="clear" w:color="000000" w:fill="F2F2F2"/>
            <w:noWrap/>
            <w:vAlign w:val="bottom"/>
            <w:hideMark/>
          </w:tcPr>
          <w:p w14:paraId="4AF9CCC0"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 </w:t>
            </w:r>
          </w:p>
        </w:tc>
        <w:tc>
          <w:tcPr>
            <w:tcW w:w="1376" w:type="dxa"/>
            <w:tcBorders>
              <w:top w:val="single" w:sz="4" w:space="0" w:color="auto"/>
              <w:left w:val="nil"/>
              <w:bottom w:val="single" w:sz="4" w:space="0" w:color="auto"/>
              <w:right w:val="nil"/>
            </w:tcBorders>
            <w:shd w:val="clear" w:color="000000" w:fill="F2F2F2"/>
            <w:noWrap/>
            <w:vAlign w:val="center"/>
            <w:hideMark/>
          </w:tcPr>
          <w:p w14:paraId="6C30CDDF"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Ejercicio 2023</w:t>
            </w:r>
          </w:p>
        </w:tc>
        <w:tc>
          <w:tcPr>
            <w:tcW w:w="1376" w:type="dxa"/>
            <w:tcBorders>
              <w:top w:val="single" w:sz="4" w:space="0" w:color="auto"/>
              <w:left w:val="nil"/>
              <w:bottom w:val="single" w:sz="4" w:space="0" w:color="auto"/>
              <w:right w:val="nil"/>
            </w:tcBorders>
            <w:shd w:val="clear" w:color="000000" w:fill="F2F2F2"/>
            <w:noWrap/>
            <w:vAlign w:val="center"/>
            <w:hideMark/>
          </w:tcPr>
          <w:p w14:paraId="2756C1F9"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Ejercicio 2022</w:t>
            </w:r>
          </w:p>
        </w:tc>
      </w:tr>
      <w:tr w:rsidR="006D7017" w:rsidRPr="00A17ECE" w14:paraId="7B7BDE6A" w14:textId="77777777" w:rsidTr="00FA5C3F">
        <w:trPr>
          <w:trHeight w:val="288"/>
          <w:jc w:val="center"/>
        </w:trPr>
        <w:tc>
          <w:tcPr>
            <w:tcW w:w="2145" w:type="dxa"/>
            <w:tcBorders>
              <w:top w:val="single" w:sz="4" w:space="0" w:color="auto"/>
              <w:left w:val="nil"/>
              <w:right w:val="nil"/>
            </w:tcBorders>
            <w:shd w:val="clear" w:color="auto" w:fill="auto"/>
            <w:vAlign w:val="center"/>
            <w:hideMark/>
          </w:tcPr>
          <w:p w14:paraId="5BE60EC4" w14:textId="77777777" w:rsidR="006D7017" w:rsidRPr="00A17ECE" w:rsidRDefault="006D7017" w:rsidP="006D7017">
            <w:pPr>
              <w:widowControl/>
              <w:autoSpaceDE/>
              <w:autoSpaceDN/>
              <w:adjustRightInd/>
              <w:rPr>
                <w:rFonts w:ascii="Times New Roman" w:hAnsi="Times New Roman" w:cs="Times New Roman"/>
              </w:rPr>
            </w:pPr>
            <w:r w:rsidRPr="00A17ECE">
              <w:rPr>
                <w:rFonts w:ascii="Times New Roman" w:hAnsi="Times New Roman" w:cs="Times New Roman"/>
              </w:rPr>
              <w:t>Ingresos Financieros</w:t>
            </w:r>
          </w:p>
        </w:tc>
        <w:tc>
          <w:tcPr>
            <w:tcW w:w="1376" w:type="dxa"/>
            <w:tcBorders>
              <w:top w:val="single" w:sz="4" w:space="0" w:color="auto"/>
              <w:left w:val="nil"/>
              <w:right w:val="nil"/>
            </w:tcBorders>
            <w:shd w:val="clear" w:color="auto" w:fill="auto"/>
            <w:vAlign w:val="center"/>
            <w:hideMark/>
          </w:tcPr>
          <w:p w14:paraId="23D14FCB"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1.873,53</w:t>
            </w:r>
          </w:p>
        </w:tc>
        <w:tc>
          <w:tcPr>
            <w:tcW w:w="1376" w:type="dxa"/>
            <w:tcBorders>
              <w:top w:val="single" w:sz="4" w:space="0" w:color="auto"/>
              <w:left w:val="nil"/>
              <w:right w:val="nil"/>
            </w:tcBorders>
            <w:shd w:val="clear" w:color="auto" w:fill="auto"/>
            <w:vAlign w:val="center"/>
            <w:hideMark/>
          </w:tcPr>
          <w:p w14:paraId="2FEEE960"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2.766,39</w:t>
            </w:r>
          </w:p>
        </w:tc>
      </w:tr>
      <w:tr w:rsidR="006D7017" w:rsidRPr="00A17ECE" w14:paraId="3B9005A5" w14:textId="77777777" w:rsidTr="00FA5C3F">
        <w:trPr>
          <w:trHeight w:val="288"/>
          <w:jc w:val="center"/>
        </w:trPr>
        <w:tc>
          <w:tcPr>
            <w:tcW w:w="2145" w:type="dxa"/>
            <w:tcBorders>
              <w:left w:val="nil"/>
              <w:bottom w:val="single" w:sz="4" w:space="0" w:color="auto"/>
              <w:right w:val="nil"/>
            </w:tcBorders>
            <w:shd w:val="clear" w:color="auto" w:fill="auto"/>
            <w:vAlign w:val="center"/>
            <w:hideMark/>
          </w:tcPr>
          <w:p w14:paraId="5A1080D7" w14:textId="77777777" w:rsidR="006D7017" w:rsidRPr="00A17ECE" w:rsidRDefault="006D7017" w:rsidP="006D7017">
            <w:pPr>
              <w:widowControl/>
              <w:autoSpaceDE/>
              <w:autoSpaceDN/>
              <w:adjustRightInd/>
              <w:rPr>
                <w:rFonts w:ascii="Times New Roman" w:hAnsi="Times New Roman" w:cs="Times New Roman"/>
              </w:rPr>
            </w:pPr>
            <w:r w:rsidRPr="00A17ECE">
              <w:rPr>
                <w:rFonts w:ascii="Times New Roman" w:hAnsi="Times New Roman" w:cs="Times New Roman"/>
              </w:rPr>
              <w:t>Gastos Financieros</w:t>
            </w:r>
          </w:p>
        </w:tc>
        <w:tc>
          <w:tcPr>
            <w:tcW w:w="1376" w:type="dxa"/>
            <w:tcBorders>
              <w:left w:val="nil"/>
              <w:bottom w:val="single" w:sz="4" w:space="0" w:color="auto"/>
              <w:right w:val="nil"/>
            </w:tcBorders>
            <w:shd w:val="clear" w:color="auto" w:fill="auto"/>
            <w:vAlign w:val="center"/>
            <w:hideMark/>
          </w:tcPr>
          <w:p w14:paraId="462BAD85"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-35.939,94</w:t>
            </w:r>
          </w:p>
        </w:tc>
        <w:tc>
          <w:tcPr>
            <w:tcW w:w="1376" w:type="dxa"/>
            <w:tcBorders>
              <w:left w:val="nil"/>
              <w:bottom w:val="single" w:sz="4" w:space="0" w:color="auto"/>
              <w:right w:val="nil"/>
            </w:tcBorders>
            <w:shd w:val="clear" w:color="auto" w:fill="auto"/>
            <w:vAlign w:val="center"/>
            <w:hideMark/>
          </w:tcPr>
          <w:p w14:paraId="14AC92FF" w14:textId="77777777" w:rsidR="006D7017" w:rsidRPr="00A17ECE" w:rsidRDefault="006D7017" w:rsidP="006D7017">
            <w:pPr>
              <w:widowControl/>
              <w:autoSpaceDE/>
              <w:autoSpaceDN/>
              <w:adjustRightInd/>
              <w:jc w:val="center"/>
              <w:rPr>
                <w:rFonts w:ascii="Times New Roman" w:hAnsi="Times New Roman" w:cs="Times New Roman"/>
              </w:rPr>
            </w:pPr>
            <w:r w:rsidRPr="00A17ECE">
              <w:rPr>
                <w:rFonts w:ascii="Times New Roman" w:hAnsi="Times New Roman" w:cs="Times New Roman"/>
              </w:rPr>
              <w:t>-482,76</w:t>
            </w:r>
          </w:p>
        </w:tc>
      </w:tr>
      <w:tr w:rsidR="006D7017" w:rsidRPr="00A17ECE" w14:paraId="053721B9" w14:textId="77777777" w:rsidTr="006D7017">
        <w:trPr>
          <w:trHeight w:val="288"/>
          <w:jc w:val="center"/>
        </w:trPr>
        <w:tc>
          <w:tcPr>
            <w:tcW w:w="2145" w:type="dxa"/>
            <w:tcBorders>
              <w:top w:val="nil"/>
              <w:left w:val="nil"/>
              <w:bottom w:val="single" w:sz="4" w:space="0" w:color="auto"/>
              <w:right w:val="nil"/>
            </w:tcBorders>
            <w:shd w:val="clear" w:color="000000" w:fill="F2F2F2"/>
            <w:vAlign w:val="center"/>
            <w:hideMark/>
          </w:tcPr>
          <w:p w14:paraId="1F356FF2" w14:textId="77777777" w:rsidR="006D7017" w:rsidRPr="00A17ECE" w:rsidRDefault="006D7017" w:rsidP="006D7017">
            <w:pPr>
              <w:widowControl/>
              <w:autoSpaceDE/>
              <w:autoSpaceDN/>
              <w:adjustRightInd/>
              <w:ind w:firstLineChars="500" w:firstLine="1004"/>
              <w:jc w:val="right"/>
              <w:rPr>
                <w:rFonts w:ascii="Times New Roman" w:hAnsi="Times New Roman" w:cs="Times New Roman"/>
                <w:b/>
                <w:bCs/>
              </w:rPr>
            </w:pPr>
            <w:r w:rsidRPr="00A17ECE">
              <w:rPr>
                <w:rFonts w:ascii="Times New Roman" w:hAnsi="Times New Roman" w:cs="Times New Roman"/>
                <w:b/>
                <w:bCs/>
              </w:rPr>
              <w:t>T O T A L</w:t>
            </w:r>
          </w:p>
        </w:tc>
        <w:tc>
          <w:tcPr>
            <w:tcW w:w="1376" w:type="dxa"/>
            <w:tcBorders>
              <w:top w:val="nil"/>
              <w:left w:val="nil"/>
              <w:bottom w:val="single" w:sz="4" w:space="0" w:color="auto"/>
              <w:right w:val="nil"/>
            </w:tcBorders>
            <w:shd w:val="clear" w:color="000000" w:fill="F2F2F2"/>
            <w:vAlign w:val="center"/>
            <w:hideMark/>
          </w:tcPr>
          <w:p w14:paraId="60146B0F"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-34.066,41</w:t>
            </w:r>
          </w:p>
        </w:tc>
        <w:tc>
          <w:tcPr>
            <w:tcW w:w="1376" w:type="dxa"/>
            <w:tcBorders>
              <w:top w:val="nil"/>
              <w:left w:val="nil"/>
              <w:bottom w:val="single" w:sz="4" w:space="0" w:color="auto"/>
              <w:right w:val="nil"/>
            </w:tcBorders>
            <w:shd w:val="clear" w:color="000000" w:fill="F2F2F2"/>
            <w:vAlign w:val="center"/>
            <w:hideMark/>
          </w:tcPr>
          <w:p w14:paraId="0A5BF79E" w14:textId="77777777" w:rsidR="006D7017" w:rsidRPr="00A17ECE" w:rsidRDefault="006D7017" w:rsidP="006D7017">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2.283,63</w:t>
            </w:r>
          </w:p>
        </w:tc>
      </w:tr>
    </w:tbl>
    <w:p w14:paraId="2F1567F6" w14:textId="77777777" w:rsidR="00F33207" w:rsidRPr="00034AEF" w:rsidRDefault="00F33207" w:rsidP="00AA0EFF">
      <w:pPr>
        <w:pStyle w:val="Default"/>
        <w:ind w:left="709"/>
        <w:jc w:val="both"/>
        <w:rPr>
          <w:rFonts w:ascii="Times New Roman" w:hAnsi="Times New Roman" w:cs="Times New Roman"/>
          <w:color w:val="0000FF"/>
          <w:spacing w:val="-2"/>
          <w:sz w:val="22"/>
          <w:szCs w:val="22"/>
          <w:lang w:val="es-ES_tradnl" w:eastAsia="es-ES_tradnl"/>
        </w:rPr>
      </w:pPr>
    </w:p>
    <w:p w14:paraId="63421338" w14:textId="77777777" w:rsidR="00AA0EFF" w:rsidRPr="00034AEF" w:rsidRDefault="00AA0EFF" w:rsidP="00AA0EFF">
      <w:pPr>
        <w:pStyle w:val="Default"/>
        <w:ind w:left="709"/>
        <w:jc w:val="both"/>
        <w:rPr>
          <w:rFonts w:ascii="Times New Roman" w:hAnsi="Times New Roman" w:cs="Times New Roman"/>
          <w:color w:val="0000FF"/>
          <w:spacing w:val="-2"/>
          <w:sz w:val="22"/>
          <w:szCs w:val="22"/>
          <w:lang w:val="es-ES_tradnl" w:eastAsia="es-ES_tradnl"/>
        </w:rPr>
      </w:pPr>
    </w:p>
    <w:p w14:paraId="78E836CA" w14:textId="77777777" w:rsidR="00DC2644" w:rsidRPr="00A17ECE" w:rsidRDefault="008513D2" w:rsidP="00DC2644">
      <w:pPr>
        <w:shd w:val="clear" w:color="auto" w:fill="FFFFFF"/>
        <w:ind w:firstLine="709"/>
        <w:jc w:val="both"/>
        <w:rPr>
          <w:rFonts w:ascii="Times New Roman" w:hAnsi="Times New Roman" w:cs="Times New Roman"/>
          <w:b/>
          <w:bCs/>
          <w:sz w:val="24"/>
          <w:szCs w:val="24"/>
          <w:lang w:val="es-ES_tradnl" w:eastAsia="es-ES_tradnl"/>
        </w:rPr>
      </w:pPr>
      <w:r w:rsidRPr="00A17ECE">
        <w:rPr>
          <w:rFonts w:ascii="Times New Roman" w:hAnsi="Times New Roman" w:cs="Times New Roman"/>
          <w:b/>
          <w:bCs/>
          <w:sz w:val="24"/>
          <w:szCs w:val="24"/>
          <w:lang w:val="es-ES_tradnl" w:eastAsia="es-ES_tradnl"/>
        </w:rPr>
        <w:t>9</w:t>
      </w:r>
      <w:r w:rsidR="00DC2644" w:rsidRPr="00A17ECE">
        <w:rPr>
          <w:rFonts w:ascii="Times New Roman" w:hAnsi="Times New Roman" w:cs="Times New Roman"/>
          <w:b/>
          <w:bCs/>
          <w:sz w:val="24"/>
          <w:szCs w:val="24"/>
          <w:lang w:val="es-ES_tradnl" w:eastAsia="es-ES_tradnl"/>
        </w:rPr>
        <w:t xml:space="preserve">. </w:t>
      </w:r>
      <w:r w:rsidR="00DC2644" w:rsidRPr="00A17ECE">
        <w:rPr>
          <w:rFonts w:ascii="Times New Roman" w:hAnsi="Times New Roman" w:cs="Times New Roman"/>
          <w:b/>
          <w:bCs/>
          <w:sz w:val="24"/>
          <w:szCs w:val="24"/>
          <w:u w:val="double"/>
          <w:lang w:val="es-ES_tradnl" w:eastAsia="es-ES_tradnl"/>
        </w:rPr>
        <w:t>FONDOS PROPIOS</w:t>
      </w:r>
      <w:r w:rsidR="00DC2644" w:rsidRPr="00A17ECE">
        <w:rPr>
          <w:rFonts w:ascii="Times New Roman" w:hAnsi="Times New Roman" w:cs="Times New Roman"/>
          <w:b/>
          <w:bCs/>
          <w:sz w:val="24"/>
          <w:szCs w:val="24"/>
          <w:lang w:val="es-ES_tradnl" w:eastAsia="es-ES_tradnl"/>
        </w:rPr>
        <w:t xml:space="preserve"> </w:t>
      </w:r>
    </w:p>
    <w:p w14:paraId="7F8ACF5A" w14:textId="77777777" w:rsidR="006D7017" w:rsidRPr="00A17ECE" w:rsidRDefault="006D7017" w:rsidP="00DC2644">
      <w:pPr>
        <w:shd w:val="clear" w:color="auto" w:fill="FFFFFF"/>
        <w:ind w:firstLine="709"/>
        <w:jc w:val="both"/>
        <w:rPr>
          <w:rFonts w:ascii="Times New Roman" w:hAnsi="Times New Roman" w:cs="Times New Roman"/>
          <w:b/>
          <w:bCs/>
          <w:sz w:val="24"/>
          <w:szCs w:val="24"/>
          <w:lang w:val="es-ES_tradnl" w:eastAsia="es-ES_tradnl"/>
        </w:rPr>
      </w:pPr>
    </w:p>
    <w:p w14:paraId="0B41A629" w14:textId="77777777" w:rsidR="006D7017" w:rsidRPr="00A17ECE" w:rsidRDefault="006D7017" w:rsidP="006D7017">
      <w:pPr>
        <w:shd w:val="clear" w:color="auto" w:fill="FFFFFF"/>
        <w:spacing w:line="276" w:lineRule="auto"/>
        <w:ind w:left="720"/>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Capital social</w:t>
      </w:r>
    </w:p>
    <w:p w14:paraId="70902D1C" w14:textId="77777777" w:rsidR="006D11F1" w:rsidRPr="00A17ECE" w:rsidRDefault="006D11F1"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61F908B"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Con fecha 31 de julio de 2020, el Pleno del </w:t>
      </w:r>
      <w:r w:rsidR="00A91F42" w:rsidRPr="00A17ECE">
        <w:rPr>
          <w:rFonts w:ascii="Times New Roman" w:hAnsi="Times New Roman" w:cs="Times New Roman"/>
          <w:spacing w:val="-3"/>
          <w:sz w:val="24"/>
          <w:szCs w:val="24"/>
          <w:lang w:val="es-ES_tradnl" w:eastAsia="es-ES_tradnl"/>
        </w:rPr>
        <w:t>Excmo. Ayuntamiento</w:t>
      </w:r>
      <w:r w:rsidR="00DD666B" w:rsidRPr="00A17ECE">
        <w:rPr>
          <w:rFonts w:ascii="Times New Roman" w:hAnsi="Times New Roman" w:cs="Times New Roman"/>
          <w:spacing w:val="-3"/>
          <w:sz w:val="24"/>
          <w:szCs w:val="24"/>
          <w:lang w:val="es-ES_tradnl" w:eastAsia="es-ES_tradnl"/>
        </w:rPr>
        <w:t xml:space="preserve"> de Las Palmas de Gran Canaria</w:t>
      </w:r>
      <w:r w:rsidRPr="00A17ECE">
        <w:rPr>
          <w:rFonts w:ascii="Times New Roman" w:hAnsi="Times New Roman" w:cs="Times New Roman"/>
          <w:spacing w:val="-3"/>
          <w:sz w:val="24"/>
          <w:szCs w:val="24"/>
          <w:lang w:val="es-ES_tradnl" w:eastAsia="es-ES_tradnl"/>
        </w:rPr>
        <w:t>,</w:t>
      </w:r>
      <w:r w:rsidR="00DD666B" w:rsidRPr="00A17ECE">
        <w:rPr>
          <w:rFonts w:ascii="Times New Roman" w:hAnsi="Times New Roman" w:cs="Times New Roman"/>
          <w:spacing w:val="-3"/>
          <w:sz w:val="24"/>
          <w:szCs w:val="24"/>
          <w:lang w:val="es-ES_tradnl" w:eastAsia="es-ES_tradnl"/>
        </w:rPr>
        <w:t xml:space="preserve"> </w:t>
      </w:r>
      <w:r w:rsidRPr="00A17ECE">
        <w:rPr>
          <w:rFonts w:ascii="Times New Roman" w:hAnsi="Times New Roman" w:cs="Times New Roman"/>
          <w:spacing w:val="-3"/>
          <w:sz w:val="24"/>
          <w:szCs w:val="24"/>
          <w:lang w:val="es-ES_tradnl" w:eastAsia="es-ES_tradnl"/>
        </w:rPr>
        <w:t>socio único de esta Sociedad, en funciones de Junta General de “PROMOCIÓN DE LA CIUDAD DE LAS PALMAS DE GRAN CANARIA, S.A., aprobó la ampliación de capital por aportación dineraria por importe de DOS MILLONES DE EUROS (2.000.000,00 €), mediante la emisión de 3.326 acciones nominativas de nueva creación, todas ellas con igual valor nominal de 601,32291 euros euro cada una.</w:t>
      </w:r>
    </w:p>
    <w:p w14:paraId="63F90A9F"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641965B4" w14:textId="77777777" w:rsidR="00C22550" w:rsidRPr="00A17ECE" w:rsidRDefault="00C22550"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A tenor de lo cual el Capital Social de la entidad asciende a DOS MILLONES SESENTA MIL CIENTO DOS EUROS (2.060.102), totalmente suscrito y desembolsado por el Excelentísimo </w:t>
      </w:r>
      <w:r w:rsidR="00A91F42" w:rsidRPr="00A17ECE">
        <w:rPr>
          <w:rFonts w:ascii="Times New Roman" w:hAnsi="Times New Roman" w:cs="Times New Roman"/>
          <w:spacing w:val="-3"/>
          <w:sz w:val="24"/>
          <w:szCs w:val="24"/>
          <w:lang w:val="es-ES_tradnl" w:eastAsia="es-ES_tradnl"/>
        </w:rPr>
        <w:t>Excmo. Ayuntamiento</w:t>
      </w:r>
      <w:r w:rsidRPr="00A17ECE">
        <w:rPr>
          <w:rFonts w:ascii="Times New Roman" w:hAnsi="Times New Roman" w:cs="Times New Roman"/>
          <w:spacing w:val="-3"/>
          <w:sz w:val="24"/>
          <w:szCs w:val="24"/>
          <w:lang w:val="es-ES_tradnl" w:eastAsia="es-ES_tradnl"/>
        </w:rPr>
        <w:t xml:space="preserve"> de Las Palmas de Gran Canaria. El Capital social es de la exclusiva propiedad de la Corporación Municipal y está sujeto a lo establecido en el párrafo 2º del artículo 89 del Reglamento de Servicios de las Corporaciones Locales. El capital social está dividido en tres mil cuatrocientas veinte y seis acciones nominativas por valor de 601,02 euros las numeradas del 1 al 100, de la serie A y un valor de 601,32291, las numeradas del 101 al 3.426, ambos inclusive, de la serie B.</w:t>
      </w:r>
    </w:p>
    <w:p w14:paraId="3D5F9277" w14:textId="77777777" w:rsidR="00BD0FD3" w:rsidRPr="00A17ECE" w:rsidRDefault="00BD0FD3"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1682C489" w14:textId="77777777" w:rsidR="006D7017" w:rsidRPr="00A17ECE" w:rsidRDefault="006D7017" w:rsidP="006D7017">
      <w:pPr>
        <w:shd w:val="clear" w:color="auto" w:fill="FFFFFF"/>
        <w:spacing w:line="276" w:lineRule="auto"/>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Reserva legal</w:t>
      </w:r>
    </w:p>
    <w:p w14:paraId="31BA856D" w14:textId="77777777" w:rsidR="006D7017" w:rsidRPr="00A17ECE" w:rsidRDefault="006D7017" w:rsidP="00134564">
      <w:pPr>
        <w:shd w:val="clear" w:color="auto" w:fill="FFFFFF"/>
        <w:ind w:left="720"/>
        <w:jc w:val="both"/>
        <w:rPr>
          <w:rFonts w:ascii="Times New Roman" w:hAnsi="Times New Roman" w:cs="Times New Roman"/>
          <w:spacing w:val="-2"/>
          <w:sz w:val="24"/>
          <w:szCs w:val="24"/>
          <w:lang w:val="es-ES_tradnl" w:eastAsia="es-ES_tradnl"/>
        </w:rPr>
      </w:pPr>
    </w:p>
    <w:p w14:paraId="5B9D6F47" w14:textId="77777777" w:rsidR="00071DEA" w:rsidRPr="00A17ECE" w:rsidRDefault="00A5682D"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reserva legal ha sido dotada de conformidad con el artículo 274 de la Ley de Sociedades de Capital, que establece que, en todo caso, una cifra igual al 10% del beneficio del ejercicio se destinará a ésta hasta que alcance, al menos, el 20% del Capital Social. Al 31 de diciembre de 2023 la reserva legal asciende a 3.256,42 euros, por lo que no se encuentra dotada en su totalidad.</w:t>
      </w:r>
    </w:p>
    <w:p w14:paraId="41C2D7FA" w14:textId="77777777" w:rsidR="004C7747" w:rsidRPr="00A17ECE" w:rsidRDefault="004C7747" w:rsidP="00C22550">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AE45BD9" w14:textId="77777777" w:rsidR="00A5682D" w:rsidRPr="00A17ECE" w:rsidRDefault="00A5682D" w:rsidP="00A5682D">
      <w:pPr>
        <w:shd w:val="clear" w:color="auto" w:fill="FFFFFF"/>
        <w:spacing w:line="276" w:lineRule="auto"/>
        <w:ind w:firstLine="709"/>
        <w:jc w:val="both"/>
        <w:rPr>
          <w:rFonts w:ascii="Times New Roman" w:hAnsi="Times New Roman" w:cs="Times New Roman"/>
          <w:b/>
          <w:spacing w:val="-3"/>
          <w:sz w:val="24"/>
          <w:szCs w:val="24"/>
          <w:lang w:val="es-ES_tradnl" w:eastAsia="es-ES_tradnl"/>
        </w:rPr>
      </w:pPr>
      <w:r w:rsidRPr="00A17ECE">
        <w:rPr>
          <w:rFonts w:ascii="Times New Roman" w:hAnsi="Times New Roman" w:cs="Times New Roman"/>
          <w:b/>
          <w:spacing w:val="-3"/>
          <w:sz w:val="24"/>
          <w:szCs w:val="24"/>
          <w:lang w:val="es-ES_tradnl" w:eastAsia="es-ES_tradnl"/>
        </w:rPr>
        <w:t>Otras aportaciones de socios</w:t>
      </w:r>
    </w:p>
    <w:p w14:paraId="55A47F5A" w14:textId="77777777" w:rsidR="006C2969" w:rsidRPr="00A17ECE" w:rsidRDefault="006C2969" w:rsidP="00134564">
      <w:pPr>
        <w:shd w:val="clear" w:color="auto" w:fill="FFFFFF"/>
        <w:ind w:firstLine="709"/>
        <w:jc w:val="both"/>
        <w:rPr>
          <w:rFonts w:ascii="Times New Roman" w:hAnsi="Times New Roman" w:cs="Times New Roman"/>
          <w:b/>
          <w:spacing w:val="-3"/>
          <w:sz w:val="24"/>
          <w:szCs w:val="24"/>
          <w:lang w:val="es-ES_tradnl" w:eastAsia="es-ES_tradnl"/>
        </w:rPr>
      </w:pPr>
    </w:p>
    <w:p w14:paraId="22B692B6" w14:textId="77777777" w:rsidR="00486703" w:rsidRPr="00A17ECE" w:rsidRDefault="006C2969"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En el acta de fecha 27 de octubre de 2023 el Socio Único de la compañía aprueba una aportación dineraria por importe de 1.612.098,92 euros en concepto de compensación de pérdidas del ejercicio 2022.</w:t>
      </w:r>
    </w:p>
    <w:p w14:paraId="512722FD" w14:textId="77777777" w:rsidR="00D06CFE" w:rsidRPr="00A17ECE" w:rsidRDefault="00D06CF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57619B3" w14:textId="77777777" w:rsidR="00D06CFE" w:rsidRDefault="00D06CF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7EC4E767" w14:textId="77777777" w:rsidR="007F702F" w:rsidRDefault="007F702F"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2EE5287" w14:textId="77777777" w:rsidR="007F702F" w:rsidRDefault="007F702F"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BE0E579" w14:textId="77777777" w:rsidR="00A17ECE" w:rsidRDefault="00A17ECE"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DD04A65" w14:textId="77777777" w:rsidR="003C4F08" w:rsidRDefault="003C4F08"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AC2CCD9" w14:textId="77777777" w:rsidR="003C4F08" w:rsidRDefault="003C4F08" w:rsidP="00C22550">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0E39779A" w14:textId="77777777" w:rsidR="007F702F" w:rsidRPr="007F702F" w:rsidRDefault="007F702F" w:rsidP="006D6CC8">
      <w:pPr>
        <w:shd w:val="clear" w:color="auto" w:fill="FFFFFF"/>
        <w:ind w:firstLine="709"/>
        <w:jc w:val="both"/>
        <w:rPr>
          <w:rFonts w:ascii="Times New Roman" w:hAnsi="Times New Roman" w:cs="Times New Roman"/>
          <w:b/>
          <w:bCs/>
          <w:sz w:val="18"/>
          <w:szCs w:val="24"/>
          <w:lang w:val="es-ES_tradnl" w:eastAsia="es-ES_tradnl"/>
        </w:rPr>
      </w:pPr>
    </w:p>
    <w:p w14:paraId="4AEB98FA" w14:textId="77777777" w:rsidR="007D3AE1" w:rsidRDefault="007D3AE1" w:rsidP="006D6CC8">
      <w:pPr>
        <w:shd w:val="clear" w:color="auto" w:fill="FFFFFF"/>
        <w:ind w:firstLine="709"/>
        <w:jc w:val="both"/>
        <w:rPr>
          <w:rFonts w:ascii="Times New Roman" w:hAnsi="Times New Roman" w:cs="Times New Roman"/>
          <w:b/>
          <w:bCs/>
          <w:sz w:val="24"/>
          <w:szCs w:val="24"/>
          <w:lang w:val="es-ES_tradnl" w:eastAsia="es-ES_tradnl"/>
        </w:rPr>
      </w:pPr>
    </w:p>
    <w:p w14:paraId="4DAE0F75" w14:textId="3F0C0369" w:rsidR="009B4B09" w:rsidRPr="00A17ECE" w:rsidRDefault="008513D2" w:rsidP="006D6CC8">
      <w:pPr>
        <w:shd w:val="clear" w:color="auto" w:fill="FFFFFF"/>
        <w:ind w:firstLine="709"/>
        <w:jc w:val="both"/>
        <w:rPr>
          <w:rFonts w:ascii="Times New Roman" w:hAnsi="Times New Roman" w:cs="Times New Roman"/>
          <w:b/>
          <w:bCs/>
          <w:sz w:val="24"/>
          <w:szCs w:val="24"/>
          <w:lang w:val="es-ES_tradnl" w:eastAsia="es-ES_tradnl"/>
        </w:rPr>
      </w:pPr>
      <w:r w:rsidRPr="00A17ECE">
        <w:rPr>
          <w:rFonts w:ascii="Times New Roman" w:hAnsi="Times New Roman" w:cs="Times New Roman"/>
          <w:b/>
          <w:bCs/>
          <w:sz w:val="24"/>
          <w:szCs w:val="24"/>
          <w:lang w:val="es-ES_tradnl" w:eastAsia="es-ES_tradnl"/>
        </w:rPr>
        <w:t>10</w:t>
      </w:r>
      <w:r w:rsidR="009B4B09" w:rsidRPr="00A17ECE">
        <w:rPr>
          <w:rFonts w:ascii="Times New Roman" w:hAnsi="Times New Roman" w:cs="Times New Roman"/>
          <w:b/>
          <w:bCs/>
          <w:sz w:val="24"/>
          <w:szCs w:val="24"/>
          <w:lang w:val="es-ES_tradnl" w:eastAsia="es-ES_tradnl"/>
        </w:rPr>
        <w:t xml:space="preserve">. </w:t>
      </w:r>
      <w:r w:rsidR="009B4B09" w:rsidRPr="00A17ECE">
        <w:rPr>
          <w:rFonts w:ascii="Times New Roman" w:hAnsi="Times New Roman" w:cs="Times New Roman"/>
          <w:b/>
          <w:bCs/>
          <w:sz w:val="24"/>
          <w:szCs w:val="24"/>
          <w:u w:val="double"/>
          <w:lang w:val="es-ES_tradnl" w:eastAsia="es-ES_tradnl"/>
        </w:rPr>
        <w:t>SITUACIÓN FISCAL</w:t>
      </w:r>
      <w:r w:rsidR="009B4B09" w:rsidRPr="00A17ECE">
        <w:rPr>
          <w:rFonts w:ascii="Times New Roman" w:hAnsi="Times New Roman" w:cs="Times New Roman"/>
          <w:b/>
          <w:bCs/>
          <w:sz w:val="24"/>
          <w:szCs w:val="24"/>
          <w:lang w:val="es-ES_tradnl" w:eastAsia="es-ES_tradnl"/>
        </w:rPr>
        <w:t xml:space="preserve">  </w:t>
      </w:r>
    </w:p>
    <w:p w14:paraId="2993E468" w14:textId="77777777" w:rsidR="00071DEA" w:rsidRPr="007F3EBC" w:rsidRDefault="00071DEA" w:rsidP="006D6CC8">
      <w:pPr>
        <w:shd w:val="clear" w:color="auto" w:fill="FFFFFF"/>
        <w:ind w:firstLine="709"/>
        <w:jc w:val="both"/>
        <w:rPr>
          <w:rFonts w:ascii="Times New Roman" w:hAnsi="Times New Roman" w:cs="Times New Roman"/>
          <w:b/>
          <w:szCs w:val="24"/>
        </w:rPr>
      </w:pPr>
    </w:p>
    <w:p w14:paraId="29AE28A6" w14:textId="77777777" w:rsidR="0085082D" w:rsidRPr="00A17ECE" w:rsidRDefault="0085082D"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Saldos con Administraciones Públicas</w:t>
      </w:r>
    </w:p>
    <w:p w14:paraId="195A2AFE" w14:textId="77777777" w:rsidR="0085082D" w:rsidRPr="007F3EBC" w:rsidRDefault="0085082D" w:rsidP="009B4B09">
      <w:pPr>
        <w:shd w:val="clear" w:color="auto" w:fill="FFFFFF"/>
        <w:ind w:firstLine="709"/>
        <w:jc w:val="both"/>
        <w:rPr>
          <w:rFonts w:ascii="Times New Roman" w:hAnsi="Times New Roman" w:cs="Times New Roman"/>
          <w:b/>
          <w:szCs w:val="24"/>
        </w:rPr>
      </w:pPr>
    </w:p>
    <w:p w14:paraId="33301F13" w14:textId="77777777" w:rsidR="005C4F30" w:rsidRPr="00A17ECE" w:rsidRDefault="005C4F30" w:rsidP="005C4F30">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Sociedad mantenía al cierre del ejercicio los siguientes saldos con las Administraciones Públicas:</w:t>
      </w:r>
    </w:p>
    <w:p w14:paraId="5824FCB5" w14:textId="77777777" w:rsidR="00EB5A5E" w:rsidRPr="007F3EBC" w:rsidRDefault="00EB5A5E" w:rsidP="005C4F30">
      <w:pPr>
        <w:tabs>
          <w:tab w:val="left" w:pos="-720"/>
        </w:tabs>
        <w:suppressAutoHyphens/>
        <w:ind w:left="709" w:right="-26"/>
        <w:jc w:val="both"/>
        <w:rPr>
          <w:rFonts w:ascii="Times New Roman" w:hAnsi="Times New Roman" w:cs="Times New Roman"/>
          <w:color w:val="0000FF"/>
          <w:spacing w:val="-3"/>
          <w:szCs w:val="24"/>
          <w:lang w:val="es-ES_tradnl" w:eastAsia="es-ES_tradnl"/>
        </w:rPr>
      </w:pPr>
    </w:p>
    <w:tbl>
      <w:tblPr>
        <w:tblW w:w="9792" w:type="dxa"/>
        <w:tblInd w:w="779" w:type="dxa"/>
        <w:tblCellMar>
          <w:left w:w="70" w:type="dxa"/>
          <w:right w:w="70" w:type="dxa"/>
        </w:tblCellMar>
        <w:tblLook w:val="04A0" w:firstRow="1" w:lastRow="0" w:firstColumn="1" w:lastColumn="0" w:noHBand="0" w:noVBand="1"/>
      </w:tblPr>
      <w:tblGrid>
        <w:gridCol w:w="4288"/>
        <w:gridCol w:w="248"/>
        <w:gridCol w:w="1190"/>
        <w:gridCol w:w="1362"/>
        <w:gridCol w:w="1352"/>
        <w:gridCol w:w="1352"/>
      </w:tblGrid>
      <w:tr w:rsidR="00206FE6" w:rsidRPr="004F1B37" w14:paraId="079FA00F" w14:textId="77777777" w:rsidTr="00206FE6">
        <w:trPr>
          <w:trHeight w:val="470"/>
        </w:trPr>
        <w:tc>
          <w:tcPr>
            <w:tcW w:w="4288" w:type="dxa"/>
            <w:tcBorders>
              <w:top w:val="single" w:sz="4" w:space="0" w:color="auto"/>
              <w:left w:val="nil"/>
              <w:bottom w:val="single" w:sz="4" w:space="0" w:color="auto"/>
              <w:right w:val="nil"/>
            </w:tcBorders>
            <w:shd w:val="clear" w:color="000000" w:fill="F2F2F2"/>
            <w:noWrap/>
            <w:vAlign w:val="center"/>
            <w:hideMark/>
          </w:tcPr>
          <w:p w14:paraId="1DFF9FAC"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 </w:t>
            </w:r>
          </w:p>
        </w:tc>
        <w:tc>
          <w:tcPr>
            <w:tcW w:w="1438" w:type="dxa"/>
            <w:gridSpan w:val="2"/>
            <w:tcBorders>
              <w:top w:val="single" w:sz="4" w:space="0" w:color="auto"/>
              <w:left w:val="nil"/>
              <w:bottom w:val="single" w:sz="4" w:space="0" w:color="auto"/>
              <w:right w:val="nil"/>
            </w:tcBorders>
            <w:shd w:val="clear" w:color="000000" w:fill="F2F2F2"/>
            <w:vAlign w:val="center"/>
            <w:hideMark/>
          </w:tcPr>
          <w:p w14:paraId="729D3CE2"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CORRIENTE 2023</w:t>
            </w:r>
          </w:p>
        </w:tc>
        <w:tc>
          <w:tcPr>
            <w:tcW w:w="1362" w:type="dxa"/>
            <w:tcBorders>
              <w:top w:val="single" w:sz="4" w:space="0" w:color="auto"/>
              <w:left w:val="nil"/>
              <w:bottom w:val="single" w:sz="4" w:space="0" w:color="auto"/>
              <w:right w:val="nil"/>
            </w:tcBorders>
            <w:shd w:val="clear" w:color="000000" w:fill="F2F2F2"/>
            <w:vAlign w:val="center"/>
            <w:hideMark/>
          </w:tcPr>
          <w:p w14:paraId="15359B2C"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NO CORRIENTE 2023</w:t>
            </w:r>
          </w:p>
        </w:tc>
        <w:tc>
          <w:tcPr>
            <w:tcW w:w="1352" w:type="dxa"/>
            <w:tcBorders>
              <w:top w:val="single" w:sz="4" w:space="0" w:color="auto"/>
              <w:left w:val="nil"/>
              <w:bottom w:val="single" w:sz="4" w:space="0" w:color="auto"/>
              <w:right w:val="nil"/>
            </w:tcBorders>
            <w:shd w:val="clear" w:color="000000" w:fill="F2F2F2"/>
            <w:vAlign w:val="center"/>
            <w:hideMark/>
          </w:tcPr>
          <w:p w14:paraId="448E9E35"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CORRIENTE 2022</w:t>
            </w:r>
          </w:p>
        </w:tc>
        <w:tc>
          <w:tcPr>
            <w:tcW w:w="1352" w:type="dxa"/>
            <w:tcBorders>
              <w:top w:val="single" w:sz="4" w:space="0" w:color="auto"/>
              <w:left w:val="nil"/>
              <w:bottom w:val="single" w:sz="4" w:space="0" w:color="auto"/>
              <w:right w:val="nil"/>
            </w:tcBorders>
            <w:shd w:val="clear" w:color="000000" w:fill="F2F2F2"/>
            <w:vAlign w:val="center"/>
            <w:hideMark/>
          </w:tcPr>
          <w:p w14:paraId="2E582C13" w14:textId="77777777" w:rsidR="004F1B37" w:rsidRPr="004F1B37" w:rsidRDefault="004F1B37" w:rsidP="004F1B37">
            <w:pPr>
              <w:widowControl/>
              <w:autoSpaceDE/>
              <w:autoSpaceDN/>
              <w:adjustRightInd/>
              <w:jc w:val="center"/>
              <w:rPr>
                <w:rFonts w:ascii="Times New Roman" w:hAnsi="Times New Roman" w:cs="Times New Roman"/>
                <w:b/>
                <w:bCs/>
              </w:rPr>
            </w:pPr>
            <w:r w:rsidRPr="004F1B37">
              <w:rPr>
                <w:rFonts w:ascii="Times New Roman" w:hAnsi="Times New Roman" w:cs="Times New Roman"/>
                <w:b/>
                <w:bCs/>
              </w:rPr>
              <w:t>NO CORRIENTE 2022</w:t>
            </w:r>
          </w:p>
        </w:tc>
      </w:tr>
      <w:tr w:rsidR="00206FE6" w:rsidRPr="004F1B37" w14:paraId="1D385A87" w14:textId="77777777" w:rsidTr="00206FE6">
        <w:trPr>
          <w:trHeight w:val="240"/>
        </w:trPr>
        <w:tc>
          <w:tcPr>
            <w:tcW w:w="4288" w:type="dxa"/>
            <w:tcBorders>
              <w:top w:val="nil"/>
              <w:left w:val="nil"/>
              <w:bottom w:val="nil"/>
              <w:right w:val="nil"/>
            </w:tcBorders>
            <w:shd w:val="clear" w:color="auto" w:fill="auto"/>
            <w:noWrap/>
            <w:vAlign w:val="center"/>
            <w:hideMark/>
          </w:tcPr>
          <w:p w14:paraId="11CC1A0C"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Activos por impuesto corriente</w:t>
            </w:r>
          </w:p>
        </w:tc>
        <w:tc>
          <w:tcPr>
            <w:tcW w:w="1438" w:type="dxa"/>
            <w:gridSpan w:val="2"/>
            <w:tcBorders>
              <w:top w:val="nil"/>
              <w:left w:val="nil"/>
              <w:bottom w:val="nil"/>
              <w:right w:val="nil"/>
            </w:tcBorders>
            <w:shd w:val="clear" w:color="auto" w:fill="auto"/>
            <w:noWrap/>
            <w:vAlign w:val="center"/>
            <w:hideMark/>
          </w:tcPr>
          <w:p w14:paraId="5E0FF37B"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350,48</w:t>
            </w:r>
          </w:p>
        </w:tc>
        <w:tc>
          <w:tcPr>
            <w:tcW w:w="1362" w:type="dxa"/>
            <w:tcBorders>
              <w:top w:val="nil"/>
              <w:left w:val="nil"/>
              <w:bottom w:val="nil"/>
              <w:right w:val="nil"/>
            </w:tcBorders>
            <w:shd w:val="clear" w:color="auto" w:fill="auto"/>
            <w:noWrap/>
            <w:vAlign w:val="center"/>
            <w:hideMark/>
          </w:tcPr>
          <w:p w14:paraId="24FCAD92"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C9B857F"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455D093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033543C0" w14:textId="77777777" w:rsidTr="00206FE6">
        <w:trPr>
          <w:trHeight w:val="240"/>
        </w:trPr>
        <w:tc>
          <w:tcPr>
            <w:tcW w:w="4288" w:type="dxa"/>
            <w:tcBorders>
              <w:top w:val="nil"/>
              <w:left w:val="nil"/>
              <w:bottom w:val="nil"/>
              <w:right w:val="nil"/>
            </w:tcBorders>
            <w:shd w:val="clear" w:color="auto" w:fill="auto"/>
            <w:noWrap/>
            <w:vAlign w:val="center"/>
            <w:hideMark/>
          </w:tcPr>
          <w:p w14:paraId="15F5C011"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 xml:space="preserve"> Impuestos sobre sociedades</w:t>
            </w:r>
          </w:p>
        </w:tc>
        <w:tc>
          <w:tcPr>
            <w:tcW w:w="1438" w:type="dxa"/>
            <w:gridSpan w:val="2"/>
            <w:tcBorders>
              <w:top w:val="nil"/>
              <w:left w:val="nil"/>
              <w:bottom w:val="nil"/>
              <w:right w:val="nil"/>
            </w:tcBorders>
            <w:shd w:val="clear" w:color="auto" w:fill="auto"/>
            <w:noWrap/>
            <w:vAlign w:val="center"/>
            <w:hideMark/>
          </w:tcPr>
          <w:p w14:paraId="0FD6098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350,48</w:t>
            </w:r>
          </w:p>
        </w:tc>
        <w:tc>
          <w:tcPr>
            <w:tcW w:w="1362" w:type="dxa"/>
            <w:tcBorders>
              <w:top w:val="nil"/>
              <w:left w:val="nil"/>
              <w:bottom w:val="nil"/>
              <w:right w:val="nil"/>
            </w:tcBorders>
            <w:shd w:val="clear" w:color="auto" w:fill="auto"/>
            <w:noWrap/>
            <w:vAlign w:val="center"/>
            <w:hideMark/>
          </w:tcPr>
          <w:p w14:paraId="2138EA45"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F802B9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3140CA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42840827" w14:textId="77777777" w:rsidTr="00206FE6">
        <w:trPr>
          <w:trHeight w:val="240"/>
        </w:trPr>
        <w:tc>
          <w:tcPr>
            <w:tcW w:w="4288" w:type="dxa"/>
            <w:tcBorders>
              <w:top w:val="nil"/>
              <w:left w:val="nil"/>
              <w:bottom w:val="nil"/>
              <w:right w:val="nil"/>
            </w:tcBorders>
            <w:shd w:val="clear" w:color="auto" w:fill="auto"/>
            <w:noWrap/>
            <w:vAlign w:val="center"/>
            <w:hideMark/>
          </w:tcPr>
          <w:p w14:paraId="2D74C643"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 xml:space="preserve">Otros créditos con las </w:t>
            </w:r>
            <w:proofErr w:type="spellStart"/>
            <w:r w:rsidRPr="004F1B37">
              <w:rPr>
                <w:rFonts w:ascii="Times New Roman" w:hAnsi="Times New Roman" w:cs="Times New Roman"/>
                <w:b/>
                <w:bCs/>
                <w:color w:val="000000"/>
              </w:rPr>
              <w:t>Admin</w:t>
            </w:r>
            <w:proofErr w:type="spellEnd"/>
            <w:r w:rsidRPr="004F1B37">
              <w:rPr>
                <w:rFonts w:ascii="Times New Roman" w:hAnsi="Times New Roman" w:cs="Times New Roman"/>
                <w:b/>
                <w:bCs/>
                <w:color w:val="000000"/>
              </w:rPr>
              <w:t>. Públicas</w:t>
            </w:r>
          </w:p>
        </w:tc>
        <w:tc>
          <w:tcPr>
            <w:tcW w:w="1438" w:type="dxa"/>
            <w:gridSpan w:val="2"/>
            <w:tcBorders>
              <w:top w:val="nil"/>
              <w:left w:val="nil"/>
              <w:bottom w:val="nil"/>
              <w:right w:val="nil"/>
            </w:tcBorders>
            <w:shd w:val="clear" w:color="auto" w:fill="auto"/>
            <w:noWrap/>
            <w:vAlign w:val="center"/>
            <w:hideMark/>
          </w:tcPr>
          <w:p w14:paraId="73E6C3F1"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2.500.216,11</w:t>
            </w:r>
          </w:p>
        </w:tc>
        <w:tc>
          <w:tcPr>
            <w:tcW w:w="1362" w:type="dxa"/>
            <w:tcBorders>
              <w:top w:val="nil"/>
              <w:left w:val="nil"/>
              <w:bottom w:val="nil"/>
              <w:right w:val="nil"/>
            </w:tcBorders>
            <w:shd w:val="clear" w:color="auto" w:fill="auto"/>
            <w:noWrap/>
            <w:vAlign w:val="center"/>
            <w:hideMark/>
          </w:tcPr>
          <w:p w14:paraId="76F7EFF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20BD6A2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3.270.147,03</w:t>
            </w:r>
          </w:p>
        </w:tc>
        <w:tc>
          <w:tcPr>
            <w:tcW w:w="1352" w:type="dxa"/>
            <w:tcBorders>
              <w:top w:val="nil"/>
              <w:left w:val="nil"/>
              <w:bottom w:val="nil"/>
              <w:right w:val="nil"/>
            </w:tcBorders>
            <w:shd w:val="clear" w:color="auto" w:fill="auto"/>
            <w:noWrap/>
            <w:vAlign w:val="center"/>
            <w:hideMark/>
          </w:tcPr>
          <w:p w14:paraId="1D9D9C5B"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7907E335" w14:textId="77777777" w:rsidTr="00206FE6">
        <w:trPr>
          <w:trHeight w:val="240"/>
        </w:trPr>
        <w:tc>
          <w:tcPr>
            <w:tcW w:w="4536" w:type="dxa"/>
            <w:gridSpan w:val="2"/>
            <w:tcBorders>
              <w:top w:val="nil"/>
              <w:left w:val="nil"/>
              <w:bottom w:val="nil"/>
              <w:right w:val="nil"/>
            </w:tcBorders>
            <w:shd w:val="clear" w:color="auto" w:fill="auto"/>
            <w:noWrap/>
            <w:vAlign w:val="center"/>
            <w:hideMark/>
          </w:tcPr>
          <w:p w14:paraId="5E39A9BE"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Impuesto General Indirecto Canario (IGIC) + IVA</w:t>
            </w:r>
          </w:p>
        </w:tc>
        <w:tc>
          <w:tcPr>
            <w:tcW w:w="1190" w:type="dxa"/>
            <w:tcBorders>
              <w:top w:val="nil"/>
              <w:left w:val="nil"/>
              <w:bottom w:val="nil"/>
              <w:right w:val="nil"/>
            </w:tcBorders>
            <w:shd w:val="clear" w:color="auto" w:fill="auto"/>
            <w:noWrap/>
            <w:vAlign w:val="center"/>
            <w:hideMark/>
          </w:tcPr>
          <w:p w14:paraId="6531B53D"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2.414.038,95</w:t>
            </w:r>
          </w:p>
        </w:tc>
        <w:tc>
          <w:tcPr>
            <w:tcW w:w="1362" w:type="dxa"/>
            <w:tcBorders>
              <w:top w:val="nil"/>
              <w:left w:val="nil"/>
              <w:bottom w:val="nil"/>
              <w:right w:val="nil"/>
            </w:tcBorders>
            <w:shd w:val="clear" w:color="auto" w:fill="auto"/>
            <w:noWrap/>
            <w:vAlign w:val="center"/>
            <w:hideMark/>
          </w:tcPr>
          <w:p w14:paraId="3F02CF7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69DE9838"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911.089,49</w:t>
            </w:r>
          </w:p>
        </w:tc>
        <w:tc>
          <w:tcPr>
            <w:tcW w:w="1352" w:type="dxa"/>
            <w:tcBorders>
              <w:top w:val="nil"/>
              <w:left w:val="nil"/>
              <w:bottom w:val="nil"/>
              <w:right w:val="nil"/>
            </w:tcBorders>
            <w:shd w:val="clear" w:color="auto" w:fill="auto"/>
            <w:noWrap/>
            <w:vAlign w:val="center"/>
            <w:hideMark/>
          </w:tcPr>
          <w:p w14:paraId="1B8283D3"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606227A2" w14:textId="77777777" w:rsidTr="00206FE6">
        <w:trPr>
          <w:trHeight w:val="240"/>
        </w:trPr>
        <w:tc>
          <w:tcPr>
            <w:tcW w:w="4288" w:type="dxa"/>
            <w:tcBorders>
              <w:top w:val="nil"/>
              <w:left w:val="nil"/>
              <w:bottom w:val="nil"/>
              <w:right w:val="nil"/>
            </w:tcBorders>
            <w:shd w:val="clear" w:color="auto" w:fill="auto"/>
            <w:noWrap/>
            <w:vAlign w:val="center"/>
            <w:hideMark/>
          </w:tcPr>
          <w:p w14:paraId="3EA452E1"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Subvenciones concedidas</w:t>
            </w:r>
          </w:p>
        </w:tc>
        <w:tc>
          <w:tcPr>
            <w:tcW w:w="1438" w:type="dxa"/>
            <w:gridSpan w:val="2"/>
            <w:tcBorders>
              <w:top w:val="nil"/>
              <w:left w:val="nil"/>
              <w:bottom w:val="nil"/>
              <w:right w:val="nil"/>
            </w:tcBorders>
            <w:shd w:val="clear" w:color="auto" w:fill="auto"/>
            <w:noWrap/>
            <w:vAlign w:val="center"/>
            <w:hideMark/>
          </w:tcPr>
          <w:p w14:paraId="410C477F"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86.177,16</w:t>
            </w:r>
          </w:p>
        </w:tc>
        <w:tc>
          <w:tcPr>
            <w:tcW w:w="1362" w:type="dxa"/>
            <w:tcBorders>
              <w:top w:val="nil"/>
              <w:left w:val="nil"/>
              <w:bottom w:val="nil"/>
              <w:right w:val="nil"/>
            </w:tcBorders>
            <w:shd w:val="clear" w:color="auto" w:fill="auto"/>
            <w:noWrap/>
            <w:vAlign w:val="center"/>
            <w:hideMark/>
          </w:tcPr>
          <w:p w14:paraId="0F1FB11A"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4DD9DD61"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2.359.057,54</w:t>
            </w:r>
          </w:p>
        </w:tc>
        <w:tc>
          <w:tcPr>
            <w:tcW w:w="1352" w:type="dxa"/>
            <w:tcBorders>
              <w:top w:val="nil"/>
              <w:left w:val="nil"/>
              <w:bottom w:val="nil"/>
              <w:right w:val="nil"/>
            </w:tcBorders>
            <w:shd w:val="clear" w:color="auto" w:fill="auto"/>
            <w:noWrap/>
            <w:vAlign w:val="center"/>
            <w:hideMark/>
          </w:tcPr>
          <w:p w14:paraId="3A0EAF2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67C128E4" w14:textId="77777777" w:rsidTr="00206FE6">
        <w:trPr>
          <w:trHeight w:val="240"/>
        </w:trPr>
        <w:tc>
          <w:tcPr>
            <w:tcW w:w="4288" w:type="dxa"/>
            <w:tcBorders>
              <w:top w:val="nil"/>
              <w:left w:val="nil"/>
              <w:bottom w:val="nil"/>
              <w:right w:val="nil"/>
            </w:tcBorders>
            <w:shd w:val="clear" w:color="auto" w:fill="auto"/>
            <w:noWrap/>
            <w:vAlign w:val="center"/>
            <w:hideMark/>
          </w:tcPr>
          <w:p w14:paraId="30976218" w14:textId="77777777" w:rsidR="004F1B37" w:rsidRPr="004F1B37" w:rsidRDefault="004F1B37" w:rsidP="004F1B37">
            <w:pPr>
              <w:widowControl/>
              <w:autoSpaceDE/>
              <w:autoSpaceDN/>
              <w:adjustRightInd/>
              <w:rPr>
                <w:rFonts w:ascii="Times New Roman" w:hAnsi="Times New Roman" w:cs="Times New Roman"/>
                <w:b/>
                <w:bCs/>
                <w:color w:val="000000"/>
              </w:rPr>
            </w:pPr>
            <w:proofErr w:type="gramStart"/>
            <w:r w:rsidRPr="004F1B37">
              <w:rPr>
                <w:rFonts w:ascii="Times New Roman" w:hAnsi="Times New Roman" w:cs="Times New Roman"/>
                <w:b/>
                <w:bCs/>
                <w:color w:val="000000"/>
              </w:rPr>
              <w:t>TOTAL</w:t>
            </w:r>
            <w:proofErr w:type="gramEnd"/>
            <w:r w:rsidRPr="004F1B37">
              <w:rPr>
                <w:rFonts w:ascii="Times New Roman" w:hAnsi="Times New Roman" w:cs="Times New Roman"/>
                <w:b/>
                <w:bCs/>
                <w:color w:val="000000"/>
              </w:rPr>
              <w:t xml:space="preserve"> ACTIVO</w:t>
            </w:r>
          </w:p>
        </w:tc>
        <w:tc>
          <w:tcPr>
            <w:tcW w:w="1438" w:type="dxa"/>
            <w:gridSpan w:val="2"/>
            <w:tcBorders>
              <w:top w:val="nil"/>
              <w:left w:val="nil"/>
              <w:bottom w:val="nil"/>
              <w:right w:val="nil"/>
            </w:tcBorders>
            <w:shd w:val="clear" w:color="auto" w:fill="auto"/>
            <w:noWrap/>
            <w:vAlign w:val="center"/>
            <w:hideMark/>
          </w:tcPr>
          <w:p w14:paraId="3A9B104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2.500.566,59</w:t>
            </w:r>
          </w:p>
        </w:tc>
        <w:tc>
          <w:tcPr>
            <w:tcW w:w="1362" w:type="dxa"/>
            <w:tcBorders>
              <w:top w:val="nil"/>
              <w:left w:val="nil"/>
              <w:bottom w:val="nil"/>
              <w:right w:val="nil"/>
            </w:tcBorders>
            <w:shd w:val="clear" w:color="auto" w:fill="auto"/>
            <w:noWrap/>
            <w:vAlign w:val="center"/>
            <w:hideMark/>
          </w:tcPr>
          <w:p w14:paraId="69CD5527"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548AAB0"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3.270.147,03</w:t>
            </w:r>
          </w:p>
        </w:tc>
        <w:tc>
          <w:tcPr>
            <w:tcW w:w="1352" w:type="dxa"/>
            <w:tcBorders>
              <w:top w:val="nil"/>
              <w:left w:val="nil"/>
              <w:bottom w:val="nil"/>
              <w:right w:val="nil"/>
            </w:tcBorders>
            <w:shd w:val="clear" w:color="auto" w:fill="auto"/>
            <w:noWrap/>
            <w:vAlign w:val="center"/>
            <w:hideMark/>
          </w:tcPr>
          <w:p w14:paraId="4FC8DC88"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6C62E0FF" w14:textId="77777777" w:rsidTr="00206FE6">
        <w:trPr>
          <w:trHeight w:val="240"/>
        </w:trPr>
        <w:tc>
          <w:tcPr>
            <w:tcW w:w="4288" w:type="dxa"/>
            <w:tcBorders>
              <w:top w:val="nil"/>
              <w:left w:val="nil"/>
              <w:bottom w:val="nil"/>
              <w:right w:val="nil"/>
            </w:tcBorders>
            <w:shd w:val="clear" w:color="auto" w:fill="auto"/>
            <w:noWrap/>
            <w:vAlign w:val="center"/>
            <w:hideMark/>
          </w:tcPr>
          <w:p w14:paraId="784AAAB6" w14:textId="77777777" w:rsidR="004F1B37" w:rsidRPr="004F1B37" w:rsidRDefault="004F1B37" w:rsidP="004F1B37">
            <w:pPr>
              <w:widowControl/>
              <w:autoSpaceDE/>
              <w:autoSpaceDN/>
              <w:adjustRightInd/>
              <w:rPr>
                <w:rFonts w:ascii="Times New Roman" w:hAnsi="Times New Roman" w:cs="Times New Roman"/>
                <w:b/>
                <w:bCs/>
                <w:color w:val="000000"/>
              </w:rPr>
            </w:pPr>
            <w:r w:rsidRPr="004F1B37">
              <w:rPr>
                <w:rFonts w:ascii="Times New Roman" w:hAnsi="Times New Roman" w:cs="Times New Roman"/>
                <w:b/>
                <w:bCs/>
                <w:color w:val="000000"/>
              </w:rPr>
              <w:t xml:space="preserve">Otras deudas con las </w:t>
            </w:r>
            <w:proofErr w:type="spellStart"/>
            <w:r w:rsidRPr="004F1B37">
              <w:rPr>
                <w:rFonts w:ascii="Times New Roman" w:hAnsi="Times New Roman" w:cs="Times New Roman"/>
                <w:b/>
                <w:bCs/>
                <w:color w:val="000000"/>
              </w:rPr>
              <w:t>Admin</w:t>
            </w:r>
            <w:proofErr w:type="spellEnd"/>
            <w:r w:rsidRPr="004F1B37">
              <w:rPr>
                <w:rFonts w:ascii="Times New Roman" w:hAnsi="Times New Roman" w:cs="Times New Roman"/>
                <w:b/>
                <w:bCs/>
                <w:color w:val="000000"/>
              </w:rPr>
              <w:t>.  Públicas</w:t>
            </w:r>
          </w:p>
        </w:tc>
        <w:tc>
          <w:tcPr>
            <w:tcW w:w="1438" w:type="dxa"/>
            <w:gridSpan w:val="2"/>
            <w:tcBorders>
              <w:top w:val="nil"/>
              <w:left w:val="nil"/>
              <w:bottom w:val="nil"/>
              <w:right w:val="nil"/>
            </w:tcBorders>
            <w:shd w:val="clear" w:color="auto" w:fill="auto"/>
            <w:noWrap/>
            <w:vAlign w:val="center"/>
            <w:hideMark/>
          </w:tcPr>
          <w:p w14:paraId="6383F9EE"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-267.699,55</w:t>
            </w:r>
          </w:p>
        </w:tc>
        <w:tc>
          <w:tcPr>
            <w:tcW w:w="1362" w:type="dxa"/>
            <w:tcBorders>
              <w:top w:val="nil"/>
              <w:left w:val="nil"/>
              <w:bottom w:val="nil"/>
              <w:right w:val="nil"/>
            </w:tcBorders>
            <w:shd w:val="clear" w:color="auto" w:fill="auto"/>
            <w:noWrap/>
            <w:vAlign w:val="center"/>
            <w:hideMark/>
          </w:tcPr>
          <w:p w14:paraId="59181C5D"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nil"/>
              <w:right w:val="nil"/>
            </w:tcBorders>
            <w:shd w:val="clear" w:color="auto" w:fill="auto"/>
            <w:noWrap/>
            <w:vAlign w:val="center"/>
            <w:hideMark/>
          </w:tcPr>
          <w:p w14:paraId="0D051420"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-189.202,28</w:t>
            </w:r>
          </w:p>
        </w:tc>
        <w:tc>
          <w:tcPr>
            <w:tcW w:w="1352" w:type="dxa"/>
            <w:tcBorders>
              <w:top w:val="nil"/>
              <w:left w:val="nil"/>
              <w:bottom w:val="nil"/>
              <w:right w:val="nil"/>
            </w:tcBorders>
            <w:shd w:val="clear" w:color="auto" w:fill="auto"/>
            <w:noWrap/>
            <w:vAlign w:val="center"/>
            <w:hideMark/>
          </w:tcPr>
          <w:p w14:paraId="16E1B82A"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r w:rsidR="00206FE6" w:rsidRPr="004F1B37" w14:paraId="545A6D22" w14:textId="77777777" w:rsidTr="00206FE6">
        <w:trPr>
          <w:trHeight w:val="240"/>
        </w:trPr>
        <w:tc>
          <w:tcPr>
            <w:tcW w:w="4288" w:type="dxa"/>
            <w:tcBorders>
              <w:top w:val="nil"/>
              <w:left w:val="nil"/>
              <w:bottom w:val="nil"/>
              <w:right w:val="nil"/>
            </w:tcBorders>
            <w:shd w:val="clear" w:color="auto" w:fill="auto"/>
            <w:noWrap/>
            <w:vAlign w:val="center"/>
            <w:hideMark/>
          </w:tcPr>
          <w:p w14:paraId="285E8A41" w14:textId="77777777" w:rsidR="004F1B37" w:rsidRPr="004F1B37" w:rsidRDefault="004F1B37" w:rsidP="004F1B37">
            <w:pPr>
              <w:widowControl/>
              <w:autoSpaceDE/>
              <w:autoSpaceDN/>
              <w:adjustRightInd/>
              <w:rPr>
                <w:rFonts w:ascii="Times New Roman" w:hAnsi="Times New Roman" w:cs="Times New Roman"/>
              </w:rPr>
            </w:pPr>
            <w:r w:rsidRPr="004F1B37">
              <w:rPr>
                <w:rFonts w:ascii="Times New Roman" w:hAnsi="Times New Roman" w:cs="Times New Roman"/>
              </w:rPr>
              <w:t>Organismos de la Seguridad Social</w:t>
            </w:r>
          </w:p>
        </w:tc>
        <w:tc>
          <w:tcPr>
            <w:tcW w:w="1438" w:type="dxa"/>
            <w:gridSpan w:val="2"/>
            <w:tcBorders>
              <w:top w:val="nil"/>
              <w:left w:val="nil"/>
              <w:bottom w:val="nil"/>
              <w:right w:val="nil"/>
            </w:tcBorders>
            <w:shd w:val="clear" w:color="auto" w:fill="auto"/>
            <w:noWrap/>
            <w:vAlign w:val="center"/>
            <w:hideMark/>
          </w:tcPr>
          <w:p w14:paraId="4DEA9D94"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-50.838,32</w:t>
            </w:r>
          </w:p>
        </w:tc>
        <w:tc>
          <w:tcPr>
            <w:tcW w:w="1362" w:type="dxa"/>
            <w:tcBorders>
              <w:top w:val="nil"/>
              <w:left w:val="nil"/>
              <w:bottom w:val="nil"/>
              <w:right w:val="nil"/>
            </w:tcBorders>
            <w:shd w:val="clear" w:color="auto" w:fill="auto"/>
            <w:noWrap/>
            <w:vAlign w:val="center"/>
            <w:hideMark/>
          </w:tcPr>
          <w:p w14:paraId="3CAC18EC"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3144EDA0"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-54.231,31</w:t>
            </w:r>
          </w:p>
        </w:tc>
        <w:tc>
          <w:tcPr>
            <w:tcW w:w="1352" w:type="dxa"/>
            <w:tcBorders>
              <w:top w:val="nil"/>
              <w:left w:val="nil"/>
              <w:bottom w:val="nil"/>
              <w:right w:val="nil"/>
            </w:tcBorders>
            <w:shd w:val="clear" w:color="auto" w:fill="auto"/>
            <w:noWrap/>
            <w:vAlign w:val="center"/>
            <w:hideMark/>
          </w:tcPr>
          <w:p w14:paraId="3C5CEF70"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32352122" w14:textId="77777777" w:rsidTr="00206FE6">
        <w:trPr>
          <w:trHeight w:val="240"/>
        </w:trPr>
        <w:tc>
          <w:tcPr>
            <w:tcW w:w="4288" w:type="dxa"/>
            <w:tcBorders>
              <w:top w:val="nil"/>
              <w:left w:val="nil"/>
              <w:bottom w:val="nil"/>
              <w:right w:val="nil"/>
            </w:tcBorders>
            <w:shd w:val="clear" w:color="auto" w:fill="auto"/>
            <w:noWrap/>
            <w:vAlign w:val="center"/>
            <w:hideMark/>
          </w:tcPr>
          <w:p w14:paraId="2C199C33" w14:textId="77777777" w:rsidR="004F1B37" w:rsidRPr="004F1B37" w:rsidRDefault="004F1B37" w:rsidP="004F1B37">
            <w:pPr>
              <w:widowControl/>
              <w:autoSpaceDE/>
              <w:autoSpaceDN/>
              <w:adjustRightInd/>
              <w:rPr>
                <w:rFonts w:ascii="Times New Roman" w:hAnsi="Times New Roman" w:cs="Times New Roman"/>
                <w:color w:val="000000"/>
              </w:rPr>
            </w:pPr>
            <w:r w:rsidRPr="004F1B37">
              <w:rPr>
                <w:rFonts w:ascii="Times New Roman" w:hAnsi="Times New Roman" w:cs="Times New Roman"/>
                <w:color w:val="000000"/>
              </w:rPr>
              <w:t>Otras deudas con Administraciones Públicas</w:t>
            </w:r>
          </w:p>
        </w:tc>
        <w:tc>
          <w:tcPr>
            <w:tcW w:w="1438" w:type="dxa"/>
            <w:gridSpan w:val="2"/>
            <w:tcBorders>
              <w:top w:val="nil"/>
              <w:left w:val="nil"/>
              <w:bottom w:val="nil"/>
              <w:right w:val="nil"/>
            </w:tcBorders>
            <w:shd w:val="clear" w:color="auto" w:fill="auto"/>
            <w:noWrap/>
            <w:vAlign w:val="center"/>
            <w:hideMark/>
          </w:tcPr>
          <w:p w14:paraId="6D8A2B1D"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-216.861,23</w:t>
            </w:r>
          </w:p>
        </w:tc>
        <w:tc>
          <w:tcPr>
            <w:tcW w:w="1362" w:type="dxa"/>
            <w:tcBorders>
              <w:top w:val="nil"/>
              <w:left w:val="nil"/>
              <w:bottom w:val="nil"/>
              <w:right w:val="nil"/>
            </w:tcBorders>
            <w:shd w:val="clear" w:color="auto" w:fill="auto"/>
            <w:noWrap/>
            <w:vAlign w:val="center"/>
            <w:hideMark/>
          </w:tcPr>
          <w:p w14:paraId="68A4E88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c>
          <w:tcPr>
            <w:tcW w:w="1352" w:type="dxa"/>
            <w:tcBorders>
              <w:top w:val="nil"/>
              <w:left w:val="nil"/>
              <w:bottom w:val="nil"/>
              <w:right w:val="nil"/>
            </w:tcBorders>
            <w:shd w:val="clear" w:color="auto" w:fill="auto"/>
            <w:noWrap/>
            <w:vAlign w:val="center"/>
            <w:hideMark/>
          </w:tcPr>
          <w:p w14:paraId="1979599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-134.970,97</w:t>
            </w:r>
          </w:p>
        </w:tc>
        <w:tc>
          <w:tcPr>
            <w:tcW w:w="1352" w:type="dxa"/>
            <w:tcBorders>
              <w:top w:val="nil"/>
              <w:left w:val="nil"/>
              <w:bottom w:val="nil"/>
              <w:right w:val="nil"/>
            </w:tcBorders>
            <w:shd w:val="clear" w:color="auto" w:fill="auto"/>
            <w:noWrap/>
            <w:vAlign w:val="center"/>
            <w:hideMark/>
          </w:tcPr>
          <w:p w14:paraId="5F6EA176" w14:textId="77777777" w:rsidR="004F1B37" w:rsidRPr="004F1B37" w:rsidRDefault="004F1B37" w:rsidP="004F1B37">
            <w:pPr>
              <w:widowControl/>
              <w:autoSpaceDE/>
              <w:autoSpaceDN/>
              <w:adjustRightInd/>
              <w:jc w:val="right"/>
              <w:rPr>
                <w:rFonts w:ascii="Times New Roman" w:hAnsi="Times New Roman" w:cs="Times New Roman"/>
              </w:rPr>
            </w:pPr>
            <w:r w:rsidRPr="004F1B37">
              <w:rPr>
                <w:rFonts w:ascii="Times New Roman" w:hAnsi="Times New Roman" w:cs="Times New Roman"/>
              </w:rPr>
              <w:t>0,00</w:t>
            </w:r>
          </w:p>
        </w:tc>
      </w:tr>
      <w:tr w:rsidR="00206FE6" w:rsidRPr="004F1B37" w14:paraId="52575F74" w14:textId="77777777" w:rsidTr="00206FE6">
        <w:trPr>
          <w:trHeight w:val="240"/>
        </w:trPr>
        <w:tc>
          <w:tcPr>
            <w:tcW w:w="4288" w:type="dxa"/>
            <w:tcBorders>
              <w:top w:val="nil"/>
              <w:left w:val="nil"/>
              <w:bottom w:val="single" w:sz="4" w:space="0" w:color="auto"/>
              <w:right w:val="nil"/>
            </w:tcBorders>
            <w:shd w:val="clear" w:color="auto" w:fill="auto"/>
            <w:noWrap/>
            <w:vAlign w:val="center"/>
            <w:hideMark/>
          </w:tcPr>
          <w:p w14:paraId="3B44D318" w14:textId="77777777" w:rsidR="004F1B37" w:rsidRPr="004F1B37" w:rsidRDefault="004F1B37" w:rsidP="004F1B37">
            <w:pPr>
              <w:widowControl/>
              <w:autoSpaceDE/>
              <w:autoSpaceDN/>
              <w:adjustRightInd/>
              <w:rPr>
                <w:rFonts w:ascii="Times New Roman" w:hAnsi="Times New Roman" w:cs="Times New Roman"/>
                <w:b/>
                <w:bCs/>
                <w:color w:val="000000"/>
              </w:rPr>
            </w:pPr>
            <w:proofErr w:type="gramStart"/>
            <w:r w:rsidRPr="004F1B37">
              <w:rPr>
                <w:rFonts w:ascii="Times New Roman" w:hAnsi="Times New Roman" w:cs="Times New Roman"/>
                <w:b/>
                <w:bCs/>
                <w:color w:val="000000"/>
              </w:rPr>
              <w:t>TOTAL</w:t>
            </w:r>
            <w:proofErr w:type="gramEnd"/>
            <w:r w:rsidRPr="004F1B37">
              <w:rPr>
                <w:rFonts w:ascii="Times New Roman" w:hAnsi="Times New Roman" w:cs="Times New Roman"/>
                <w:b/>
                <w:bCs/>
                <w:color w:val="000000"/>
              </w:rPr>
              <w:t xml:space="preserve"> PASIVO</w:t>
            </w:r>
          </w:p>
        </w:tc>
        <w:tc>
          <w:tcPr>
            <w:tcW w:w="1438" w:type="dxa"/>
            <w:gridSpan w:val="2"/>
            <w:tcBorders>
              <w:top w:val="nil"/>
              <w:left w:val="nil"/>
              <w:bottom w:val="single" w:sz="4" w:space="0" w:color="auto"/>
              <w:right w:val="nil"/>
            </w:tcBorders>
            <w:shd w:val="clear" w:color="auto" w:fill="auto"/>
            <w:noWrap/>
            <w:vAlign w:val="center"/>
            <w:hideMark/>
          </w:tcPr>
          <w:p w14:paraId="5A630CF8"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-267.699,55</w:t>
            </w:r>
          </w:p>
        </w:tc>
        <w:tc>
          <w:tcPr>
            <w:tcW w:w="1362" w:type="dxa"/>
            <w:tcBorders>
              <w:top w:val="nil"/>
              <w:left w:val="nil"/>
              <w:bottom w:val="single" w:sz="4" w:space="0" w:color="auto"/>
              <w:right w:val="nil"/>
            </w:tcBorders>
            <w:shd w:val="clear" w:color="auto" w:fill="auto"/>
            <w:noWrap/>
            <w:vAlign w:val="center"/>
            <w:hideMark/>
          </w:tcPr>
          <w:p w14:paraId="24F56A5A"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c>
          <w:tcPr>
            <w:tcW w:w="1352" w:type="dxa"/>
            <w:tcBorders>
              <w:top w:val="nil"/>
              <w:left w:val="nil"/>
              <w:bottom w:val="single" w:sz="4" w:space="0" w:color="auto"/>
              <w:right w:val="nil"/>
            </w:tcBorders>
            <w:shd w:val="clear" w:color="auto" w:fill="auto"/>
            <w:noWrap/>
            <w:vAlign w:val="center"/>
            <w:hideMark/>
          </w:tcPr>
          <w:p w14:paraId="75FDB384"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-189.202,28</w:t>
            </w:r>
          </w:p>
        </w:tc>
        <w:tc>
          <w:tcPr>
            <w:tcW w:w="1352" w:type="dxa"/>
            <w:tcBorders>
              <w:top w:val="nil"/>
              <w:left w:val="nil"/>
              <w:bottom w:val="single" w:sz="4" w:space="0" w:color="auto"/>
              <w:right w:val="nil"/>
            </w:tcBorders>
            <w:shd w:val="clear" w:color="auto" w:fill="auto"/>
            <w:noWrap/>
            <w:vAlign w:val="center"/>
            <w:hideMark/>
          </w:tcPr>
          <w:p w14:paraId="20DCD155" w14:textId="77777777" w:rsidR="004F1B37" w:rsidRPr="004F1B37" w:rsidRDefault="004F1B37" w:rsidP="004F1B37">
            <w:pPr>
              <w:widowControl/>
              <w:autoSpaceDE/>
              <w:autoSpaceDN/>
              <w:adjustRightInd/>
              <w:jc w:val="right"/>
              <w:rPr>
                <w:rFonts w:ascii="Times New Roman" w:hAnsi="Times New Roman" w:cs="Times New Roman"/>
                <w:b/>
                <w:bCs/>
              </w:rPr>
            </w:pPr>
            <w:r w:rsidRPr="004F1B37">
              <w:rPr>
                <w:rFonts w:ascii="Times New Roman" w:hAnsi="Times New Roman" w:cs="Times New Roman"/>
                <w:b/>
                <w:bCs/>
              </w:rPr>
              <w:t>0,00</w:t>
            </w:r>
          </w:p>
        </w:tc>
      </w:tr>
    </w:tbl>
    <w:p w14:paraId="7CF5BA1B" w14:textId="77777777" w:rsidR="0085445B" w:rsidRPr="006D6CC8" w:rsidRDefault="0085445B" w:rsidP="006D6CC8">
      <w:pPr>
        <w:tabs>
          <w:tab w:val="left" w:pos="-720"/>
        </w:tabs>
        <w:suppressAutoHyphens/>
        <w:ind w:left="709" w:right="-26"/>
        <w:jc w:val="both"/>
        <w:rPr>
          <w:rFonts w:ascii="Times New Roman" w:hAnsi="Times New Roman" w:cs="Times New Roman"/>
          <w:color w:val="0000FF"/>
          <w:spacing w:val="-3"/>
          <w:szCs w:val="22"/>
          <w:lang w:val="es-ES_tradnl" w:eastAsia="es-ES_tradnl"/>
        </w:rPr>
      </w:pPr>
    </w:p>
    <w:p w14:paraId="79F19D42" w14:textId="77777777" w:rsidR="00A17ECE" w:rsidRPr="006D6CC8" w:rsidRDefault="00A17ECE" w:rsidP="006D6CC8">
      <w:pPr>
        <w:tabs>
          <w:tab w:val="left" w:pos="-720"/>
        </w:tabs>
        <w:suppressAutoHyphens/>
        <w:ind w:left="709" w:right="-26"/>
        <w:jc w:val="both"/>
        <w:rPr>
          <w:rFonts w:ascii="Times New Roman" w:hAnsi="Times New Roman" w:cs="Times New Roman"/>
          <w:color w:val="0000FF"/>
          <w:spacing w:val="-3"/>
          <w:szCs w:val="22"/>
          <w:lang w:val="es-ES_tradnl" w:eastAsia="es-ES_tradnl"/>
        </w:rPr>
      </w:pPr>
    </w:p>
    <w:p w14:paraId="452AEC21" w14:textId="77777777" w:rsidR="005C4F30" w:rsidRPr="00A17ECE" w:rsidRDefault="005C4F30"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Activos y Pasivos por impuestos diferidos</w:t>
      </w:r>
    </w:p>
    <w:p w14:paraId="1AB19145" w14:textId="77777777" w:rsidR="005C4F30" w:rsidRPr="007F3EBC" w:rsidRDefault="005C4F30" w:rsidP="006D6CC8">
      <w:pPr>
        <w:shd w:val="clear" w:color="auto" w:fill="FFFFFF"/>
        <w:ind w:firstLine="709"/>
        <w:jc w:val="both"/>
        <w:rPr>
          <w:rFonts w:ascii="Times New Roman" w:hAnsi="Times New Roman" w:cs="Times New Roman"/>
          <w:b/>
          <w:szCs w:val="24"/>
          <w:u w:val="single"/>
        </w:rPr>
      </w:pPr>
    </w:p>
    <w:p w14:paraId="291ED165" w14:textId="77777777" w:rsidR="0085082D" w:rsidRPr="00A17ECE" w:rsidRDefault="005C4F30" w:rsidP="006D6CC8">
      <w:pPr>
        <w:shd w:val="clear" w:color="auto" w:fill="FFFFFF"/>
        <w:ind w:firstLine="709"/>
        <w:jc w:val="both"/>
        <w:rPr>
          <w:rFonts w:ascii="Times New Roman" w:hAnsi="Times New Roman" w:cs="Times New Roman"/>
          <w:sz w:val="24"/>
          <w:szCs w:val="24"/>
        </w:rPr>
      </w:pPr>
      <w:r w:rsidRPr="00A17ECE">
        <w:rPr>
          <w:rFonts w:ascii="Times New Roman" w:hAnsi="Times New Roman" w:cs="Times New Roman"/>
          <w:sz w:val="24"/>
          <w:szCs w:val="24"/>
        </w:rPr>
        <w:t>No existen saldos por activos ni pasivos por impuestos diferidos</w:t>
      </w:r>
    </w:p>
    <w:p w14:paraId="1E53D48E" w14:textId="77777777" w:rsidR="00D9198D" w:rsidRPr="006D6CC8" w:rsidRDefault="00D9198D" w:rsidP="006D6CC8">
      <w:pPr>
        <w:shd w:val="clear" w:color="auto" w:fill="FFFFFF"/>
        <w:ind w:firstLine="709"/>
        <w:jc w:val="both"/>
        <w:rPr>
          <w:rFonts w:ascii="Times New Roman" w:hAnsi="Times New Roman" w:cs="Times New Roman"/>
          <w:b/>
          <w:szCs w:val="24"/>
          <w:u w:val="single"/>
        </w:rPr>
      </w:pPr>
    </w:p>
    <w:p w14:paraId="110DFC4B" w14:textId="77777777" w:rsidR="0010712A" w:rsidRPr="006D6CC8" w:rsidRDefault="0010712A" w:rsidP="006D6CC8">
      <w:pPr>
        <w:shd w:val="clear" w:color="auto" w:fill="FFFFFF"/>
        <w:ind w:firstLine="709"/>
        <w:jc w:val="both"/>
        <w:rPr>
          <w:rFonts w:ascii="Times New Roman" w:hAnsi="Times New Roman" w:cs="Times New Roman"/>
          <w:b/>
          <w:szCs w:val="24"/>
          <w:u w:val="single"/>
        </w:rPr>
      </w:pPr>
    </w:p>
    <w:p w14:paraId="60947F45" w14:textId="77777777" w:rsidR="000B5AF8" w:rsidRPr="00A17ECE" w:rsidRDefault="000B5AF8" w:rsidP="006D6CC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Conciliación del resultado contable</w:t>
      </w:r>
    </w:p>
    <w:p w14:paraId="3BE3527B" w14:textId="77777777" w:rsidR="000B5AF8" w:rsidRPr="007F3EBC" w:rsidRDefault="000B5AF8" w:rsidP="000B5AF8">
      <w:pPr>
        <w:shd w:val="clear" w:color="auto" w:fill="FFFFFF"/>
        <w:ind w:firstLine="709"/>
        <w:jc w:val="both"/>
        <w:rPr>
          <w:rFonts w:ascii="Times New Roman" w:hAnsi="Times New Roman" w:cs="Times New Roman"/>
          <w:b/>
          <w:szCs w:val="24"/>
          <w:u w:val="single"/>
        </w:rPr>
      </w:pPr>
    </w:p>
    <w:p w14:paraId="1AE01F6A"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La conciliación entre el Resultado Contable y la Base Imponible del Impuesto sobre Sociedades (Resultado Fiscal) es la siguiente:</w:t>
      </w:r>
    </w:p>
    <w:p w14:paraId="2321DA1C" w14:textId="77777777" w:rsidR="00071DEA" w:rsidRPr="007F3EBC" w:rsidRDefault="00071DEA" w:rsidP="000B5AF8">
      <w:pPr>
        <w:shd w:val="clear" w:color="auto" w:fill="FFFFFF"/>
        <w:ind w:firstLine="709"/>
        <w:jc w:val="both"/>
        <w:rPr>
          <w:rFonts w:ascii="Times New Roman" w:hAnsi="Times New Roman" w:cs="Times New Roman"/>
          <w:b/>
          <w:color w:val="0000FF"/>
          <w:szCs w:val="24"/>
          <w:u w:val="single"/>
        </w:rPr>
      </w:pPr>
    </w:p>
    <w:p w14:paraId="64B92B47" w14:textId="77777777" w:rsidR="000B5AF8" w:rsidRPr="00A17ECE" w:rsidRDefault="000B5AF8" w:rsidP="000B5AF8">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 xml:space="preserve">Ejercicio </w:t>
      </w:r>
      <w:r w:rsidR="00924C6D" w:rsidRPr="00A17ECE">
        <w:rPr>
          <w:rFonts w:ascii="Times New Roman" w:hAnsi="Times New Roman" w:cs="Times New Roman"/>
          <w:b/>
          <w:sz w:val="24"/>
          <w:szCs w:val="24"/>
          <w:u w:val="single"/>
        </w:rPr>
        <w:t>202</w:t>
      </w:r>
      <w:r w:rsidR="005121AC" w:rsidRPr="00A17ECE">
        <w:rPr>
          <w:rFonts w:ascii="Times New Roman" w:hAnsi="Times New Roman" w:cs="Times New Roman"/>
          <w:b/>
          <w:sz w:val="24"/>
          <w:szCs w:val="24"/>
          <w:u w:val="single"/>
        </w:rPr>
        <w:t>3</w:t>
      </w:r>
    </w:p>
    <w:p w14:paraId="2EBE2B18" w14:textId="77777777" w:rsidR="00EB5A5E" w:rsidRPr="005121AC" w:rsidRDefault="00EB5A5E" w:rsidP="000B5AF8">
      <w:pPr>
        <w:pStyle w:val="Default"/>
        <w:ind w:right="-284"/>
        <w:rPr>
          <w:rFonts w:ascii="Times New Roman" w:hAnsi="Times New Roman" w:cs="Times New Roman"/>
          <w:b/>
          <w:color w:val="auto"/>
          <w:sz w:val="20"/>
          <w:szCs w:val="20"/>
          <w:highlight w:val="yellow"/>
          <w:u w:val="single"/>
        </w:rPr>
      </w:pPr>
    </w:p>
    <w:tbl>
      <w:tblPr>
        <w:tblW w:w="5001" w:type="pct"/>
        <w:tblInd w:w="779" w:type="dxa"/>
        <w:tblLayout w:type="fixed"/>
        <w:tblCellMar>
          <w:left w:w="70" w:type="dxa"/>
          <w:right w:w="70" w:type="dxa"/>
        </w:tblCellMar>
        <w:tblLook w:val="04A0" w:firstRow="1" w:lastRow="0" w:firstColumn="1" w:lastColumn="0" w:noHBand="0" w:noVBand="1"/>
      </w:tblPr>
      <w:tblGrid>
        <w:gridCol w:w="2977"/>
        <w:gridCol w:w="425"/>
        <w:gridCol w:w="284"/>
        <w:gridCol w:w="427"/>
        <w:gridCol w:w="1274"/>
        <w:gridCol w:w="1135"/>
        <w:gridCol w:w="1133"/>
        <w:gridCol w:w="1274"/>
        <w:gridCol w:w="1135"/>
      </w:tblGrid>
      <w:tr w:rsidR="00B97A1C" w:rsidRPr="00622D9A" w14:paraId="5B913B2C" w14:textId="77777777" w:rsidTr="007F3EBC">
        <w:trPr>
          <w:trHeight w:val="288"/>
        </w:trPr>
        <w:tc>
          <w:tcPr>
            <w:tcW w:w="1690" w:type="pct"/>
            <w:gridSpan w:val="2"/>
            <w:tcBorders>
              <w:top w:val="single" w:sz="4" w:space="0" w:color="auto"/>
              <w:left w:val="nil"/>
              <w:bottom w:val="single" w:sz="4" w:space="0" w:color="auto"/>
              <w:right w:val="nil"/>
            </w:tcBorders>
            <w:shd w:val="clear" w:color="000000" w:fill="F2F2F2"/>
            <w:noWrap/>
            <w:vAlign w:val="bottom"/>
            <w:hideMark/>
          </w:tcPr>
          <w:p w14:paraId="50880B90" w14:textId="77777777" w:rsidR="00B97A1C" w:rsidRPr="00622D9A" w:rsidRDefault="00B97A1C" w:rsidP="00B97A1C">
            <w:pPr>
              <w:widowControl/>
              <w:autoSpaceDE/>
              <w:autoSpaceDN/>
              <w:adjustRightInd/>
              <w:rPr>
                <w:rFonts w:ascii="Times New Roman" w:hAnsi="Times New Roman" w:cs="Times New Roman"/>
                <w:b/>
                <w:bCs/>
                <w:color w:val="000000"/>
              </w:rPr>
            </w:pPr>
            <w:r w:rsidRPr="00622D9A">
              <w:rPr>
                <w:rFonts w:ascii="Times New Roman" w:hAnsi="Times New Roman" w:cs="Times New Roman"/>
                <w:b/>
                <w:bCs/>
                <w:color w:val="000000"/>
              </w:rPr>
              <w:t> </w:t>
            </w:r>
          </w:p>
        </w:tc>
        <w:tc>
          <w:tcPr>
            <w:tcW w:w="1550" w:type="pct"/>
            <w:gridSpan w:val="4"/>
            <w:tcBorders>
              <w:top w:val="single" w:sz="4" w:space="0" w:color="auto"/>
              <w:left w:val="nil"/>
              <w:bottom w:val="single" w:sz="4" w:space="0" w:color="auto"/>
              <w:right w:val="nil"/>
            </w:tcBorders>
            <w:shd w:val="clear" w:color="000000" w:fill="F2F2F2"/>
            <w:vAlign w:val="center"/>
            <w:hideMark/>
          </w:tcPr>
          <w:p w14:paraId="0E3076F8" w14:textId="77777777" w:rsidR="00B97A1C" w:rsidRPr="00622D9A" w:rsidRDefault="00B97A1C" w:rsidP="00B97A1C">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Cuenta de Pérdidas y Ganancias</w:t>
            </w:r>
          </w:p>
        </w:tc>
        <w:tc>
          <w:tcPr>
            <w:tcW w:w="1760" w:type="pct"/>
            <w:gridSpan w:val="3"/>
            <w:tcBorders>
              <w:top w:val="single" w:sz="4" w:space="0" w:color="auto"/>
              <w:left w:val="nil"/>
              <w:bottom w:val="single" w:sz="4" w:space="0" w:color="auto"/>
              <w:right w:val="nil"/>
            </w:tcBorders>
            <w:shd w:val="clear" w:color="000000" w:fill="F2F2F2"/>
            <w:vAlign w:val="center"/>
            <w:hideMark/>
          </w:tcPr>
          <w:p w14:paraId="7450D1E5" w14:textId="77777777" w:rsidR="00B97A1C" w:rsidRPr="00622D9A" w:rsidRDefault="00B97A1C" w:rsidP="00B97A1C">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Ingresos y Gastos directamente imputados al patrimonio neto</w:t>
            </w:r>
          </w:p>
        </w:tc>
      </w:tr>
      <w:tr w:rsidR="00B97A1C" w:rsidRPr="00622D9A" w14:paraId="2C24751B" w14:textId="77777777" w:rsidTr="007F3EBC">
        <w:trPr>
          <w:trHeight w:hRule="exact" w:val="284"/>
        </w:trPr>
        <w:tc>
          <w:tcPr>
            <w:tcW w:w="1831" w:type="pct"/>
            <w:gridSpan w:val="3"/>
            <w:tcBorders>
              <w:top w:val="nil"/>
              <w:left w:val="nil"/>
              <w:bottom w:val="single" w:sz="4" w:space="0" w:color="auto"/>
              <w:right w:val="nil"/>
            </w:tcBorders>
            <w:shd w:val="clear" w:color="auto" w:fill="auto"/>
            <w:vAlign w:val="center"/>
            <w:hideMark/>
          </w:tcPr>
          <w:p w14:paraId="6D97DFEC" w14:textId="77777777" w:rsidR="00B97A1C" w:rsidRPr="00622D9A" w:rsidRDefault="00B97A1C" w:rsidP="00B97A1C">
            <w:pPr>
              <w:widowControl/>
              <w:autoSpaceDE/>
              <w:autoSpaceDN/>
              <w:adjustRightInd/>
              <w:rPr>
                <w:rFonts w:ascii="Times New Roman" w:hAnsi="Times New Roman" w:cs="Times New Roman"/>
              </w:rPr>
            </w:pPr>
            <w:r w:rsidRPr="00622D9A">
              <w:rPr>
                <w:rFonts w:ascii="Times New Roman" w:hAnsi="Times New Roman" w:cs="Times New Roman"/>
              </w:rPr>
              <w:t>Saldo de ingresos y gastos del ejercicio</w:t>
            </w:r>
          </w:p>
        </w:tc>
        <w:tc>
          <w:tcPr>
            <w:tcW w:w="1409" w:type="pct"/>
            <w:gridSpan w:val="3"/>
            <w:tcBorders>
              <w:top w:val="single" w:sz="4" w:space="0" w:color="auto"/>
              <w:left w:val="nil"/>
              <w:bottom w:val="single" w:sz="4" w:space="0" w:color="auto"/>
              <w:right w:val="nil"/>
            </w:tcBorders>
            <w:shd w:val="clear" w:color="auto" w:fill="auto"/>
            <w:vAlign w:val="center"/>
            <w:hideMark/>
          </w:tcPr>
          <w:p w14:paraId="767651E0" w14:textId="77777777" w:rsidR="00B97A1C" w:rsidRPr="00622D9A" w:rsidRDefault="00B97A1C" w:rsidP="00B97A1C">
            <w:pPr>
              <w:widowControl/>
              <w:autoSpaceDE/>
              <w:autoSpaceDN/>
              <w:adjustRightInd/>
              <w:jc w:val="center"/>
              <w:rPr>
                <w:rFonts w:ascii="Times New Roman" w:hAnsi="Times New Roman" w:cs="Times New Roman"/>
              </w:rPr>
            </w:pPr>
            <w:r w:rsidRPr="00622D9A">
              <w:rPr>
                <w:rFonts w:ascii="Times New Roman" w:hAnsi="Times New Roman" w:cs="Times New Roman"/>
              </w:rPr>
              <w:t>-3.944.517,65</w:t>
            </w:r>
          </w:p>
        </w:tc>
        <w:tc>
          <w:tcPr>
            <w:tcW w:w="1760" w:type="pct"/>
            <w:gridSpan w:val="3"/>
            <w:tcBorders>
              <w:top w:val="single" w:sz="4" w:space="0" w:color="auto"/>
              <w:left w:val="nil"/>
              <w:bottom w:val="single" w:sz="4" w:space="0" w:color="auto"/>
              <w:right w:val="nil"/>
            </w:tcBorders>
            <w:shd w:val="clear" w:color="auto" w:fill="auto"/>
            <w:vAlign w:val="center"/>
            <w:hideMark/>
          </w:tcPr>
          <w:p w14:paraId="342FE301" w14:textId="77777777" w:rsidR="00B97A1C" w:rsidRPr="00622D9A" w:rsidRDefault="00B97A1C" w:rsidP="00B97A1C">
            <w:pPr>
              <w:widowControl/>
              <w:autoSpaceDE/>
              <w:autoSpaceDN/>
              <w:adjustRightInd/>
              <w:jc w:val="center"/>
              <w:rPr>
                <w:rFonts w:ascii="Times New Roman" w:hAnsi="Times New Roman" w:cs="Times New Roman"/>
              </w:rPr>
            </w:pPr>
            <w:r w:rsidRPr="00622D9A">
              <w:rPr>
                <w:rFonts w:ascii="Times New Roman" w:hAnsi="Times New Roman" w:cs="Times New Roman"/>
              </w:rPr>
              <w:t> </w:t>
            </w:r>
          </w:p>
        </w:tc>
      </w:tr>
      <w:tr w:rsidR="00622D9A" w:rsidRPr="00622D9A" w14:paraId="65054D91" w14:textId="77777777" w:rsidTr="007F3EBC">
        <w:trPr>
          <w:trHeight w:hRule="exact" w:val="284"/>
        </w:trPr>
        <w:tc>
          <w:tcPr>
            <w:tcW w:w="1479" w:type="pct"/>
            <w:tcBorders>
              <w:top w:val="nil"/>
              <w:left w:val="nil"/>
              <w:bottom w:val="single" w:sz="4" w:space="0" w:color="auto"/>
              <w:right w:val="nil"/>
            </w:tcBorders>
            <w:shd w:val="clear" w:color="000000" w:fill="F2F2F2"/>
            <w:vAlign w:val="center"/>
            <w:hideMark/>
          </w:tcPr>
          <w:p w14:paraId="0DAD5B30" w14:textId="77777777" w:rsidR="00B97A1C" w:rsidRPr="00622D9A" w:rsidRDefault="00B97A1C" w:rsidP="00B97A1C">
            <w:pPr>
              <w:widowControl/>
              <w:autoSpaceDE/>
              <w:autoSpaceDN/>
              <w:adjustRightInd/>
              <w:rPr>
                <w:rFonts w:ascii="Times New Roman" w:hAnsi="Times New Roman" w:cs="Times New Roman"/>
              </w:rPr>
            </w:pPr>
            <w:r w:rsidRPr="00622D9A">
              <w:rPr>
                <w:rFonts w:ascii="Times New Roman" w:hAnsi="Times New Roman" w:cs="Times New Roman"/>
              </w:rPr>
              <w:t> </w:t>
            </w:r>
          </w:p>
        </w:tc>
        <w:tc>
          <w:tcPr>
            <w:tcW w:w="564" w:type="pct"/>
            <w:gridSpan w:val="3"/>
            <w:tcBorders>
              <w:top w:val="nil"/>
              <w:left w:val="nil"/>
              <w:bottom w:val="single" w:sz="4" w:space="0" w:color="auto"/>
              <w:right w:val="nil"/>
            </w:tcBorders>
            <w:shd w:val="clear" w:color="000000" w:fill="F2F2F2"/>
            <w:vAlign w:val="center"/>
            <w:hideMark/>
          </w:tcPr>
          <w:p w14:paraId="4E8FF3C3"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Aumentos</w:t>
            </w:r>
          </w:p>
        </w:tc>
        <w:tc>
          <w:tcPr>
            <w:tcW w:w="633" w:type="pct"/>
            <w:tcBorders>
              <w:top w:val="nil"/>
              <w:left w:val="nil"/>
              <w:bottom w:val="single" w:sz="4" w:space="0" w:color="auto"/>
              <w:right w:val="nil"/>
            </w:tcBorders>
            <w:shd w:val="clear" w:color="000000" w:fill="F2F2F2"/>
            <w:vAlign w:val="center"/>
            <w:hideMark/>
          </w:tcPr>
          <w:p w14:paraId="038769F1"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Disminución</w:t>
            </w:r>
          </w:p>
        </w:tc>
        <w:tc>
          <w:tcPr>
            <w:tcW w:w="564" w:type="pct"/>
            <w:tcBorders>
              <w:top w:val="nil"/>
              <w:left w:val="nil"/>
              <w:bottom w:val="single" w:sz="4" w:space="0" w:color="auto"/>
              <w:right w:val="nil"/>
            </w:tcBorders>
            <w:shd w:val="clear" w:color="000000" w:fill="F2F2F2"/>
            <w:vAlign w:val="center"/>
            <w:hideMark/>
          </w:tcPr>
          <w:p w14:paraId="7CF7FDD1"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Efecto Neto</w:t>
            </w:r>
          </w:p>
        </w:tc>
        <w:tc>
          <w:tcPr>
            <w:tcW w:w="563" w:type="pct"/>
            <w:tcBorders>
              <w:top w:val="nil"/>
              <w:left w:val="nil"/>
              <w:bottom w:val="single" w:sz="4" w:space="0" w:color="auto"/>
              <w:right w:val="nil"/>
            </w:tcBorders>
            <w:shd w:val="clear" w:color="000000" w:fill="F2F2F2"/>
            <w:vAlign w:val="center"/>
            <w:hideMark/>
          </w:tcPr>
          <w:p w14:paraId="50D12EC4"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Aumentos</w:t>
            </w:r>
          </w:p>
        </w:tc>
        <w:tc>
          <w:tcPr>
            <w:tcW w:w="633" w:type="pct"/>
            <w:tcBorders>
              <w:top w:val="nil"/>
              <w:left w:val="nil"/>
              <w:bottom w:val="single" w:sz="4" w:space="0" w:color="auto"/>
              <w:right w:val="nil"/>
            </w:tcBorders>
            <w:shd w:val="clear" w:color="000000" w:fill="F2F2F2"/>
            <w:vAlign w:val="center"/>
            <w:hideMark/>
          </w:tcPr>
          <w:p w14:paraId="03FBE827"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Disminución</w:t>
            </w:r>
          </w:p>
        </w:tc>
        <w:tc>
          <w:tcPr>
            <w:tcW w:w="563" w:type="pct"/>
            <w:tcBorders>
              <w:top w:val="nil"/>
              <w:left w:val="nil"/>
              <w:bottom w:val="single" w:sz="4" w:space="0" w:color="auto"/>
              <w:right w:val="nil"/>
            </w:tcBorders>
            <w:shd w:val="clear" w:color="000000" w:fill="F2F2F2"/>
            <w:vAlign w:val="center"/>
            <w:hideMark/>
          </w:tcPr>
          <w:p w14:paraId="7205D690"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Efecto Neto</w:t>
            </w:r>
          </w:p>
        </w:tc>
      </w:tr>
      <w:tr w:rsidR="00622D9A" w:rsidRPr="00622D9A" w14:paraId="1149E19A" w14:textId="77777777" w:rsidTr="007F3EBC">
        <w:trPr>
          <w:trHeight w:hRule="exact" w:val="284"/>
        </w:trPr>
        <w:tc>
          <w:tcPr>
            <w:tcW w:w="1479" w:type="pct"/>
            <w:tcBorders>
              <w:top w:val="nil"/>
              <w:left w:val="nil"/>
              <w:bottom w:val="nil"/>
              <w:right w:val="nil"/>
            </w:tcBorders>
            <w:shd w:val="clear" w:color="auto" w:fill="auto"/>
            <w:vAlign w:val="center"/>
            <w:hideMark/>
          </w:tcPr>
          <w:p w14:paraId="177DAC3D"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Impuesto sobre Sociedades</w:t>
            </w:r>
          </w:p>
        </w:tc>
        <w:tc>
          <w:tcPr>
            <w:tcW w:w="564" w:type="pct"/>
            <w:gridSpan w:val="3"/>
            <w:tcBorders>
              <w:top w:val="nil"/>
              <w:left w:val="nil"/>
              <w:bottom w:val="nil"/>
              <w:right w:val="nil"/>
            </w:tcBorders>
            <w:shd w:val="clear" w:color="auto" w:fill="auto"/>
            <w:vAlign w:val="center"/>
            <w:hideMark/>
          </w:tcPr>
          <w:p w14:paraId="4B455D9A"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633" w:type="pct"/>
            <w:tcBorders>
              <w:top w:val="nil"/>
              <w:left w:val="nil"/>
              <w:bottom w:val="nil"/>
              <w:right w:val="nil"/>
            </w:tcBorders>
            <w:shd w:val="clear" w:color="auto" w:fill="auto"/>
            <w:vAlign w:val="center"/>
            <w:hideMark/>
          </w:tcPr>
          <w:p w14:paraId="3F24B4B0"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bottom w:val="nil"/>
              <w:right w:val="nil"/>
            </w:tcBorders>
            <w:shd w:val="clear" w:color="auto" w:fill="auto"/>
            <w:vAlign w:val="center"/>
            <w:hideMark/>
          </w:tcPr>
          <w:p w14:paraId="7E34924F"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3" w:type="pct"/>
            <w:tcBorders>
              <w:top w:val="nil"/>
              <w:left w:val="nil"/>
              <w:bottom w:val="nil"/>
              <w:right w:val="nil"/>
            </w:tcBorders>
            <w:shd w:val="clear" w:color="auto" w:fill="auto"/>
            <w:vAlign w:val="center"/>
            <w:hideMark/>
          </w:tcPr>
          <w:p w14:paraId="41DDE0C0"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bottom w:val="nil"/>
              <w:right w:val="nil"/>
            </w:tcBorders>
            <w:shd w:val="clear" w:color="auto" w:fill="auto"/>
            <w:vAlign w:val="center"/>
            <w:hideMark/>
          </w:tcPr>
          <w:p w14:paraId="78040FEC"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4EE3B955" w14:textId="77777777" w:rsidR="00B97A1C" w:rsidRPr="007F3EBC" w:rsidRDefault="00B97A1C" w:rsidP="00B97A1C">
            <w:pPr>
              <w:widowControl/>
              <w:autoSpaceDE/>
              <w:autoSpaceDN/>
              <w:adjustRightInd/>
              <w:jc w:val="right"/>
              <w:rPr>
                <w:rFonts w:ascii="Times New Roman" w:hAnsi="Times New Roman" w:cs="Times New Roman"/>
              </w:rPr>
            </w:pPr>
          </w:p>
        </w:tc>
      </w:tr>
      <w:tr w:rsidR="00622D9A" w:rsidRPr="00622D9A" w14:paraId="7645401B" w14:textId="77777777" w:rsidTr="007F3EBC">
        <w:trPr>
          <w:trHeight w:hRule="exact" w:val="284"/>
        </w:trPr>
        <w:tc>
          <w:tcPr>
            <w:tcW w:w="1479" w:type="pct"/>
            <w:tcBorders>
              <w:top w:val="nil"/>
              <w:left w:val="nil"/>
              <w:right w:val="nil"/>
            </w:tcBorders>
            <w:shd w:val="clear" w:color="auto" w:fill="auto"/>
            <w:vAlign w:val="center"/>
            <w:hideMark/>
          </w:tcPr>
          <w:p w14:paraId="5A607DC0"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Diferencias permanentes</w:t>
            </w:r>
          </w:p>
        </w:tc>
        <w:tc>
          <w:tcPr>
            <w:tcW w:w="564" w:type="pct"/>
            <w:gridSpan w:val="3"/>
            <w:tcBorders>
              <w:top w:val="nil"/>
              <w:left w:val="nil"/>
              <w:right w:val="nil"/>
            </w:tcBorders>
            <w:shd w:val="clear" w:color="auto" w:fill="auto"/>
            <w:vAlign w:val="center"/>
            <w:hideMark/>
          </w:tcPr>
          <w:p w14:paraId="42C5206B"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215.333,06</w:t>
            </w:r>
          </w:p>
        </w:tc>
        <w:tc>
          <w:tcPr>
            <w:tcW w:w="633" w:type="pct"/>
            <w:tcBorders>
              <w:top w:val="nil"/>
              <w:left w:val="nil"/>
              <w:right w:val="nil"/>
            </w:tcBorders>
            <w:shd w:val="clear" w:color="auto" w:fill="auto"/>
            <w:vAlign w:val="center"/>
            <w:hideMark/>
          </w:tcPr>
          <w:p w14:paraId="1F797167"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right w:val="nil"/>
            </w:tcBorders>
            <w:shd w:val="clear" w:color="auto" w:fill="auto"/>
            <w:vAlign w:val="center"/>
            <w:hideMark/>
          </w:tcPr>
          <w:p w14:paraId="11004FAB"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215.333,06</w:t>
            </w:r>
          </w:p>
        </w:tc>
        <w:tc>
          <w:tcPr>
            <w:tcW w:w="563" w:type="pct"/>
            <w:tcBorders>
              <w:top w:val="nil"/>
              <w:left w:val="nil"/>
              <w:right w:val="nil"/>
            </w:tcBorders>
            <w:shd w:val="clear" w:color="auto" w:fill="auto"/>
            <w:vAlign w:val="center"/>
            <w:hideMark/>
          </w:tcPr>
          <w:p w14:paraId="53FCFF07"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right w:val="nil"/>
            </w:tcBorders>
            <w:shd w:val="clear" w:color="auto" w:fill="auto"/>
            <w:vAlign w:val="center"/>
            <w:hideMark/>
          </w:tcPr>
          <w:p w14:paraId="2BD09A51"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7CBCE90B" w14:textId="77777777" w:rsidR="00B97A1C" w:rsidRPr="007F3EBC" w:rsidRDefault="00B97A1C" w:rsidP="00B97A1C">
            <w:pPr>
              <w:widowControl/>
              <w:autoSpaceDE/>
              <w:autoSpaceDN/>
              <w:adjustRightInd/>
              <w:jc w:val="right"/>
              <w:rPr>
                <w:rFonts w:ascii="Times New Roman" w:hAnsi="Times New Roman" w:cs="Times New Roman"/>
              </w:rPr>
            </w:pPr>
          </w:p>
        </w:tc>
      </w:tr>
      <w:tr w:rsidR="00622D9A" w:rsidRPr="00622D9A" w14:paraId="493F8A5E" w14:textId="77777777" w:rsidTr="007F3EBC">
        <w:trPr>
          <w:trHeight w:hRule="exact" w:val="284"/>
        </w:trPr>
        <w:tc>
          <w:tcPr>
            <w:tcW w:w="1479" w:type="pct"/>
            <w:tcBorders>
              <w:top w:val="nil"/>
              <w:left w:val="nil"/>
              <w:bottom w:val="single" w:sz="4" w:space="0" w:color="auto"/>
              <w:right w:val="nil"/>
            </w:tcBorders>
            <w:shd w:val="clear" w:color="auto" w:fill="auto"/>
            <w:vAlign w:val="center"/>
            <w:hideMark/>
          </w:tcPr>
          <w:p w14:paraId="59B9486A" w14:textId="77777777" w:rsidR="00B97A1C" w:rsidRPr="007F3EBC" w:rsidRDefault="00B97A1C" w:rsidP="00B97A1C">
            <w:pPr>
              <w:widowControl/>
              <w:autoSpaceDE/>
              <w:autoSpaceDN/>
              <w:adjustRightInd/>
              <w:rPr>
                <w:rFonts w:ascii="Times New Roman" w:hAnsi="Times New Roman" w:cs="Times New Roman"/>
              </w:rPr>
            </w:pPr>
            <w:r w:rsidRPr="007F3EBC">
              <w:rPr>
                <w:rFonts w:ascii="Times New Roman" w:hAnsi="Times New Roman" w:cs="Times New Roman"/>
              </w:rPr>
              <w:t>Diferencias temporarias:</w:t>
            </w:r>
          </w:p>
        </w:tc>
        <w:tc>
          <w:tcPr>
            <w:tcW w:w="564" w:type="pct"/>
            <w:gridSpan w:val="3"/>
            <w:tcBorders>
              <w:top w:val="nil"/>
              <w:left w:val="nil"/>
              <w:bottom w:val="single" w:sz="4" w:space="0" w:color="auto"/>
              <w:right w:val="nil"/>
            </w:tcBorders>
            <w:shd w:val="clear" w:color="auto" w:fill="auto"/>
            <w:vAlign w:val="center"/>
            <w:hideMark/>
          </w:tcPr>
          <w:p w14:paraId="341BE70C"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633" w:type="pct"/>
            <w:tcBorders>
              <w:top w:val="nil"/>
              <w:left w:val="nil"/>
              <w:bottom w:val="single" w:sz="4" w:space="0" w:color="auto"/>
              <w:right w:val="nil"/>
            </w:tcBorders>
            <w:shd w:val="clear" w:color="auto" w:fill="auto"/>
            <w:vAlign w:val="center"/>
            <w:hideMark/>
          </w:tcPr>
          <w:p w14:paraId="2D7B7759"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4" w:type="pct"/>
            <w:tcBorders>
              <w:top w:val="nil"/>
              <w:left w:val="nil"/>
              <w:bottom w:val="single" w:sz="4" w:space="0" w:color="auto"/>
              <w:right w:val="nil"/>
            </w:tcBorders>
            <w:shd w:val="clear" w:color="auto" w:fill="auto"/>
            <w:vAlign w:val="center"/>
            <w:hideMark/>
          </w:tcPr>
          <w:p w14:paraId="749E6FD0" w14:textId="77777777" w:rsidR="00B97A1C" w:rsidRPr="007F3EBC" w:rsidRDefault="00B97A1C" w:rsidP="00B97A1C">
            <w:pPr>
              <w:widowControl/>
              <w:autoSpaceDE/>
              <w:autoSpaceDN/>
              <w:adjustRightInd/>
              <w:jc w:val="right"/>
              <w:rPr>
                <w:rFonts w:ascii="Times New Roman" w:hAnsi="Times New Roman" w:cs="Times New Roman"/>
              </w:rPr>
            </w:pPr>
            <w:r w:rsidRPr="007F3EBC">
              <w:rPr>
                <w:rFonts w:ascii="Times New Roman" w:hAnsi="Times New Roman" w:cs="Times New Roman"/>
              </w:rPr>
              <w:t>0,00</w:t>
            </w:r>
          </w:p>
        </w:tc>
        <w:tc>
          <w:tcPr>
            <w:tcW w:w="563" w:type="pct"/>
            <w:tcBorders>
              <w:top w:val="nil"/>
              <w:left w:val="nil"/>
              <w:bottom w:val="single" w:sz="4" w:space="0" w:color="auto"/>
              <w:right w:val="nil"/>
            </w:tcBorders>
            <w:shd w:val="clear" w:color="auto" w:fill="auto"/>
            <w:vAlign w:val="center"/>
            <w:hideMark/>
          </w:tcPr>
          <w:p w14:paraId="7D3480A2" w14:textId="77777777" w:rsidR="00B97A1C" w:rsidRPr="007F3EBC" w:rsidRDefault="00B97A1C" w:rsidP="00B97A1C">
            <w:pPr>
              <w:widowControl/>
              <w:autoSpaceDE/>
              <w:autoSpaceDN/>
              <w:adjustRightInd/>
              <w:jc w:val="right"/>
              <w:rPr>
                <w:rFonts w:ascii="Times New Roman" w:hAnsi="Times New Roman" w:cs="Times New Roman"/>
              </w:rPr>
            </w:pPr>
          </w:p>
        </w:tc>
        <w:tc>
          <w:tcPr>
            <w:tcW w:w="633" w:type="pct"/>
            <w:tcBorders>
              <w:top w:val="nil"/>
              <w:left w:val="nil"/>
              <w:bottom w:val="single" w:sz="4" w:space="0" w:color="auto"/>
              <w:right w:val="nil"/>
            </w:tcBorders>
            <w:shd w:val="clear" w:color="auto" w:fill="auto"/>
            <w:vAlign w:val="center"/>
            <w:hideMark/>
          </w:tcPr>
          <w:p w14:paraId="6237D3A4" w14:textId="77777777" w:rsidR="00B97A1C" w:rsidRPr="007F3EBC" w:rsidRDefault="00B97A1C" w:rsidP="00B97A1C">
            <w:pPr>
              <w:widowControl/>
              <w:autoSpaceDE/>
              <w:autoSpaceDN/>
              <w:adjustRightInd/>
              <w:jc w:val="right"/>
              <w:rPr>
                <w:rFonts w:ascii="Times New Roman" w:hAnsi="Times New Roman" w:cs="Times New Roman"/>
              </w:rPr>
            </w:pPr>
          </w:p>
        </w:tc>
        <w:tc>
          <w:tcPr>
            <w:tcW w:w="563" w:type="pct"/>
            <w:tcBorders>
              <w:top w:val="nil"/>
              <w:left w:val="nil"/>
              <w:bottom w:val="nil"/>
              <w:right w:val="nil"/>
            </w:tcBorders>
            <w:shd w:val="clear" w:color="auto" w:fill="auto"/>
            <w:vAlign w:val="center"/>
            <w:hideMark/>
          </w:tcPr>
          <w:p w14:paraId="12BF201C" w14:textId="77777777" w:rsidR="00B97A1C" w:rsidRPr="007F3EBC" w:rsidRDefault="00B97A1C" w:rsidP="00B97A1C">
            <w:pPr>
              <w:widowControl/>
              <w:autoSpaceDE/>
              <w:autoSpaceDN/>
              <w:adjustRightInd/>
              <w:jc w:val="right"/>
              <w:rPr>
                <w:rFonts w:ascii="Times New Roman" w:hAnsi="Times New Roman" w:cs="Times New Roman"/>
              </w:rPr>
            </w:pPr>
          </w:p>
        </w:tc>
      </w:tr>
      <w:tr w:rsidR="00B97A1C" w:rsidRPr="00622D9A" w14:paraId="246E449E" w14:textId="77777777" w:rsidTr="007F3EBC">
        <w:trPr>
          <w:trHeight w:hRule="exact" w:val="284"/>
        </w:trPr>
        <w:tc>
          <w:tcPr>
            <w:tcW w:w="1479" w:type="pct"/>
            <w:tcBorders>
              <w:top w:val="nil"/>
              <w:left w:val="nil"/>
              <w:bottom w:val="single" w:sz="4" w:space="0" w:color="auto"/>
              <w:right w:val="nil"/>
            </w:tcBorders>
            <w:shd w:val="clear" w:color="000000" w:fill="F2F2F2"/>
            <w:vAlign w:val="center"/>
            <w:hideMark/>
          </w:tcPr>
          <w:p w14:paraId="25AC1AD5" w14:textId="77777777" w:rsidR="00B97A1C" w:rsidRPr="00622D9A" w:rsidRDefault="00B97A1C" w:rsidP="00B97A1C">
            <w:pPr>
              <w:widowControl/>
              <w:autoSpaceDE/>
              <w:autoSpaceDN/>
              <w:adjustRightInd/>
              <w:rPr>
                <w:rFonts w:ascii="Times New Roman" w:hAnsi="Times New Roman" w:cs="Times New Roman"/>
                <w:b/>
                <w:bCs/>
              </w:rPr>
            </w:pPr>
            <w:r w:rsidRPr="00622D9A">
              <w:rPr>
                <w:rFonts w:ascii="Times New Roman" w:hAnsi="Times New Roman" w:cs="Times New Roman"/>
                <w:b/>
                <w:bCs/>
              </w:rPr>
              <w:t>Base imponible (</w:t>
            </w:r>
            <w:proofErr w:type="spellStart"/>
            <w:r w:rsidRPr="00622D9A">
              <w:rPr>
                <w:rFonts w:ascii="Times New Roman" w:hAnsi="Times New Roman" w:cs="Times New Roman"/>
                <w:b/>
                <w:bCs/>
              </w:rPr>
              <w:t>rtdo</w:t>
            </w:r>
            <w:proofErr w:type="spellEnd"/>
            <w:r w:rsidRPr="00622D9A">
              <w:rPr>
                <w:rFonts w:ascii="Times New Roman" w:hAnsi="Times New Roman" w:cs="Times New Roman"/>
                <w:b/>
                <w:bCs/>
              </w:rPr>
              <w:t>. fiscal)</w:t>
            </w:r>
          </w:p>
        </w:tc>
        <w:tc>
          <w:tcPr>
            <w:tcW w:w="3521" w:type="pct"/>
            <w:gridSpan w:val="8"/>
            <w:tcBorders>
              <w:top w:val="single" w:sz="4" w:space="0" w:color="auto"/>
              <w:left w:val="nil"/>
              <w:bottom w:val="single" w:sz="4" w:space="0" w:color="auto"/>
              <w:right w:val="nil"/>
            </w:tcBorders>
            <w:shd w:val="clear" w:color="000000" w:fill="F2F2F2"/>
            <w:vAlign w:val="center"/>
            <w:hideMark/>
          </w:tcPr>
          <w:p w14:paraId="568E1952" w14:textId="77777777" w:rsidR="00B97A1C" w:rsidRPr="00622D9A" w:rsidRDefault="00B97A1C" w:rsidP="00B97A1C">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-3.729.184,59</w:t>
            </w:r>
          </w:p>
        </w:tc>
      </w:tr>
    </w:tbl>
    <w:p w14:paraId="354B3578" w14:textId="77777777" w:rsidR="00CB3858" w:rsidRDefault="00CB3858" w:rsidP="000B5AF8">
      <w:pPr>
        <w:shd w:val="clear" w:color="auto" w:fill="FFFFFF"/>
        <w:ind w:firstLine="709"/>
        <w:jc w:val="both"/>
        <w:rPr>
          <w:rFonts w:ascii="Times New Roman" w:hAnsi="Times New Roman" w:cs="Times New Roman"/>
          <w:b/>
          <w:color w:val="0000FF"/>
          <w:sz w:val="22"/>
          <w:szCs w:val="22"/>
          <w:u w:val="single"/>
        </w:rPr>
      </w:pPr>
    </w:p>
    <w:p w14:paraId="214F0ECB" w14:textId="77777777" w:rsidR="00A17ECE" w:rsidRPr="007F3EBC" w:rsidRDefault="00A17ECE" w:rsidP="000B5AF8">
      <w:pPr>
        <w:shd w:val="clear" w:color="auto" w:fill="FFFFFF"/>
        <w:ind w:firstLine="709"/>
        <w:jc w:val="both"/>
        <w:rPr>
          <w:rFonts w:ascii="Times New Roman" w:hAnsi="Times New Roman" w:cs="Times New Roman"/>
          <w:b/>
          <w:color w:val="0000FF"/>
          <w:sz w:val="16"/>
          <w:szCs w:val="22"/>
          <w:u w:val="single"/>
        </w:rPr>
      </w:pPr>
    </w:p>
    <w:p w14:paraId="70F73F2F" w14:textId="77777777" w:rsidR="005121AC" w:rsidRPr="00A17ECE" w:rsidRDefault="005121AC" w:rsidP="005121AC">
      <w:pPr>
        <w:shd w:val="clear" w:color="auto" w:fill="FFFFFF"/>
        <w:ind w:firstLine="709"/>
        <w:jc w:val="both"/>
        <w:rPr>
          <w:rFonts w:ascii="Times New Roman" w:hAnsi="Times New Roman" w:cs="Times New Roman"/>
          <w:b/>
          <w:sz w:val="24"/>
          <w:szCs w:val="24"/>
          <w:u w:val="single"/>
        </w:rPr>
      </w:pPr>
      <w:r w:rsidRPr="00A17ECE">
        <w:rPr>
          <w:rFonts w:ascii="Times New Roman" w:hAnsi="Times New Roman" w:cs="Times New Roman"/>
          <w:b/>
          <w:sz w:val="24"/>
          <w:szCs w:val="24"/>
          <w:u w:val="single"/>
        </w:rPr>
        <w:t>Ejercicio 2022</w:t>
      </w:r>
    </w:p>
    <w:p w14:paraId="583FEC2D" w14:textId="77777777" w:rsidR="005121AC" w:rsidRPr="005121AC" w:rsidRDefault="005121AC" w:rsidP="005121AC">
      <w:pPr>
        <w:pStyle w:val="Default"/>
        <w:ind w:right="-284"/>
        <w:rPr>
          <w:rFonts w:ascii="Times New Roman" w:hAnsi="Times New Roman" w:cs="Times New Roman"/>
          <w:b/>
          <w:color w:val="auto"/>
          <w:sz w:val="20"/>
          <w:szCs w:val="20"/>
          <w:u w:val="single"/>
        </w:rPr>
      </w:pPr>
    </w:p>
    <w:tbl>
      <w:tblPr>
        <w:tblW w:w="10064" w:type="dxa"/>
        <w:tblInd w:w="779" w:type="dxa"/>
        <w:tblLayout w:type="fixed"/>
        <w:tblCellMar>
          <w:left w:w="70" w:type="dxa"/>
          <w:right w:w="70" w:type="dxa"/>
        </w:tblCellMar>
        <w:tblLook w:val="04A0" w:firstRow="1" w:lastRow="0" w:firstColumn="1" w:lastColumn="0" w:noHBand="0" w:noVBand="1"/>
      </w:tblPr>
      <w:tblGrid>
        <w:gridCol w:w="2977"/>
        <w:gridCol w:w="426"/>
        <w:gridCol w:w="283"/>
        <w:gridCol w:w="425"/>
        <w:gridCol w:w="1319"/>
        <w:gridCol w:w="1138"/>
        <w:gridCol w:w="1087"/>
        <w:gridCol w:w="1275"/>
        <w:gridCol w:w="1134"/>
      </w:tblGrid>
      <w:tr w:rsidR="000A7E56" w:rsidRPr="00A17ECE" w14:paraId="4379299C" w14:textId="77777777" w:rsidTr="007F3EBC">
        <w:trPr>
          <w:trHeight w:val="352"/>
        </w:trPr>
        <w:tc>
          <w:tcPr>
            <w:tcW w:w="3403" w:type="dxa"/>
            <w:gridSpan w:val="2"/>
            <w:tcBorders>
              <w:top w:val="single" w:sz="4" w:space="0" w:color="auto"/>
              <w:left w:val="nil"/>
              <w:bottom w:val="single" w:sz="4" w:space="0" w:color="auto"/>
              <w:right w:val="nil"/>
            </w:tcBorders>
            <w:shd w:val="clear" w:color="000000" w:fill="F2F2F2"/>
            <w:noWrap/>
            <w:vAlign w:val="bottom"/>
            <w:hideMark/>
          </w:tcPr>
          <w:p w14:paraId="27546F2A" w14:textId="77777777" w:rsidR="000A7E56" w:rsidRPr="00A17ECE" w:rsidRDefault="000A7E56" w:rsidP="000A7E56">
            <w:pPr>
              <w:widowControl/>
              <w:autoSpaceDE/>
              <w:autoSpaceDN/>
              <w:adjustRightInd/>
              <w:rPr>
                <w:rFonts w:ascii="Times New Roman" w:hAnsi="Times New Roman" w:cs="Times New Roman"/>
                <w:b/>
                <w:bCs/>
                <w:color w:val="000000"/>
              </w:rPr>
            </w:pPr>
            <w:r w:rsidRPr="00A17ECE">
              <w:rPr>
                <w:rFonts w:ascii="Times New Roman" w:hAnsi="Times New Roman" w:cs="Times New Roman"/>
                <w:b/>
                <w:bCs/>
                <w:color w:val="000000"/>
              </w:rPr>
              <w:t> </w:t>
            </w:r>
          </w:p>
        </w:tc>
        <w:tc>
          <w:tcPr>
            <w:tcW w:w="3165" w:type="dxa"/>
            <w:gridSpan w:val="4"/>
            <w:tcBorders>
              <w:top w:val="single" w:sz="4" w:space="0" w:color="auto"/>
              <w:left w:val="nil"/>
              <w:bottom w:val="single" w:sz="4" w:space="0" w:color="auto"/>
              <w:right w:val="nil"/>
            </w:tcBorders>
            <w:shd w:val="clear" w:color="000000" w:fill="F2F2F2"/>
            <w:vAlign w:val="center"/>
            <w:hideMark/>
          </w:tcPr>
          <w:p w14:paraId="6D39588D" w14:textId="77777777" w:rsidR="000A7E56" w:rsidRPr="00A17ECE" w:rsidRDefault="000A7E56" w:rsidP="000A7E56">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Cuenta de Pérdidas y Ganancias</w:t>
            </w:r>
          </w:p>
        </w:tc>
        <w:tc>
          <w:tcPr>
            <w:tcW w:w="3496" w:type="dxa"/>
            <w:gridSpan w:val="3"/>
            <w:tcBorders>
              <w:top w:val="single" w:sz="4" w:space="0" w:color="auto"/>
              <w:left w:val="nil"/>
              <w:bottom w:val="single" w:sz="4" w:space="0" w:color="auto"/>
              <w:right w:val="nil"/>
            </w:tcBorders>
            <w:shd w:val="clear" w:color="000000" w:fill="F2F2F2"/>
            <w:vAlign w:val="center"/>
            <w:hideMark/>
          </w:tcPr>
          <w:p w14:paraId="4C06FF33" w14:textId="77777777" w:rsidR="000A7E56" w:rsidRPr="00A17ECE" w:rsidRDefault="000A7E56" w:rsidP="000A7E56">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Ingresos y Gastos directamente imputados al patrimonio neto</w:t>
            </w:r>
          </w:p>
        </w:tc>
      </w:tr>
      <w:tr w:rsidR="000A7E56" w:rsidRPr="00A17ECE" w14:paraId="7681E907" w14:textId="77777777" w:rsidTr="007F3EBC">
        <w:trPr>
          <w:trHeight w:hRule="exact" w:val="284"/>
        </w:trPr>
        <w:tc>
          <w:tcPr>
            <w:tcW w:w="3686" w:type="dxa"/>
            <w:gridSpan w:val="3"/>
            <w:tcBorders>
              <w:top w:val="nil"/>
              <w:left w:val="nil"/>
              <w:bottom w:val="single" w:sz="4" w:space="0" w:color="auto"/>
              <w:right w:val="nil"/>
            </w:tcBorders>
            <w:shd w:val="clear" w:color="auto" w:fill="auto"/>
            <w:vAlign w:val="center"/>
            <w:hideMark/>
          </w:tcPr>
          <w:p w14:paraId="1A3E1699"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Saldo de ingresos y gastos del ejercicio</w:t>
            </w:r>
          </w:p>
        </w:tc>
        <w:tc>
          <w:tcPr>
            <w:tcW w:w="2882" w:type="dxa"/>
            <w:gridSpan w:val="3"/>
            <w:tcBorders>
              <w:top w:val="single" w:sz="4" w:space="0" w:color="auto"/>
              <w:left w:val="nil"/>
              <w:bottom w:val="single" w:sz="4" w:space="0" w:color="auto"/>
              <w:right w:val="nil"/>
            </w:tcBorders>
            <w:shd w:val="clear" w:color="auto" w:fill="auto"/>
            <w:vAlign w:val="center"/>
            <w:hideMark/>
          </w:tcPr>
          <w:p w14:paraId="5AF5A5A6" w14:textId="77777777" w:rsidR="000A7E56" w:rsidRPr="00A17ECE" w:rsidRDefault="000A7E56" w:rsidP="000A7E56">
            <w:pPr>
              <w:widowControl/>
              <w:autoSpaceDE/>
              <w:autoSpaceDN/>
              <w:adjustRightInd/>
              <w:jc w:val="center"/>
              <w:rPr>
                <w:rFonts w:ascii="Times New Roman" w:hAnsi="Times New Roman" w:cs="Times New Roman"/>
              </w:rPr>
            </w:pPr>
            <w:r w:rsidRPr="00A17ECE">
              <w:rPr>
                <w:rFonts w:ascii="Times New Roman" w:hAnsi="Times New Roman" w:cs="Times New Roman"/>
              </w:rPr>
              <w:t>-1.612.098,92</w:t>
            </w:r>
          </w:p>
        </w:tc>
        <w:tc>
          <w:tcPr>
            <w:tcW w:w="3496" w:type="dxa"/>
            <w:gridSpan w:val="3"/>
            <w:tcBorders>
              <w:top w:val="single" w:sz="4" w:space="0" w:color="auto"/>
              <w:left w:val="nil"/>
              <w:bottom w:val="single" w:sz="4" w:space="0" w:color="auto"/>
              <w:right w:val="nil"/>
            </w:tcBorders>
            <w:shd w:val="clear" w:color="auto" w:fill="auto"/>
            <w:vAlign w:val="center"/>
            <w:hideMark/>
          </w:tcPr>
          <w:p w14:paraId="1CE0C8BE" w14:textId="77777777" w:rsidR="000A7E56" w:rsidRPr="00A17ECE" w:rsidRDefault="000A7E56" w:rsidP="000A7E56">
            <w:pPr>
              <w:widowControl/>
              <w:autoSpaceDE/>
              <w:autoSpaceDN/>
              <w:adjustRightInd/>
              <w:jc w:val="center"/>
              <w:rPr>
                <w:rFonts w:ascii="Times New Roman" w:hAnsi="Times New Roman" w:cs="Times New Roman"/>
              </w:rPr>
            </w:pPr>
            <w:r w:rsidRPr="00A17ECE">
              <w:rPr>
                <w:rFonts w:ascii="Times New Roman" w:hAnsi="Times New Roman" w:cs="Times New Roman"/>
              </w:rPr>
              <w:t> </w:t>
            </w:r>
          </w:p>
        </w:tc>
      </w:tr>
      <w:tr w:rsidR="000A7E56" w:rsidRPr="00A17ECE" w14:paraId="3D51A070" w14:textId="77777777" w:rsidTr="007F3EBC">
        <w:trPr>
          <w:trHeight w:hRule="exact" w:val="284"/>
        </w:trPr>
        <w:tc>
          <w:tcPr>
            <w:tcW w:w="2977" w:type="dxa"/>
            <w:tcBorders>
              <w:top w:val="nil"/>
              <w:left w:val="nil"/>
              <w:bottom w:val="single" w:sz="4" w:space="0" w:color="auto"/>
              <w:right w:val="nil"/>
            </w:tcBorders>
            <w:shd w:val="clear" w:color="000000" w:fill="F2F2F2"/>
            <w:vAlign w:val="center"/>
            <w:hideMark/>
          </w:tcPr>
          <w:p w14:paraId="70D5A0BC"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 </w:t>
            </w:r>
          </w:p>
        </w:tc>
        <w:tc>
          <w:tcPr>
            <w:tcW w:w="1134" w:type="dxa"/>
            <w:gridSpan w:val="3"/>
            <w:tcBorders>
              <w:top w:val="nil"/>
              <w:left w:val="nil"/>
              <w:bottom w:val="single" w:sz="4" w:space="0" w:color="auto"/>
              <w:right w:val="nil"/>
            </w:tcBorders>
            <w:shd w:val="clear" w:color="000000" w:fill="F2F2F2"/>
            <w:vAlign w:val="center"/>
            <w:hideMark/>
          </w:tcPr>
          <w:p w14:paraId="4E843B6A"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Aumentos</w:t>
            </w:r>
          </w:p>
        </w:tc>
        <w:tc>
          <w:tcPr>
            <w:tcW w:w="1319" w:type="dxa"/>
            <w:tcBorders>
              <w:top w:val="nil"/>
              <w:left w:val="nil"/>
              <w:bottom w:val="single" w:sz="4" w:space="0" w:color="auto"/>
              <w:right w:val="nil"/>
            </w:tcBorders>
            <w:shd w:val="clear" w:color="000000" w:fill="F2F2F2"/>
            <w:vAlign w:val="center"/>
            <w:hideMark/>
          </w:tcPr>
          <w:p w14:paraId="41E839BC"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Disminución</w:t>
            </w:r>
          </w:p>
        </w:tc>
        <w:tc>
          <w:tcPr>
            <w:tcW w:w="1138" w:type="dxa"/>
            <w:tcBorders>
              <w:top w:val="nil"/>
              <w:left w:val="nil"/>
              <w:bottom w:val="single" w:sz="4" w:space="0" w:color="auto"/>
              <w:right w:val="nil"/>
            </w:tcBorders>
            <w:shd w:val="clear" w:color="000000" w:fill="F2F2F2"/>
            <w:vAlign w:val="center"/>
            <w:hideMark/>
          </w:tcPr>
          <w:p w14:paraId="04FBAE2D"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Efecto Neto</w:t>
            </w:r>
          </w:p>
        </w:tc>
        <w:tc>
          <w:tcPr>
            <w:tcW w:w="1087" w:type="dxa"/>
            <w:tcBorders>
              <w:top w:val="nil"/>
              <w:left w:val="nil"/>
              <w:bottom w:val="single" w:sz="4" w:space="0" w:color="auto"/>
              <w:right w:val="nil"/>
            </w:tcBorders>
            <w:shd w:val="clear" w:color="000000" w:fill="F2F2F2"/>
            <w:vAlign w:val="center"/>
            <w:hideMark/>
          </w:tcPr>
          <w:p w14:paraId="4655B5C3"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Aumentos</w:t>
            </w:r>
          </w:p>
        </w:tc>
        <w:tc>
          <w:tcPr>
            <w:tcW w:w="1275" w:type="dxa"/>
            <w:tcBorders>
              <w:top w:val="nil"/>
              <w:left w:val="nil"/>
              <w:bottom w:val="single" w:sz="4" w:space="0" w:color="auto"/>
              <w:right w:val="nil"/>
            </w:tcBorders>
            <w:shd w:val="clear" w:color="000000" w:fill="F2F2F2"/>
            <w:vAlign w:val="center"/>
            <w:hideMark/>
          </w:tcPr>
          <w:p w14:paraId="612AC34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Disminución</w:t>
            </w:r>
          </w:p>
        </w:tc>
        <w:tc>
          <w:tcPr>
            <w:tcW w:w="1134" w:type="dxa"/>
            <w:tcBorders>
              <w:top w:val="nil"/>
              <w:left w:val="nil"/>
              <w:bottom w:val="single" w:sz="4" w:space="0" w:color="auto"/>
              <w:right w:val="nil"/>
            </w:tcBorders>
            <w:shd w:val="clear" w:color="000000" w:fill="F2F2F2"/>
            <w:vAlign w:val="center"/>
            <w:hideMark/>
          </w:tcPr>
          <w:p w14:paraId="4092083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Efecto Neto</w:t>
            </w:r>
          </w:p>
        </w:tc>
      </w:tr>
      <w:tr w:rsidR="000A7E56" w:rsidRPr="00A17ECE" w14:paraId="668522EE" w14:textId="77777777" w:rsidTr="007F3EBC">
        <w:trPr>
          <w:trHeight w:hRule="exact" w:val="284"/>
        </w:trPr>
        <w:tc>
          <w:tcPr>
            <w:tcW w:w="2977" w:type="dxa"/>
            <w:tcBorders>
              <w:top w:val="nil"/>
              <w:left w:val="nil"/>
              <w:bottom w:val="nil"/>
              <w:right w:val="nil"/>
            </w:tcBorders>
            <w:shd w:val="clear" w:color="auto" w:fill="auto"/>
            <w:vAlign w:val="center"/>
            <w:hideMark/>
          </w:tcPr>
          <w:p w14:paraId="7F84B19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Impuesto sobre Sociedades</w:t>
            </w:r>
          </w:p>
        </w:tc>
        <w:tc>
          <w:tcPr>
            <w:tcW w:w="1134" w:type="dxa"/>
            <w:gridSpan w:val="3"/>
            <w:tcBorders>
              <w:top w:val="nil"/>
              <w:left w:val="nil"/>
              <w:bottom w:val="nil"/>
              <w:right w:val="nil"/>
            </w:tcBorders>
            <w:shd w:val="clear" w:color="auto" w:fill="auto"/>
            <w:vAlign w:val="center"/>
            <w:hideMark/>
          </w:tcPr>
          <w:p w14:paraId="209DE3F2"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319" w:type="dxa"/>
            <w:tcBorders>
              <w:top w:val="nil"/>
              <w:left w:val="nil"/>
              <w:bottom w:val="nil"/>
              <w:right w:val="nil"/>
            </w:tcBorders>
            <w:shd w:val="clear" w:color="auto" w:fill="auto"/>
            <w:vAlign w:val="center"/>
            <w:hideMark/>
          </w:tcPr>
          <w:p w14:paraId="643E7894"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4BA4B26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087" w:type="dxa"/>
            <w:tcBorders>
              <w:top w:val="nil"/>
              <w:left w:val="nil"/>
              <w:bottom w:val="nil"/>
              <w:right w:val="nil"/>
            </w:tcBorders>
            <w:shd w:val="clear" w:color="auto" w:fill="auto"/>
            <w:vAlign w:val="center"/>
            <w:hideMark/>
          </w:tcPr>
          <w:p w14:paraId="085D4E86"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7E9A1F20"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79A91485"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7541B90A" w14:textId="77777777" w:rsidTr="007F3EBC">
        <w:trPr>
          <w:trHeight w:hRule="exact" w:val="284"/>
        </w:trPr>
        <w:tc>
          <w:tcPr>
            <w:tcW w:w="2977" w:type="dxa"/>
            <w:tcBorders>
              <w:top w:val="nil"/>
              <w:left w:val="nil"/>
              <w:right w:val="nil"/>
            </w:tcBorders>
            <w:shd w:val="clear" w:color="auto" w:fill="auto"/>
            <w:vAlign w:val="center"/>
            <w:hideMark/>
          </w:tcPr>
          <w:p w14:paraId="1C9A04F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Diferencias permanentes</w:t>
            </w:r>
          </w:p>
        </w:tc>
        <w:tc>
          <w:tcPr>
            <w:tcW w:w="1134" w:type="dxa"/>
            <w:gridSpan w:val="3"/>
            <w:tcBorders>
              <w:top w:val="nil"/>
              <w:left w:val="nil"/>
              <w:bottom w:val="nil"/>
              <w:right w:val="nil"/>
            </w:tcBorders>
            <w:shd w:val="clear" w:color="auto" w:fill="auto"/>
            <w:vAlign w:val="center"/>
            <w:hideMark/>
          </w:tcPr>
          <w:p w14:paraId="5BBD3EE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1.288,45</w:t>
            </w:r>
          </w:p>
        </w:tc>
        <w:tc>
          <w:tcPr>
            <w:tcW w:w="1319" w:type="dxa"/>
            <w:tcBorders>
              <w:top w:val="nil"/>
              <w:left w:val="nil"/>
              <w:bottom w:val="nil"/>
              <w:right w:val="nil"/>
            </w:tcBorders>
            <w:shd w:val="clear" w:color="auto" w:fill="auto"/>
            <w:vAlign w:val="center"/>
            <w:hideMark/>
          </w:tcPr>
          <w:p w14:paraId="06235FEB"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162363BC"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1.288,45</w:t>
            </w:r>
          </w:p>
        </w:tc>
        <w:tc>
          <w:tcPr>
            <w:tcW w:w="1087" w:type="dxa"/>
            <w:tcBorders>
              <w:top w:val="nil"/>
              <w:left w:val="nil"/>
              <w:bottom w:val="nil"/>
              <w:right w:val="nil"/>
            </w:tcBorders>
            <w:shd w:val="clear" w:color="auto" w:fill="auto"/>
            <w:vAlign w:val="center"/>
            <w:hideMark/>
          </w:tcPr>
          <w:p w14:paraId="66B5E0F6"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6A842A03"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6B4C9D76"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4C23662D" w14:textId="77777777" w:rsidTr="007F3EBC">
        <w:trPr>
          <w:trHeight w:hRule="exact" w:val="284"/>
        </w:trPr>
        <w:tc>
          <w:tcPr>
            <w:tcW w:w="2977" w:type="dxa"/>
            <w:tcBorders>
              <w:top w:val="nil"/>
              <w:left w:val="nil"/>
              <w:bottom w:val="single" w:sz="4" w:space="0" w:color="auto"/>
              <w:right w:val="nil"/>
            </w:tcBorders>
            <w:shd w:val="clear" w:color="auto" w:fill="auto"/>
            <w:vAlign w:val="center"/>
            <w:hideMark/>
          </w:tcPr>
          <w:p w14:paraId="7564BA87" w14:textId="77777777" w:rsidR="000A7E56" w:rsidRPr="00A17ECE" w:rsidRDefault="000A7E56" w:rsidP="000A7E56">
            <w:pPr>
              <w:widowControl/>
              <w:autoSpaceDE/>
              <w:autoSpaceDN/>
              <w:adjustRightInd/>
              <w:rPr>
                <w:rFonts w:ascii="Times New Roman" w:hAnsi="Times New Roman" w:cs="Times New Roman"/>
              </w:rPr>
            </w:pPr>
            <w:r w:rsidRPr="00A17ECE">
              <w:rPr>
                <w:rFonts w:ascii="Times New Roman" w:hAnsi="Times New Roman" w:cs="Times New Roman"/>
              </w:rPr>
              <w:t>Diferencias temporarias:</w:t>
            </w:r>
          </w:p>
        </w:tc>
        <w:tc>
          <w:tcPr>
            <w:tcW w:w="1134" w:type="dxa"/>
            <w:gridSpan w:val="3"/>
            <w:tcBorders>
              <w:top w:val="nil"/>
              <w:left w:val="nil"/>
              <w:bottom w:val="nil"/>
              <w:right w:val="nil"/>
            </w:tcBorders>
            <w:shd w:val="clear" w:color="auto" w:fill="auto"/>
            <w:vAlign w:val="center"/>
            <w:hideMark/>
          </w:tcPr>
          <w:p w14:paraId="3454BDA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319" w:type="dxa"/>
            <w:tcBorders>
              <w:top w:val="nil"/>
              <w:left w:val="nil"/>
              <w:bottom w:val="nil"/>
              <w:right w:val="nil"/>
            </w:tcBorders>
            <w:shd w:val="clear" w:color="auto" w:fill="auto"/>
            <w:vAlign w:val="center"/>
            <w:hideMark/>
          </w:tcPr>
          <w:p w14:paraId="31FCD689"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138" w:type="dxa"/>
            <w:tcBorders>
              <w:top w:val="nil"/>
              <w:left w:val="nil"/>
              <w:bottom w:val="nil"/>
              <w:right w:val="nil"/>
            </w:tcBorders>
            <w:shd w:val="clear" w:color="auto" w:fill="auto"/>
            <w:vAlign w:val="center"/>
            <w:hideMark/>
          </w:tcPr>
          <w:p w14:paraId="4BBF0CF3" w14:textId="77777777" w:rsidR="000A7E56" w:rsidRPr="00A17ECE" w:rsidRDefault="000A7E56" w:rsidP="000A7E56">
            <w:pPr>
              <w:widowControl/>
              <w:autoSpaceDE/>
              <w:autoSpaceDN/>
              <w:adjustRightInd/>
              <w:jc w:val="right"/>
              <w:rPr>
                <w:rFonts w:ascii="Times New Roman" w:hAnsi="Times New Roman" w:cs="Times New Roman"/>
              </w:rPr>
            </w:pPr>
            <w:r w:rsidRPr="00A17ECE">
              <w:rPr>
                <w:rFonts w:ascii="Times New Roman" w:hAnsi="Times New Roman" w:cs="Times New Roman"/>
              </w:rPr>
              <w:t>0,00</w:t>
            </w:r>
          </w:p>
        </w:tc>
        <w:tc>
          <w:tcPr>
            <w:tcW w:w="1087" w:type="dxa"/>
            <w:tcBorders>
              <w:top w:val="nil"/>
              <w:left w:val="nil"/>
              <w:bottom w:val="nil"/>
              <w:right w:val="nil"/>
            </w:tcBorders>
            <w:shd w:val="clear" w:color="auto" w:fill="auto"/>
            <w:vAlign w:val="center"/>
            <w:hideMark/>
          </w:tcPr>
          <w:p w14:paraId="7B60B58B" w14:textId="77777777" w:rsidR="000A7E56" w:rsidRPr="00A17ECE" w:rsidRDefault="000A7E56" w:rsidP="000A7E56">
            <w:pPr>
              <w:widowControl/>
              <w:autoSpaceDE/>
              <w:autoSpaceDN/>
              <w:adjustRightInd/>
              <w:jc w:val="right"/>
              <w:rPr>
                <w:rFonts w:ascii="Times New Roman" w:hAnsi="Times New Roman" w:cs="Times New Roman"/>
              </w:rPr>
            </w:pPr>
          </w:p>
        </w:tc>
        <w:tc>
          <w:tcPr>
            <w:tcW w:w="1275" w:type="dxa"/>
            <w:tcBorders>
              <w:top w:val="nil"/>
              <w:left w:val="nil"/>
              <w:bottom w:val="nil"/>
              <w:right w:val="nil"/>
            </w:tcBorders>
            <w:shd w:val="clear" w:color="auto" w:fill="auto"/>
            <w:vAlign w:val="center"/>
            <w:hideMark/>
          </w:tcPr>
          <w:p w14:paraId="48218B95" w14:textId="77777777" w:rsidR="000A7E56" w:rsidRPr="00A17ECE" w:rsidRDefault="000A7E56" w:rsidP="000A7E56">
            <w:pPr>
              <w:widowControl/>
              <w:autoSpaceDE/>
              <w:autoSpaceDN/>
              <w:adjustRightInd/>
              <w:jc w:val="right"/>
              <w:rPr>
                <w:rFonts w:ascii="Times New Roman" w:hAnsi="Times New Roman" w:cs="Times New Roman"/>
              </w:rPr>
            </w:pPr>
          </w:p>
        </w:tc>
        <w:tc>
          <w:tcPr>
            <w:tcW w:w="1134" w:type="dxa"/>
            <w:tcBorders>
              <w:top w:val="nil"/>
              <w:left w:val="nil"/>
              <w:bottom w:val="nil"/>
              <w:right w:val="nil"/>
            </w:tcBorders>
            <w:shd w:val="clear" w:color="auto" w:fill="auto"/>
            <w:vAlign w:val="center"/>
            <w:hideMark/>
          </w:tcPr>
          <w:p w14:paraId="49F4B728" w14:textId="77777777" w:rsidR="000A7E56" w:rsidRPr="00A17ECE" w:rsidRDefault="000A7E56" w:rsidP="000A7E56">
            <w:pPr>
              <w:widowControl/>
              <w:autoSpaceDE/>
              <w:autoSpaceDN/>
              <w:adjustRightInd/>
              <w:jc w:val="right"/>
              <w:rPr>
                <w:rFonts w:ascii="Times New Roman" w:hAnsi="Times New Roman" w:cs="Times New Roman"/>
              </w:rPr>
            </w:pPr>
          </w:p>
        </w:tc>
      </w:tr>
      <w:tr w:rsidR="000A7E56" w:rsidRPr="00A17ECE" w14:paraId="531FB759" w14:textId="77777777" w:rsidTr="007F3EBC">
        <w:trPr>
          <w:trHeight w:hRule="exact" w:val="284"/>
        </w:trPr>
        <w:tc>
          <w:tcPr>
            <w:tcW w:w="2977" w:type="dxa"/>
            <w:tcBorders>
              <w:top w:val="single" w:sz="4" w:space="0" w:color="auto"/>
              <w:left w:val="nil"/>
              <w:bottom w:val="single" w:sz="4" w:space="0" w:color="auto"/>
              <w:right w:val="nil"/>
            </w:tcBorders>
            <w:shd w:val="clear" w:color="000000" w:fill="F2F2F2"/>
            <w:vAlign w:val="center"/>
            <w:hideMark/>
          </w:tcPr>
          <w:p w14:paraId="0513B4BA" w14:textId="77777777" w:rsidR="000A7E56" w:rsidRPr="00A17ECE" w:rsidRDefault="000A7E56" w:rsidP="000A7E56">
            <w:pPr>
              <w:widowControl/>
              <w:autoSpaceDE/>
              <w:autoSpaceDN/>
              <w:adjustRightInd/>
              <w:rPr>
                <w:rFonts w:ascii="Times New Roman" w:hAnsi="Times New Roman" w:cs="Times New Roman"/>
                <w:b/>
                <w:bCs/>
              </w:rPr>
            </w:pPr>
            <w:r w:rsidRPr="00A17ECE">
              <w:rPr>
                <w:rFonts w:ascii="Times New Roman" w:hAnsi="Times New Roman" w:cs="Times New Roman"/>
                <w:b/>
                <w:bCs/>
              </w:rPr>
              <w:t>Base imponible (</w:t>
            </w:r>
            <w:proofErr w:type="spellStart"/>
            <w:r w:rsidRPr="00A17ECE">
              <w:rPr>
                <w:rFonts w:ascii="Times New Roman" w:hAnsi="Times New Roman" w:cs="Times New Roman"/>
                <w:b/>
                <w:bCs/>
              </w:rPr>
              <w:t>rtdo</w:t>
            </w:r>
            <w:proofErr w:type="spellEnd"/>
            <w:r w:rsidRPr="00A17ECE">
              <w:rPr>
                <w:rFonts w:ascii="Times New Roman" w:hAnsi="Times New Roman" w:cs="Times New Roman"/>
                <w:b/>
                <w:bCs/>
              </w:rPr>
              <w:t>. fiscal)</w:t>
            </w:r>
          </w:p>
        </w:tc>
        <w:tc>
          <w:tcPr>
            <w:tcW w:w="7087" w:type="dxa"/>
            <w:gridSpan w:val="8"/>
            <w:tcBorders>
              <w:top w:val="single" w:sz="4" w:space="0" w:color="auto"/>
              <w:left w:val="nil"/>
              <w:bottom w:val="single" w:sz="4" w:space="0" w:color="auto"/>
              <w:right w:val="nil"/>
            </w:tcBorders>
            <w:shd w:val="clear" w:color="000000" w:fill="F2F2F2"/>
            <w:vAlign w:val="center"/>
            <w:hideMark/>
          </w:tcPr>
          <w:p w14:paraId="6008F805" w14:textId="77777777" w:rsidR="000A7E56" w:rsidRPr="00A17ECE" w:rsidRDefault="000A7E56" w:rsidP="000A7E56">
            <w:pPr>
              <w:widowControl/>
              <w:autoSpaceDE/>
              <w:autoSpaceDN/>
              <w:adjustRightInd/>
              <w:jc w:val="center"/>
              <w:rPr>
                <w:rFonts w:ascii="Times New Roman" w:hAnsi="Times New Roman" w:cs="Times New Roman"/>
                <w:b/>
                <w:bCs/>
              </w:rPr>
            </w:pPr>
            <w:r w:rsidRPr="00A17ECE">
              <w:rPr>
                <w:rFonts w:ascii="Times New Roman" w:hAnsi="Times New Roman" w:cs="Times New Roman"/>
                <w:b/>
                <w:bCs/>
              </w:rPr>
              <w:t>-1.610.810,47</w:t>
            </w:r>
          </w:p>
        </w:tc>
      </w:tr>
    </w:tbl>
    <w:p w14:paraId="02C9C1E1" w14:textId="77777777" w:rsidR="006D6CC8" w:rsidRPr="007F702F" w:rsidRDefault="006D6CC8" w:rsidP="000B5AF8">
      <w:pPr>
        <w:shd w:val="clear" w:color="auto" w:fill="FFFFFF"/>
        <w:ind w:firstLine="709"/>
        <w:jc w:val="both"/>
        <w:rPr>
          <w:rFonts w:ascii="Times New Roman" w:hAnsi="Times New Roman" w:cs="Times New Roman"/>
          <w:b/>
          <w:sz w:val="22"/>
          <w:szCs w:val="24"/>
          <w:u w:val="single"/>
        </w:rPr>
      </w:pPr>
    </w:p>
    <w:p w14:paraId="111F8179" w14:textId="77777777" w:rsidR="007F702F" w:rsidRDefault="007F702F" w:rsidP="000B5AF8">
      <w:pPr>
        <w:shd w:val="clear" w:color="auto" w:fill="FFFFFF"/>
        <w:ind w:firstLine="709"/>
        <w:jc w:val="both"/>
        <w:rPr>
          <w:rFonts w:ascii="Times New Roman" w:hAnsi="Times New Roman" w:cs="Times New Roman"/>
          <w:b/>
          <w:sz w:val="24"/>
          <w:szCs w:val="24"/>
          <w:u w:val="single"/>
        </w:rPr>
      </w:pPr>
    </w:p>
    <w:p w14:paraId="2028F9EE" w14:textId="77777777" w:rsidR="007D3AE1" w:rsidRDefault="007D3AE1" w:rsidP="000B5AF8">
      <w:pPr>
        <w:shd w:val="clear" w:color="auto" w:fill="FFFFFF"/>
        <w:ind w:firstLine="709"/>
        <w:jc w:val="both"/>
        <w:rPr>
          <w:rFonts w:ascii="Times New Roman" w:hAnsi="Times New Roman" w:cs="Times New Roman"/>
          <w:b/>
          <w:sz w:val="24"/>
          <w:szCs w:val="24"/>
          <w:u w:val="single"/>
        </w:rPr>
      </w:pPr>
    </w:p>
    <w:p w14:paraId="71154CE8" w14:textId="77777777" w:rsidR="007D3AE1" w:rsidRDefault="007D3AE1" w:rsidP="000B5AF8">
      <w:pPr>
        <w:shd w:val="clear" w:color="auto" w:fill="FFFFFF"/>
        <w:ind w:firstLine="709"/>
        <w:jc w:val="both"/>
        <w:rPr>
          <w:rFonts w:ascii="Times New Roman" w:hAnsi="Times New Roman" w:cs="Times New Roman"/>
          <w:b/>
          <w:sz w:val="24"/>
          <w:szCs w:val="24"/>
          <w:u w:val="single"/>
        </w:rPr>
      </w:pPr>
    </w:p>
    <w:p w14:paraId="00B6C34C" w14:textId="4B5893C0" w:rsidR="000B5AF8" w:rsidRPr="00A17ECE" w:rsidRDefault="000B5AF8" w:rsidP="000B5AF8">
      <w:pPr>
        <w:shd w:val="clear" w:color="auto" w:fill="FFFFFF"/>
        <w:ind w:firstLine="709"/>
        <w:jc w:val="both"/>
        <w:rPr>
          <w:rFonts w:ascii="Times New Roman" w:hAnsi="Times New Roman" w:cs="Times New Roman"/>
          <w:b/>
          <w:sz w:val="24"/>
          <w:szCs w:val="24"/>
          <w:u w:val="single"/>
        </w:rPr>
      </w:pPr>
      <w:r w:rsidRPr="0013142B">
        <w:rPr>
          <w:rFonts w:ascii="Times New Roman" w:hAnsi="Times New Roman" w:cs="Times New Roman"/>
          <w:b/>
          <w:sz w:val="24"/>
          <w:szCs w:val="24"/>
          <w:u w:val="single"/>
        </w:rPr>
        <w:t>Detalle de las di</w:t>
      </w:r>
      <w:r w:rsidRPr="00A17ECE">
        <w:rPr>
          <w:rFonts w:ascii="Times New Roman" w:hAnsi="Times New Roman" w:cs="Times New Roman"/>
          <w:b/>
          <w:sz w:val="24"/>
          <w:szCs w:val="24"/>
          <w:u w:val="single"/>
        </w:rPr>
        <w:t>ferencias permanentes</w:t>
      </w:r>
    </w:p>
    <w:p w14:paraId="7E6EF7E6" w14:textId="77777777" w:rsidR="000B5AF8" w:rsidRPr="007F3EBC" w:rsidRDefault="000B5AF8" w:rsidP="000B5AF8">
      <w:pPr>
        <w:shd w:val="clear" w:color="auto" w:fill="FFFFFF"/>
        <w:ind w:firstLine="709"/>
        <w:jc w:val="both"/>
        <w:rPr>
          <w:rFonts w:ascii="Times New Roman" w:hAnsi="Times New Roman" w:cs="Times New Roman"/>
          <w:b/>
          <w:szCs w:val="24"/>
          <w:u w:val="single"/>
        </w:rPr>
      </w:pPr>
    </w:p>
    <w:p w14:paraId="022922BA"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r w:rsidRPr="00A17ECE">
        <w:rPr>
          <w:rFonts w:ascii="Times New Roman" w:hAnsi="Times New Roman" w:cs="Times New Roman"/>
          <w:spacing w:val="-3"/>
          <w:sz w:val="24"/>
          <w:szCs w:val="24"/>
          <w:lang w:val="es-ES_tradnl" w:eastAsia="es-ES_tradnl"/>
        </w:rPr>
        <w:t xml:space="preserve">El desglose de las diferencias permanentes el siguiente: </w:t>
      </w:r>
    </w:p>
    <w:p w14:paraId="7F25F56F" w14:textId="77777777" w:rsidR="000B5AF8" w:rsidRPr="00A17ECE" w:rsidRDefault="000B5AF8" w:rsidP="000B5AF8">
      <w:pPr>
        <w:tabs>
          <w:tab w:val="left" w:pos="-720"/>
        </w:tabs>
        <w:suppressAutoHyphens/>
        <w:ind w:left="709" w:right="-26"/>
        <w:jc w:val="both"/>
        <w:rPr>
          <w:rFonts w:ascii="Times New Roman" w:hAnsi="Times New Roman" w:cs="Times New Roman"/>
          <w:spacing w:val="-3"/>
          <w:sz w:val="24"/>
          <w:szCs w:val="24"/>
          <w:lang w:val="es-ES_tradnl" w:eastAsia="es-ES_tradnl"/>
        </w:rPr>
      </w:pPr>
    </w:p>
    <w:tbl>
      <w:tblPr>
        <w:tblW w:w="7371" w:type="dxa"/>
        <w:jc w:val="center"/>
        <w:tblCellMar>
          <w:left w:w="70" w:type="dxa"/>
          <w:right w:w="70" w:type="dxa"/>
        </w:tblCellMar>
        <w:tblLook w:val="04A0" w:firstRow="1" w:lastRow="0" w:firstColumn="1" w:lastColumn="0" w:noHBand="0" w:noVBand="1"/>
      </w:tblPr>
      <w:tblGrid>
        <w:gridCol w:w="2344"/>
        <w:gridCol w:w="1220"/>
        <w:gridCol w:w="1415"/>
        <w:gridCol w:w="1007"/>
        <w:gridCol w:w="1385"/>
      </w:tblGrid>
      <w:tr w:rsidR="00B0507F" w:rsidRPr="00622D9A" w14:paraId="75F839C8" w14:textId="77777777" w:rsidTr="003C4F08">
        <w:trPr>
          <w:trHeight w:val="335"/>
          <w:jc w:val="center"/>
        </w:trPr>
        <w:tc>
          <w:tcPr>
            <w:tcW w:w="2344" w:type="dxa"/>
            <w:tcBorders>
              <w:top w:val="single" w:sz="8" w:space="0" w:color="auto"/>
              <w:left w:val="nil"/>
              <w:bottom w:val="single" w:sz="8" w:space="0" w:color="auto"/>
              <w:right w:val="nil"/>
            </w:tcBorders>
            <w:shd w:val="clear" w:color="000000" w:fill="F2F2F2"/>
            <w:vAlign w:val="center"/>
            <w:hideMark/>
          </w:tcPr>
          <w:p w14:paraId="6E45A88C" w14:textId="77777777" w:rsidR="00B0507F" w:rsidRPr="00A17ECE" w:rsidRDefault="00B0507F" w:rsidP="00B0507F">
            <w:pPr>
              <w:widowControl/>
              <w:autoSpaceDE/>
              <w:autoSpaceDN/>
              <w:adjustRightInd/>
              <w:jc w:val="center"/>
              <w:rPr>
                <w:rFonts w:ascii="Times New Roman" w:hAnsi="Times New Roman" w:cs="Times New Roman"/>
                <w:b/>
                <w:bCs/>
                <w:color w:val="000000"/>
              </w:rPr>
            </w:pPr>
            <w:r w:rsidRPr="00A17ECE">
              <w:rPr>
                <w:rFonts w:ascii="Times New Roman" w:hAnsi="Times New Roman" w:cs="Times New Roman"/>
                <w:b/>
                <w:bCs/>
                <w:color w:val="000000"/>
              </w:rPr>
              <w:t> </w:t>
            </w:r>
          </w:p>
        </w:tc>
        <w:tc>
          <w:tcPr>
            <w:tcW w:w="1220" w:type="dxa"/>
            <w:tcBorders>
              <w:top w:val="single" w:sz="8" w:space="0" w:color="auto"/>
              <w:left w:val="nil"/>
              <w:bottom w:val="single" w:sz="8" w:space="0" w:color="auto"/>
              <w:right w:val="nil"/>
            </w:tcBorders>
            <w:shd w:val="clear" w:color="000000" w:fill="F2F2F2"/>
            <w:vAlign w:val="center"/>
            <w:hideMark/>
          </w:tcPr>
          <w:p w14:paraId="015FF222"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Aumentos 2023</w:t>
            </w:r>
          </w:p>
        </w:tc>
        <w:tc>
          <w:tcPr>
            <w:tcW w:w="1415" w:type="dxa"/>
            <w:tcBorders>
              <w:top w:val="single" w:sz="8" w:space="0" w:color="auto"/>
              <w:left w:val="nil"/>
              <w:bottom w:val="single" w:sz="8" w:space="0" w:color="auto"/>
              <w:right w:val="nil"/>
            </w:tcBorders>
            <w:shd w:val="clear" w:color="000000" w:fill="F2F2F2"/>
            <w:vAlign w:val="center"/>
            <w:hideMark/>
          </w:tcPr>
          <w:p w14:paraId="58D8ABC9"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Disminuciones 2023</w:t>
            </w:r>
          </w:p>
        </w:tc>
        <w:tc>
          <w:tcPr>
            <w:tcW w:w="1007" w:type="dxa"/>
            <w:tcBorders>
              <w:top w:val="single" w:sz="8" w:space="0" w:color="auto"/>
              <w:left w:val="nil"/>
              <w:bottom w:val="single" w:sz="8" w:space="0" w:color="auto"/>
              <w:right w:val="nil"/>
            </w:tcBorders>
            <w:shd w:val="clear" w:color="000000" w:fill="F2F2F2"/>
            <w:vAlign w:val="center"/>
            <w:hideMark/>
          </w:tcPr>
          <w:p w14:paraId="0B432906"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Aumentos 2022</w:t>
            </w:r>
          </w:p>
        </w:tc>
        <w:tc>
          <w:tcPr>
            <w:tcW w:w="1385" w:type="dxa"/>
            <w:tcBorders>
              <w:top w:val="single" w:sz="8" w:space="0" w:color="auto"/>
              <w:left w:val="nil"/>
              <w:bottom w:val="single" w:sz="8" w:space="0" w:color="auto"/>
              <w:right w:val="nil"/>
            </w:tcBorders>
            <w:shd w:val="clear" w:color="000000" w:fill="F2F2F2"/>
            <w:vAlign w:val="center"/>
            <w:hideMark/>
          </w:tcPr>
          <w:p w14:paraId="2A897272"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Disminuciones 2022</w:t>
            </w:r>
          </w:p>
        </w:tc>
      </w:tr>
      <w:tr w:rsidR="00B0507F" w:rsidRPr="00622D9A" w14:paraId="4393FD76" w14:textId="77777777" w:rsidTr="00A17ECE">
        <w:trPr>
          <w:trHeight w:hRule="exact" w:val="284"/>
          <w:jc w:val="center"/>
        </w:trPr>
        <w:tc>
          <w:tcPr>
            <w:tcW w:w="2344" w:type="dxa"/>
            <w:tcBorders>
              <w:top w:val="nil"/>
              <w:left w:val="nil"/>
              <w:bottom w:val="nil"/>
              <w:right w:val="nil"/>
            </w:tcBorders>
            <w:shd w:val="clear" w:color="auto" w:fill="auto"/>
            <w:vAlign w:val="center"/>
            <w:hideMark/>
          </w:tcPr>
          <w:p w14:paraId="4ECD9A9A" w14:textId="77777777" w:rsidR="00B0507F" w:rsidRPr="00622D9A" w:rsidRDefault="00B0507F" w:rsidP="00B0507F">
            <w:pPr>
              <w:widowControl/>
              <w:autoSpaceDE/>
              <w:autoSpaceDN/>
              <w:adjustRightInd/>
              <w:rPr>
                <w:rFonts w:ascii="Times New Roman" w:hAnsi="Times New Roman" w:cs="Times New Roman"/>
                <w:color w:val="000000"/>
              </w:rPr>
            </w:pPr>
            <w:r w:rsidRPr="00622D9A">
              <w:rPr>
                <w:rFonts w:ascii="Times New Roman" w:hAnsi="Times New Roman" w:cs="Times New Roman"/>
                <w:color w:val="000000"/>
              </w:rPr>
              <w:t>Otros gastos no deducibles</w:t>
            </w:r>
          </w:p>
        </w:tc>
        <w:tc>
          <w:tcPr>
            <w:tcW w:w="1220" w:type="dxa"/>
            <w:tcBorders>
              <w:top w:val="nil"/>
              <w:left w:val="nil"/>
              <w:bottom w:val="nil"/>
              <w:right w:val="nil"/>
            </w:tcBorders>
            <w:shd w:val="clear" w:color="auto" w:fill="auto"/>
            <w:vAlign w:val="center"/>
            <w:hideMark/>
          </w:tcPr>
          <w:p w14:paraId="40B0E3FB"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215.333,06</w:t>
            </w:r>
          </w:p>
        </w:tc>
        <w:tc>
          <w:tcPr>
            <w:tcW w:w="1415" w:type="dxa"/>
            <w:tcBorders>
              <w:top w:val="nil"/>
              <w:left w:val="nil"/>
              <w:bottom w:val="nil"/>
              <w:right w:val="nil"/>
            </w:tcBorders>
            <w:shd w:val="clear" w:color="auto" w:fill="auto"/>
            <w:vAlign w:val="center"/>
            <w:hideMark/>
          </w:tcPr>
          <w:p w14:paraId="5D26EC73"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0,00</w:t>
            </w:r>
          </w:p>
        </w:tc>
        <w:tc>
          <w:tcPr>
            <w:tcW w:w="1007" w:type="dxa"/>
            <w:tcBorders>
              <w:top w:val="nil"/>
              <w:left w:val="nil"/>
              <w:bottom w:val="nil"/>
              <w:right w:val="nil"/>
            </w:tcBorders>
            <w:shd w:val="clear" w:color="auto" w:fill="auto"/>
            <w:vAlign w:val="center"/>
            <w:hideMark/>
          </w:tcPr>
          <w:p w14:paraId="3949D091"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1.288,45</w:t>
            </w:r>
          </w:p>
        </w:tc>
        <w:tc>
          <w:tcPr>
            <w:tcW w:w="1385" w:type="dxa"/>
            <w:tcBorders>
              <w:top w:val="nil"/>
              <w:left w:val="nil"/>
              <w:bottom w:val="nil"/>
              <w:right w:val="nil"/>
            </w:tcBorders>
            <w:shd w:val="clear" w:color="auto" w:fill="auto"/>
            <w:vAlign w:val="center"/>
            <w:hideMark/>
          </w:tcPr>
          <w:p w14:paraId="5FD32DE1" w14:textId="77777777" w:rsidR="00B0507F" w:rsidRPr="00622D9A" w:rsidRDefault="00B0507F" w:rsidP="00B0507F">
            <w:pPr>
              <w:widowControl/>
              <w:autoSpaceDE/>
              <w:autoSpaceDN/>
              <w:adjustRightInd/>
              <w:jc w:val="center"/>
              <w:rPr>
                <w:rFonts w:ascii="Times New Roman" w:hAnsi="Times New Roman" w:cs="Times New Roman"/>
                <w:color w:val="000000"/>
              </w:rPr>
            </w:pPr>
            <w:r w:rsidRPr="00622D9A">
              <w:rPr>
                <w:rFonts w:ascii="Times New Roman" w:hAnsi="Times New Roman" w:cs="Times New Roman"/>
                <w:color w:val="000000"/>
              </w:rPr>
              <w:t>0,00</w:t>
            </w:r>
          </w:p>
        </w:tc>
      </w:tr>
      <w:tr w:rsidR="00B0507F" w:rsidRPr="00A17ECE" w14:paraId="6B2E579F" w14:textId="77777777" w:rsidTr="00A17ECE">
        <w:trPr>
          <w:trHeight w:hRule="exact" w:val="284"/>
          <w:jc w:val="center"/>
        </w:trPr>
        <w:tc>
          <w:tcPr>
            <w:tcW w:w="2344" w:type="dxa"/>
            <w:tcBorders>
              <w:top w:val="nil"/>
              <w:left w:val="nil"/>
              <w:bottom w:val="single" w:sz="8" w:space="0" w:color="auto"/>
              <w:right w:val="nil"/>
            </w:tcBorders>
            <w:shd w:val="clear" w:color="auto" w:fill="auto"/>
            <w:vAlign w:val="center"/>
            <w:hideMark/>
          </w:tcPr>
          <w:p w14:paraId="1F6F60DA" w14:textId="77777777" w:rsidR="00B0507F" w:rsidRPr="00622D9A" w:rsidRDefault="00B0507F" w:rsidP="00B0507F">
            <w:pPr>
              <w:widowControl/>
              <w:autoSpaceDE/>
              <w:autoSpaceDN/>
              <w:adjustRightInd/>
              <w:rPr>
                <w:rFonts w:ascii="Times New Roman" w:hAnsi="Times New Roman" w:cs="Times New Roman"/>
                <w:b/>
                <w:bCs/>
                <w:color w:val="000000"/>
              </w:rPr>
            </w:pPr>
            <w:r w:rsidRPr="00622D9A">
              <w:rPr>
                <w:rFonts w:ascii="Times New Roman" w:hAnsi="Times New Roman" w:cs="Times New Roman"/>
                <w:b/>
                <w:bCs/>
                <w:color w:val="000000"/>
              </w:rPr>
              <w:t>T O T A L</w:t>
            </w:r>
          </w:p>
        </w:tc>
        <w:tc>
          <w:tcPr>
            <w:tcW w:w="1220" w:type="dxa"/>
            <w:tcBorders>
              <w:top w:val="nil"/>
              <w:left w:val="nil"/>
              <w:bottom w:val="single" w:sz="8" w:space="0" w:color="auto"/>
              <w:right w:val="nil"/>
            </w:tcBorders>
            <w:shd w:val="clear" w:color="auto" w:fill="auto"/>
            <w:vAlign w:val="center"/>
            <w:hideMark/>
          </w:tcPr>
          <w:p w14:paraId="0EE33B87"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215.333,06</w:t>
            </w:r>
          </w:p>
        </w:tc>
        <w:tc>
          <w:tcPr>
            <w:tcW w:w="1415" w:type="dxa"/>
            <w:tcBorders>
              <w:top w:val="nil"/>
              <w:left w:val="nil"/>
              <w:bottom w:val="single" w:sz="8" w:space="0" w:color="auto"/>
              <w:right w:val="nil"/>
            </w:tcBorders>
            <w:shd w:val="clear" w:color="auto" w:fill="auto"/>
            <w:vAlign w:val="center"/>
            <w:hideMark/>
          </w:tcPr>
          <w:p w14:paraId="3E6F6397"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0,00</w:t>
            </w:r>
          </w:p>
        </w:tc>
        <w:tc>
          <w:tcPr>
            <w:tcW w:w="1007" w:type="dxa"/>
            <w:tcBorders>
              <w:top w:val="nil"/>
              <w:left w:val="nil"/>
              <w:bottom w:val="single" w:sz="8" w:space="0" w:color="auto"/>
              <w:right w:val="nil"/>
            </w:tcBorders>
            <w:shd w:val="clear" w:color="auto" w:fill="auto"/>
            <w:vAlign w:val="center"/>
            <w:hideMark/>
          </w:tcPr>
          <w:p w14:paraId="524C5E83" w14:textId="77777777" w:rsidR="00B0507F" w:rsidRPr="00622D9A"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1.288,45</w:t>
            </w:r>
          </w:p>
        </w:tc>
        <w:tc>
          <w:tcPr>
            <w:tcW w:w="1385" w:type="dxa"/>
            <w:tcBorders>
              <w:top w:val="nil"/>
              <w:left w:val="nil"/>
              <w:bottom w:val="single" w:sz="8" w:space="0" w:color="auto"/>
              <w:right w:val="nil"/>
            </w:tcBorders>
            <w:shd w:val="clear" w:color="auto" w:fill="auto"/>
            <w:vAlign w:val="center"/>
            <w:hideMark/>
          </w:tcPr>
          <w:p w14:paraId="56D2AC71" w14:textId="77777777" w:rsidR="00B0507F" w:rsidRPr="00A17ECE" w:rsidRDefault="00B0507F" w:rsidP="00B0507F">
            <w:pPr>
              <w:widowControl/>
              <w:autoSpaceDE/>
              <w:autoSpaceDN/>
              <w:adjustRightInd/>
              <w:jc w:val="center"/>
              <w:rPr>
                <w:rFonts w:ascii="Times New Roman" w:hAnsi="Times New Roman" w:cs="Times New Roman"/>
                <w:b/>
                <w:bCs/>
                <w:color w:val="000000"/>
              </w:rPr>
            </w:pPr>
            <w:r w:rsidRPr="00622D9A">
              <w:rPr>
                <w:rFonts w:ascii="Times New Roman" w:hAnsi="Times New Roman" w:cs="Times New Roman"/>
                <w:b/>
                <w:bCs/>
                <w:color w:val="000000"/>
              </w:rPr>
              <w:t>0,00</w:t>
            </w:r>
          </w:p>
        </w:tc>
      </w:tr>
    </w:tbl>
    <w:p w14:paraId="6BE4502B" w14:textId="77777777" w:rsidR="006E33CB" w:rsidRPr="003100F1" w:rsidRDefault="006E33CB" w:rsidP="003C4F08">
      <w:pPr>
        <w:tabs>
          <w:tab w:val="left" w:pos="-720"/>
        </w:tabs>
        <w:suppressAutoHyphens/>
        <w:ind w:left="709" w:right="-26"/>
        <w:jc w:val="both"/>
        <w:rPr>
          <w:rFonts w:ascii="Times New Roman" w:hAnsi="Times New Roman" w:cs="Times New Roman"/>
          <w:spacing w:val="-3"/>
          <w:szCs w:val="24"/>
          <w:lang w:val="es-ES_tradnl" w:eastAsia="es-ES_tradnl"/>
        </w:rPr>
      </w:pPr>
    </w:p>
    <w:p w14:paraId="30E4608E" w14:textId="77777777" w:rsidR="00071DEA" w:rsidRPr="003100F1" w:rsidRDefault="00071DEA" w:rsidP="003C4F08">
      <w:pPr>
        <w:jc w:val="both"/>
        <w:rPr>
          <w:rFonts w:ascii="Times New Roman" w:hAnsi="Times New Roman" w:cs="Times New Roman"/>
          <w:szCs w:val="24"/>
          <w:highlight w:val="yellow"/>
        </w:rPr>
      </w:pPr>
    </w:p>
    <w:p w14:paraId="445906D2" w14:textId="77777777" w:rsidR="006E33CB" w:rsidRPr="0093650F" w:rsidRDefault="006E33CB" w:rsidP="006E33CB">
      <w:pPr>
        <w:tabs>
          <w:tab w:val="left" w:pos="-720"/>
        </w:tabs>
        <w:suppressAutoHyphens/>
        <w:ind w:left="709" w:right="-26"/>
        <w:jc w:val="both"/>
        <w:rPr>
          <w:rFonts w:ascii="Times New Roman" w:hAnsi="Times New Roman" w:cs="Times New Roman"/>
          <w:b/>
          <w:spacing w:val="-3"/>
          <w:sz w:val="24"/>
          <w:szCs w:val="24"/>
          <w:u w:val="single"/>
          <w:lang w:val="es-ES_tradnl" w:eastAsia="es-ES_tradnl"/>
        </w:rPr>
      </w:pPr>
      <w:r w:rsidRPr="0013142B">
        <w:rPr>
          <w:rFonts w:ascii="Times New Roman" w:hAnsi="Times New Roman" w:cs="Times New Roman"/>
          <w:b/>
          <w:spacing w:val="-3"/>
          <w:sz w:val="24"/>
          <w:szCs w:val="24"/>
          <w:u w:val="single"/>
          <w:lang w:val="es-ES_tradnl" w:eastAsia="es-ES_tradnl"/>
        </w:rPr>
        <w:t>Detalle de las d</w:t>
      </w:r>
      <w:r w:rsidRPr="0093650F">
        <w:rPr>
          <w:rFonts w:ascii="Times New Roman" w:hAnsi="Times New Roman" w:cs="Times New Roman"/>
          <w:b/>
          <w:spacing w:val="-3"/>
          <w:sz w:val="24"/>
          <w:szCs w:val="24"/>
          <w:u w:val="single"/>
          <w:lang w:val="es-ES_tradnl" w:eastAsia="es-ES_tradnl"/>
        </w:rPr>
        <w:t>iferencias temporarias</w:t>
      </w:r>
    </w:p>
    <w:p w14:paraId="26677AF6" w14:textId="77777777" w:rsidR="006E33CB" w:rsidRPr="007F3EBC" w:rsidRDefault="006E33CB" w:rsidP="006E33CB">
      <w:pPr>
        <w:tabs>
          <w:tab w:val="left" w:pos="-720"/>
        </w:tabs>
        <w:suppressAutoHyphens/>
        <w:ind w:left="709" w:right="-26"/>
        <w:jc w:val="both"/>
        <w:rPr>
          <w:rFonts w:ascii="Times New Roman" w:hAnsi="Times New Roman" w:cs="Times New Roman"/>
          <w:spacing w:val="-3"/>
          <w:szCs w:val="24"/>
          <w:lang w:val="es-ES_tradnl" w:eastAsia="es-ES_tradnl"/>
        </w:rPr>
      </w:pPr>
    </w:p>
    <w:p w14:paraId="6AE4EC95" w14:textId="77777777" w:rsidR="006E33CB" w:rsidRPr="0093650F" w:rsidRDefault="006E33CB" w:rsidP="003C4F0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No existen diferencias temporarias aplicadas en el presente ejercicio</w:t>
      </w:r>
      <w:r w:rsidR="00F754DF" w:rsidRPr="0093650F">
        <w:rPr>
          <w:rFonts w:ascii="Times New Roman" w:hAnsi="Times New Roman" w:cs="Times New Roman"/>
          <w:spacing w:val="-3"/>
          <w:sz w:val="24"/>
          <w:szCs w:val="24"/>
          <w:lang w:val="es-ES_tradnl" w:eastAsia="es-ES_tradnl"/>
        </w:rPr>
        <w:t xml:space="preserve">, </w:t>
      </w:r>
      <w:r w:rsidRPr="0093650F">
        <w:rPr>
          <w:rFonts w:ascii="Times New Roman" w:hAnsi="Times New Roman" w:cs="Times New Roman"/>
          <w:spacing w:val="-3"/>
          <w:sz w:val="24"/>
          <w:szCs w:val="24"/>
          <w:lang w:val="es-ES_tradnl" w:eastAsia="es-ES_tradnl"/>
        </w:rPr>
        <w:t xml:space="preserve">ni en el anterior. </w:t>
      </w:r>
    </w:p>
    <w:p w14:paraId="6B54F953" w14:textId="77777777" w:rsidR="006E33CB" w:rsidRPr="003100F1" w:rsidRDefault="006E33CB" w:rsidP="003C4F08">
      <w:pPr>
        <w:pStyle w:val="Default"/>
        <w:ind w:right="49"/>
        <w:jc w:val="both"/>
        <w:rPr>
          <w:rFonts w:ascii="Times New Roman" w:hAnsi="Times New Roman" w:cs="Times New Roman"/>
          <w:color w:val="0000FF"/>
          <w:sz w:val="20"/>
          <w:highlight w:val="yellow"/>
        </w:rPr>
      </w:pPr>
    </w:p>
    <w:p w14:paraId="35EDE641" w14:textId="77777777" w:rsidR="00F754DF" w:rsidRPr="003100F1" w:rsidRDefault="00F754DF" w:rsidP="003C4F08">
      <w:pPr>
        <w:pStyle w:val="Default"/>
        <w:ind w:right="49"/>
        <w:jc w:val="both"/>
        <w:rPr>
          <w:rFonts w:ascii="Times New Roman" w:hAnsi="Times New Roman" w:cs="Times New Roman"/>
          <w:color w:val="0000FF"/>
          <w:sz w:val="20"/>
          <w:highlight w:val="yellow"/>
        </w:rPr>
      </w:pPr>
    </w:p>
    <w:p w14:paraId="02A72442" w14:textId="77777777" w:rsidR="000B5AF8" w:rsidRPr="0093650F" w:rsidRDefault="000B5AF8" w:rsidP="003C4F08">
      <w:pPr>
        <w:tabs>
          <w:tab w:val="left" w:pos="-720"/>
        </w:tabs>
        <w:suppressAutoHyphens/>
        <w:ind w:left="709" w:right="-26"/>
        <w:jc w:val="both"/>
        <w:rPr>
          <w:rFonts w:ascii="Times New Roman" w:hAnsi="Times New Roman" w:cs="Times New Roman"/>
          <w:b/>
          <w:spacing w:val="-3"/>
          <w:sz w:val="24"/>
          <w:szCs w:val="24"/>
          <w:u w:val="single"/>
          <w:lang w:val="es-ES_tradnl" w:eastAsia="es-ES_tradnl"/>
        </w:rPr>
      </w:pPr>
      <w:r w:rsidRPr="0013142B">
        <w:rPr>
          <w:rFonts w:ascii="Times New Roman" w:hAnsi="Times New Roman" w:cs="Times New Roman"/>
          <w:b/>
          <w:spacing w:val="-3"/>
          <w:sz w:val="24"/>
          <w:szCs w:val="24"/>
          <w:u w:val="single"/>
          <w:lang w:val="es-ES_tradnl" w:eastAsia="es-ES_tradnl"/>
        </w:rPr>
        <w:t>Desglo</w:t>
      </w:r>
      <w:r w:rsidRPr="0093650F">
        <w:rPr>
          <w:rFonts w:ascii="Times New Roman" w:hAnsi="Times New Roman" w:cs="Times New Roman"/>
          <w:b/>
          <w:spacing w:val="-3"/>
          <w:sz w:val="24"/>
          <w:szCs w:val="24"/>
          <w:u w:val="single"/>
          <w:lang w:val="es-ES_tradnl" w:eastAsia="es-ES_tradnl"/>
        </w:rPr>
        <w:t xml:space="preserve">se del gasto/ingreso por impuesto sobre beneficios </w:t>
      </w:r>
    </w:p>
    <w:p w14:paraId="6126A6E1" w14:textId="77777777" w:rsidR="000B5AF8" w:rsidRPr="007F3EBC" w:rsidRDefault="000B5AF8" w:rsidP="003C4F08">
      <w:pPr>
        <w:tabs>
          <w:tab w:val="left" w:pos="-720"/>
        </w:tabs>
        <w:suppressAutoHyphens/>
        <w:ind w:left="709" w:right="-26"/>
        <w:jc w:val="both"/>
        <w:rPr>
          <w:rFonts w:ascii="Times New Roman" w:hAnsi="Times New Roman" w:cs="Times New Roman"/>
          <w:spacing w:val="-3"/>
          <w:szCs w:val="24"/>
          <w:lang w:val="es-ES_tradnl" w:eastAsia="es-ES_tradnl"/>
        </w:rPr>
      </w:pPr>
    </w:p>
    <w:p w14:paraId="22DCFAB5" w14:textId="77777777" w:rsidR="000B5AF8" w:rsidRPr="0093650F" w:rsidRDefault="00262945" w:rsidP="003C4F0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No ha existido gasto ni</w:t>
      </w:r>
      <w:r w:rsidR="000B5AF8" w:rsidRPr="0093650F">
        <w:rPr>
          <w:rFonts w:ascii="Times New Roman" w:hAnsi="Times New Roman" w:cs="Times New Roman"/>
          <w:spacing w:val="-3"/>
          <w:sz w:val="24"/>
          <w:szCs w:val="24"/>
          <w:lang w:val="es-ES_tradnl" w:eastAsia="es-ES_tradnl"/>
        </w:rPr>
        <w:t xml:space="preserve"> ingreso por impuesto sobre beneficios en el ejercicio </w:t>
      </w:r>
      <w:r w:rsidR="006637E3"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0B5AF8" w:rsidRPr="0093650F">
        <w:rPr>
          <w:rFonts w:ascii="Times New Roman" w:hAnsi="Times New Roman" w:cs="Times New Roman"/>
          <w:spacing w:val="-3"/>
          <w:sz w:val="24"/>
          <w:szCs w:val="24"/>
          <w:lang w:val="es-ES_tradnl" w:eastAsia="es-ES_tradnl"/>
        </w:rPr>
        <w:t xml:space="preserve"> </w:t>
      </w:r>
      <w:r w:rsidRPr="0093650F">
        <w:rPr>
          <w:rFonts w:ascii="Times New Roman" w:hAnsi="Times New Roman" w:cs="Times New Roman"/>
          <w:spacing w:val="-3"/>
          <w:sz w:val="24"/>
          <w:szCs w:val="24"/>
          <w:lang w:val="es-ES_tradnl" w:eastAsia="es-ES_tradnl"/>
        </w:rPr>
        <w:t>ni anterior.</w:t>
      </w:r>
    </w:p>
    <w:p w14:paraId="128AAAA1" w14:textId="77777777" w:rsidR="005121AC" w:rsidRPr="007F3EBC" w:rsidRDefault="005121AC" w:rsidP="00807C63">
      <w:pPr>
        <w:tabs>
          <w:tab w:val="left" w:pos="-720"/>
        </w:tabs>
        <w:suppressAutoHyphens/>
        <w:ind w:left="709" w:right="-26"/>
        <w:jc w:val="both"/>
        <w:rPr>
          <w:rFonts w:ascii="Times New Roman" w:hAnsi="Times New Roman" w:cs="Times New Roman"/>
          <w:color w:val="0000FF"/>
          <w:sz w:val="22"/>
          <w:szCs w:val="24"/>
          <w:lang w:eastAsia="es-ES_tradnl"/>
        </w:rPr>
      </w:pPr>
    </w:p>
    <w:p w14:paraId="6CC090CB" w14:textId="77777777" w:rsidR="00807C63" w:rsidRPr="0093650F" w:rsidRDefault="00807C63" w:rsidP="00807C63">
      <w:pPr>
        <w:tabs>
          <w:tab w:val="left" w:pos="-720"/>
        </w:tabs>
        <w:suppressAutoHyphens/>
        <w:ind w:left="709" w:right="-26"/>
        <w:jc w:val="both"/>
        <w:rPr>
          <w:rFonts w:ascii="Times New Roman" w:hAnsi="Times New Roman" w:cs="Times New Roman"/>
          <w:sz w:val="24"/>
          <w:szCs w:val="24"/>
        </w:rPr>
      </w:pPr>
      <w:r w:rsidRPr="0093650F">
        <w:rPr>
          <w:rFonts w:ascii="Times New Roman" w:hAnsi="Times New Roman" w:cs="Times New Roman"/>
          <w:sz w:val="24"/>
          <w:szCs w:val="24"/>
          <w:lang w:eastAsia="es-ES_tradnl"/>
        </w:rPr>
        <w:t>La</w:t>
      </w:r>
      <w:r w:rsidRPr="0093650F">
        <w:rPr>
          <w:rFonts w:ascii="Times New Roman" w:hAnsi="Times New Roman" w:cs="Times New Roman"/>
          <w:spacing w:val="-2"/>
          <w:sz w:val="24"/>
          <w:szCs w:val="24"/>
          <w:lang w:val="es-ES_tradnl" w:eastAsia="es-ES_tradnl"/>
        </w:rPr>
        <w:t xml:space="preserve"> sociedad, </w:t>
      </w:r>
      <w:proofErr w:type="gramStart"/>
      <w:r w:rsidRPr="0093650F">
        <w:rPr>
          <w:rFonts w:ascii="Times New Roman" w:hAnsi="Times New Roman" w:cs="Times New Roman"/>
          <w:spacing w:val="-2"/>
          <w:sz w:val="24"/>
          <w:szCs w:val="24"/>
          <w:lang w:val="es-ES_tradnl" w:eastAsia="es-ES_tradnl"/>
        </w:rPr>
        <w:t>de acuerdo al</w:t>
      </w:r>
      <w:proofErr w:type="gramEnd"/>
      <w:r w:rsidRPr="0093650F">
        <w:rPr>
          <w:rFonts w:ascii="Times New Roman" w:hAnsi="Times New Roman" w:cs="Times New Roman"/>
          <w:spacing w:val="-2"/>
          <w:sz w:val="24"/>
          <w:szCs w:val="24"/>
          <w:lang w:val="es-ES_tradnl" w:eastAsia="es-ES_tradnl"/>
        </w:rPr>
        <w:t xml:space="preserve"> artículo 34 de la Ley del Impuesto de Sociedades puede 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p>
    <w:p w14:paraId="327F9F54" w14:textId="77777777" w:rsidR="00714748" w:rsidRPr="0093650F" w:rsidRDefault="00714748" w:rsidP="001423EC">
      <w:pPr>
        <w:tabs>
          <w:tab w:val="left" w:pos="-720"/>
        </w:tabs>
        <w:suppressAutoHyphens/>
        <w:ind w:left="709" w:right="-26"/>
        <w:jc w:val="both"/>
        <w:rPr>
          <w:rFonts w:ascii="Times New Roman" w:hAnsi="Times New Roman" w:cs="Times New Roman"/>
          <w:sz w:val="24"/>
          <w:szCs w:val="24"/>
        </w:rPr>
      </w:pPr>
    </w:p>
    <w:p w14:paraId="65101C6D" w14:textId="77777777" w:rsidR="00807C63" w:rsidRPr="0093650F" w:rsidRDefault="00807C63" w:rsidP="00807C63">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z w:val="24"/>
          <w:szCs w:val="24"/>
        </w:rPr>
        <w:t>S</w:t>
      </w:r>
      <w:r w:rsidRPr="0093650F">
        <w:rPr>
          <w:rFonts w:ascii="Times New Roman" w:hAnsi="Times New Roman" w:cs="Times New Roman"/>
          <w:spacing w:val="-3"/>
          <w:sz w:val="24"/>
          <w:szCs w:val="24"/>
          <w:lang w:val="es-ES_tradnl" w:eastAsia="es-ES_tradnl"/>
        </w:rPr>
        <w:t>obre dicha Base Imponible (Resultado Fiscal) se aplica el tipo impositivo del Impuesto sobre Sociedades respectivo bonificado, y el importe resultante se minora por las distintas deducciones, así como por las retenciones soportadas y los pagos a cuenta del impuesto efectuados.</w:t>
      </w:r>
    </w:p>
    <w:p w14:paraId="361F634E" w14:textId="77777777" w:rsidR="0013142B" w:rsidRDefault="0013142B" w:rsidP="001423EC">
      <w:pPr>
        <w:tabs>
          <w:tab w:val="left" w:pos="-720"/>
        </w:tabs>
        <w:suppressAutoHyphens/>
        <w:ind w:left="709" w:right="-26"/>
        <w:jc w:val="both"/>
        <w:rPr>
          <w:rFonts w:ascii="Times New Roman" w:hAnsi="Times New Roman" w:cs="Times New Roman"/>
          <w:color w:val="0000FF"/>
          <w:spacing w:val="-3"/>
          <w:sz w:val="24"/>
          <w:szCs w:val="24"/>
          <w:lang w:val="es-ES_tradnl" w:eastAsia="es-ES_tradnl"/>
        </w:rPr>
      </w:pPr>
    </w:p>
    <w:p w14:paraId="6D317BC7" w14:textId="77777777" w:rsidR="000B5AF8" w:rsidRPr="0093650F" w:rsidRDefault="000B5AF8" w:rsidP="001423EC">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El resultado del impuesto sobre sociedades se corresponde con:</w:t>
      </w:r>
    </w:p>
    <w:p w14:paraId="1E667655" w14:textId="77777777" w:rsidR="000B5AF8" w:rsidRPr="005121AC" w:rsidRDefault="000B5AF8" w:rsidP="000B5AF8">
      <w:pPr>
        <w:spacing w:line="276" w:lineRule="auto"/>
        <w:jc w:val="both"/>
        <w:rPr>
          <w:rFonts w:ascii="Times New Roman" w:hAnsi="Times New Roman" w:cs="Times New Roman"/>
        </w:rPr>
      </w:pPr>
    </w:p>
    <w:tbl>
      <w:tblPr>
        <w:tblW w:w="6322" w:type="dxa"/>
        <w:jc w:val="center"/>
        <w:tblCellMar>
          <w:left w:w="70" w:type="dxa"/>
          <w:right w:w="70" w:type="dxa"/>
        </w:tblCellMar>
        <w:tblLook w:val="04A0" w:firstRow="1" w:lastRow="0" w:firstColumn="1" w:lastColumn="0" w:noHBand="0" w:noVBand="1"/>
      </w:tblPr>
      <w:tblGrid>
        <w:gridCol w:w="3145"/>
        <w:gridCol w:w="1491"/>
        <w:gridCol w:w="1686"/>
      </w:tblGrid>
      <w:tr w:rsidR="00262945" w:rsidRPr="00622D9A" w14:paraId="327966CF" w14:textId="77777777" w:rsidTr="007F3EBC">
        <w:trPr>
          <w:trHeight w:hRule="exact" w:val="284"/>
          <w:jc w:val="center"/>
        </w:trPr>
        <w:tc>
          <w:tcPr>
            <w:tcW w:w="3145" w:type="dxa"/>
            <w:tcBorders>
              <w:top w:val="single" w:sz="8" w:space="0" w:color="auto"/>
              <w:left w:val="nil"/>
              <w:bottom w:val="single" w:sz="8" w:space="0" w:color="auto"/>
              <w:right w:val="nil"/>
            </w:tcBorders>
            <w:shd w:val="clear" w:color="000000" w:fill="F2F2F2"/>
            <w:vAlign w:val="center"/>
            <w:hideMark/>
          </w:tcPr>
          <w:p w14:paraId="5BD66A3A"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 </w:t>
            </w:r>
          </w:p>
        </w:tc>
        <w:tc>
          <w:tcPr>
            <w:tcW w:w="1491" w:type="dxa"/>
            <w:tcBorders>
              <w:top w:val="single" w:sz="8" w:space="0" w:color="auto"/>
              <w:left w:val="nil"/>
              <w:bottom w:val="single" w:sz="8" w:space="0" w:color="auto"/>
              <w:right w:val="nil"/>
            </w:tcBorders>
            <w:shd w:val="clear" w:color="000000" w:fill="F2F2F2"/>
            <w:vAlign w:val="center"/>
            <w:hideMark/>
          </w:tcPr>
          <w:p w14:paraId="4BB61A9F"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2023</w:t>
            </w:r>
          </w:p>
        </w:tc>
        <w:tc>
          <w:tcPr>
            <w:tcW w:w="1686" w:type="dxa"/>
            <w:tcBorders>
              <w:top w:val="single" w:sz="8" w:space="0" w:color="auto"/>
              <w:left w:val="nil"/>
              <w:bottom w:val="single" w:sz="8" w:space="0" w:color="auto"/>
              <w:right w:val="nil"/>
            </w:tcBorders>
            <w:shd w:val="clear" w:color="000000" w:fill="F2F2F2"/>
            <w:vAlign w:val="center"/>
            <w:hideMark/>
          </w:tcPr>
          <w:p w14:paraId="242820A7" w14:textId="77777777" w:rsidR="00262945" w:rsidRPr="00622D9A" w:rsidRDefault="00262945" w:rsidP="00262945">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2022</w:t>
            </w:r>
          </w:p>
        </w:tc>
      </w:tr>
      <w:tr w:rsidR="00262945" w:rsidRPr="00622D9A" w14:paraId="57FFB701"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7669D941"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Base imponible</w:t>
            </w:r>
          </w:p>
        </w:tc>
        <w:tc>
          <w:tcPr>
            <w:tcW w:w="1491" w:type="dxa"/>
            <w:tcBorders>
              <w:top w:val="nil"/>
              <w:left w:val="nil"/>
              <w:bottom w:val="nil"/>
              <w:right w:val="nil"/>
            </w:tcBorders>
            <w:shd w:val="clear" w:color="auto" w:fill="auto"/>
            <w:vAlign w:val="center"/>
            <w:hideMark/>
          </w:tcPr>
          <w:p w14:paraId="55C08C72" w14:textId="77777777" w:rsidR="00262945" w:rsidRPr="00622D9A" w:rsidRDefault="00622D9A"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-3.729.184,59</w:t>
            </w:r>
          </w:p>
        </w:tc>
        <w:tc>
          <w:tcPr>
            <w:tcW w:w="1686" w:type="dxa"/>
            <w:tcBorders>
              <w:top w:val="nil"/>
              <w:left w:val="nil"/>
              <w:bottom w:val="nil"/>
              <w:right w:val="nil"/>
            </w:tcBorders>
            <w:shd w:val="clear" w:color="auto" w:fill="auto"/>
            <w:vAlign w:val="center"/>
            <w:hideMark/>
          </w:tcPr>
          <w:p w14:paraId="56D8D8BD"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r>
      <w:tr w:rsidR="00262945" w:rsidRPr="00622D9A" w14:paraId="0868E758"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081C943B"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Cuota integra</w:t>
            </w:r>
          </w:p>
        </w:tc>
        <w:tc>
          <w:tcPr>
            <w:tcW w:w="1491" w:type="dxa"/>
            <w:tcBorders>
              <w:top w:val="nil"/>
              <w:left w:val="nil"/>
              <w:bottom w:val="nil"/>
              <w:right w:val="nil"/>
            </w:tcBorders>
            <w:shd w:val="clear" w:color="auto" w:fill="auto"/>
            <w:vAlign w:val="center"/>
            <w:hideMark/>
          </w:tcPr>
          <w:p w14:paraId="4B6F605E"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0AD0D430"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2ABEF0FD"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3B7FCD65"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Deducciones de la cuota</w:t>
            </w:r>
          </w:p>
        </w:tc>
        <w:tc>
          <w:tcPr>
            <w:tcW w:w="1491" w:type="dxa"/>
            <w:tcBorders>
              <w:top w:val="nil"/>
              <w:left w:val="nil"/>
              <w:bottom w:val="nil"/>
              <w:right w:val="nil"/>
            </w:tcBorders>
            <w:shd w:val="clear" w:color="auto" w:fill="auto"/>
            <w:vAlign w:val="center"/>
            <w:hideMark/>
          </w:tcPr>
          <w:p w14:paraId="30F77EE6"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21CC03EA"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0C45D5D6" w14:textId="77777777" w:rsidTr="007F3EBC">
        <w:trPr>
          <w:trHeight w:hRule="exact" w:val="284"/>
          <w:jc w:val="center"/>
        </w:trPr>
        <w:tc>
          <w:tcPr>
            <w:tcW w:w="3145" w:type="dxa"/>
            <w:tcBorders>
              <w:top w:val="nil"/>
              <w:left w:val="nil"/>
              <w:bottom w:val="nil"/>
              <w:right w:val="nil"/>
            </w:tcBorders>
            <w:shd w:val="clear" w:color="auto" w:fill="auto"/>
            <w:vAlign w:val="center"/>
            <w:hideMark/>
          </w:tcPr>
          <w:p w14:paraId="7A2FF099"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Impuesto corriente</w:t>
            </w:r>
          </w:p>
        </w:tc>
        <w:tc>
          <w:tcPr>
            <w:tcW w:w="1491" w:type="dxa"/>
            <w:tcBorders>
              <w:top w:val="nil"/>
              <w:left w:val="nil"/>
              <w:bottom w:val="nil"/>
              <w:right w:val="nil"/>
            </w:tcBorders>
            <w:shd w:val="clear" w:color="auto" w:fill="auto"/>
            <w:vAlign w:val="center"/>
            <w:hideMark/>
          </w:tcPr>
          <w:p w14:paraId="1C2E23DB"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bottom w:val="nil"/>
              <w:right w:val="nil"/>
            </w:tcBorders>
            <w:shd w:val="clear" w:color="auto" w:fill="auto"/>
            <w:vAlign w:val="center"/>
            <w:hideMark/>
          </w:tcPr>
          <w:p w14:paraId="31224F38"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7B850D62" w14:textId="77777777" w:rsidTr="007F3EBC">
        <w:trPr>
          <w:trHeight w:hRule="exact" w:val="284"/>
          <w:jc w:val="center"/>
        </w:trPr>
        <w:tc>
          <w:tcPr>
            <w:tcW w:w="3145" w:type="dxa"/>
            <w:tcBorders>
              <w:top w:val="nil"/>
              <w:left w:val="nil"/>
              <w:right w:val="nil"/>
            </w:tcBorders>
            <w:shd w:val="clear" w:color="auto" w:fill="auto"/>
            <w:vAlign w:val="center"/>
            <w:hideMark/>
          </w:tcPr>
          <w:p w14:paraId="6E2938F3"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Impuesto diferido</w:t>
            </w:r>
          </w:p>
        </w:tc>
        <w:tc>
          <w:tcPr>
            <w:tcW w:w="1491" w:type="dxa"/>
            <w:tcBorders>
              <w:top w:val="nil"/>
              <w:left w:val="nil"/>
              <w:right w:val="nil"/>
            </w:tcBorders>
            <w:shd w:val="clear" w:color="auto" w:fill="auto"/>
            <w:vAlign w:val="center"/>
            <w:hideMark/>
          </w:tcPr>
          <w:p w14:paraId="3E7AA3AF"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c>
          <w:tcPr>
            <w:tcW w:w="1686" w:type="dxa"/>
            <w:tcBorders>
              <w:top w:val="nil"/>
              <w:left w:val="nil"/>
              <w:right w:val="nil"/>
            </w:tcBorders>
            <w:shd w:val="clear" w:color="auto" w:fill="auto"/>
            <w:vAlign w:val="center"/>
            <w:hideMark/>
          </w:tcPr>
          <w:p w14:paraId="01E64F83"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35DB735C" w14:textId="77777777" w:rsidTr="007F3EBC">
        <w:trPr>
          <w:trHeight w:hRule="exact" w:val="284"/>
          <w:jc w:val="center"/>
        </w:trPr>
        <w:tc>
          <w:tcPr>
            <w:tcW w:w="3145" w:type="dxa"/>
            <w:tcBorders>
              <w:top w:val="nil"/>
              <w:left w:val="nil"/>
              <w:bottom w:val="single" w:sz="4" w:space="0" w:color="auto"/>
              <w:right w:val="nil"/>
            </w:tcBorders>
            <w:shd w:val="clear" w:color="auto" w:fill="auto"/>
            <w:vAlign w:val="center"/>
            <w:hideMark/>
          </w:tcPr>
          <w:p w14:paraId="3A5F5CAB" w14:textId="77777777" w:rsidR="00262945" w:rsidRPr="00622D9A" w:rsidRDefault="00262945" w:rsidP="00262945">
            <w:pPr>
              <w:widowControl/>
              <w:autoSpaceDE/>
              <w:autoSpaceDN/>
              <w:adjustRightInd/>
              <w:rPr>
                <w:rFonts w:ascii="Times New Roman" w:hAnsi="Times New Roman" w:cs="Times New Roman"/>
              </w:rPr>
            </w:pPr>
            <w:r w:rsidRPr="00622D9A">
              <w:rPr>
                <w:rFonts w:ascii="Times New Roman" w:hAnsi="Times New Roman" w:cs="Times New Roman"/>
              </w:rPr>
              <w:t>Retenciones</w:t>
            </w:r>
          </w:p>
        </w:tc>
        <w:tc>
          <w:tcPr>
            <w:tcW w:w="1491" w:type="dxa"/>
            <w:tcBorders>
              <w:top w:val="nil"/>
              <w:left w:val="nil"/>
              <w:bottom w:val="single" w:sz="4" w:space="0" w:color="auto"/>
              <w:right w:val="nil"/>
            </w:tcBorders>
            <w:shd w:val="clear" w:color="auto" w:fill="auto"/>
            <w:vAlign w:val="center"/>
            <w:hideMark/>
          </w:tcPr>
          <w:p w14:paraId="7772E475"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-350,48</w:t>
            </w:r>
          </w:p>
        </w:tc>
        <w:tc>
          <w:tcPr>
            <w:tcW w:w="1686" w:type="dxa"/>
            <w:tcBorders>
              <w:top w:val="nil"/>
              <w:left w:val="nil"/>
              <w:bottom w:val="single" w:sz="4" w:space="0" w:color="auto"/>
              <w:right w:val="nil"/>
            </w:tcBorders>
            <w:shd w:val="clear" w:color="auto" w:fill="auto"/>
            <w:vAlign w:val="center"/>
            <w:hideMark/>
          </w:tcPr>
          <w:p w14:paraId="0DB362A1" w14:textId="77777777" w:rsidR="00262945" w:rsidRPr="00622D9A" w:rsidRDefault="00262945" w:rsidP="002560EF">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262945" w:rsidRPr="00622D9A" w14:paraId="215408EC" w14:textId="77777777" w:rsidTr="007F3EBC">
        <w:trPr>
          <w:trHeight w:hRule="exact" w:val="482"/>
          <w:jc w:val="center"/>
        </w:trPr>
        <w:tc>
          <w:tcPr>
            <w:tcW w:w="3145" w:type="dxa"/>
            <w:tcBorders>
              <w:top w:val="single" w:sz="4" w:space="0" w:color="auto"/>
              <w:left w:val="nil"/>
              <w:bottom w:val="single" w:sz="8" w:space="0" w:color="auto"/>
              <w:right w:val="nil"/>
            </w:tcBorders>
            <w:shd w:val="clear" w:color="000000" w:fill="F2F2F2"/>
            <w:vAlign w:val="center"/>
            <w:hideMark/>
          </w:tcPr>
          <w:p w14:paraId="3EE56517" w14:textId="77777777" w:rsidR="00262945" w:rsidRPr="00622D9A" w:rsidRDefault="00262945" w:rsidP="00262945">
            <w:pPr>
              <w:widowControl/>
              <w:autoSpaceDE/>
              <w:autoSpaceDN/>
              <w:adjustRightInd/>
              <w:rPr>
                <w:rFonts w:ascii="Times New Roman" w:hAnsi="Times New Roman" w:cs="Times New Roman"/>
                <w:b/>
                <w:bCs/>
              </w:rPr>
            </w:pPr>
            <w:r w:rsidRPr="00622D9A">
              <w:rPr>
                <w:rFonts w:ascii="Times New Roman" w:hAnsi="Times New Roman" w:cs="Times New Roman"/>
                <w:b/>
                <w:bCs/>
              </w:rPr>
              <w:t xml:space="preserve">RESULTADO DEL IMPUESTO </w:t>
            </w:r>
            <w:proofErr w:type="gramStart"/>
            <w:r w:rsidRPr="00622D9A">
              <w:rPr>
                <w:rFonts w:ascii="Times New Roman" w:hAnsi="Times New Roman" w:cs="Times New Roman"/>
                <w:b/>
                <w:bCs/>
              </w:rPr>
              <w:t>-  A</w:t>
            </w:r>
            <w:proofErr w:type="gramEnd"/>
            <w:r w:rsidRPr="00622D9A">
              <w:rPr>
                <w:rFonts w:ascii="Times New Roman" w:hAnsi="Times New Roman" w:cs="Times New Roman"/>
                <w:b/>
                <w:bCs/>
              </w:rPr>
              <w:t xml:space="preserve"> pagar (+) A devolver (-)</w:t>
            </w:r>
          </w:p>
        </w:tc>
        <w:tc>
          <w:tcPr>
            <w:tcW w:w="1491" w:type="dxa"/>
            <w:tcBorders>
              <w:top w:val="single" w:sz="4" w:space="0" w:color="auto"/>
              <w:left w:val="nil"/>
              <w:bottom w:val="single" w:sz="8" w:space="0" w:color="auto"/>
              <w:right w:val="nil"/>
            </w:tcBorders>
            <w:shd w:val="clear" w:color="000000" w:fill="F2F2F2"/>
            <w:vAlign w:val="center"/>
            <w:hideMark/>
          </w:tcPr>
          <w:p w14:paraId="016406F0" w14:textId="77777777" w:rsidR="00262945" w:rsidRPr="00622D9A" w:rsidRDefault="00262945" w:rsidP="002560EF">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-350,48</w:t>
            </w:r>
          </w:p>
        </w:tc>
        <w:tc>
          <w:tcPr>
            <w:tcW w:w="1686" w:type="dxa"/>
            <w:tcBorders>
              <w:top w:val="single" w:sz="4" w:space="0" w:color="auto"/>
              <w:left w:val="nil"/>
              <w:bottom w:val="single" w:sz="8" w:space="0" w:color="auto"/>
              <w:right w:val="nil"/>
            </w:tcBorders>
            <w:shd w:val="clear" w:color="000000" w:fill="F2F2F2"/>
            <w:vAlign w:val="center"/>
            <w:hideMark/>
          </w:tcPr>
          <w:p w14:paraId="756AE805" w14:textId="77777777" w:rsidR="00262945" w:rsidRPr="00622D9A" w:rsidRDefault="00262945" w:rsidP="002560EF">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0,00</w:t>
            </w:r>
          </w:p>
        </w:tc>
      </w:tr>
    </w:tbl>
    <w:p w14:paraId="2FE7038D" w14:textId="77777777" w:rsidR="00D9198D" w:rsidRPr="003100F1" w:rsidRDefault="00D9198D" w:rsidP="009B4B09">
      <w:pPr>
        <w:shd w:val="clear" w:color="auto" w:fill="FFFFFF"/>
        <w:ind w:firstLine="709"/>
        <w:jc w:val="both"/>
        <w:rPr>
          <w:rFonts w:ascii="Times New Roman" w:hAnsi="Times New Roman" w:cs="Times New Roman"/>
          <w:spacing w:val="-3"/>
          <w:szCs w:val="22"/>
          <w:lang w:val="es-ES_tradnl" w:eastAsia="es-ES_tradnl"/>
        </w:rPr>
      </w:pPr>
    </w:p>
    <w:p w14:paraId="4C800C71" w14:textId="77777777" w:rsidR="00342087" w:rsidRPr="003100F1" w:rsidRDefault="00342087" w:rsidP="009B4B09">
      <w:pPr>
        <w:shd w:val="clear" w:color="auto" w:fill="FFFFFF"/>
        <w:ind w:firstLine="709"/>
        <w:jc w:val="both"/>
        <w:rPr>
          <w:rFonts w:ascii="Times New Roman" w:hAnsi="Times New Roman" w:cs="Times New Roman"/>
          <w:spacing w:val="-3"/>
          <w:szCs w:val="22"/>
          <w:lang w:val="es-ES_tradnl" w:eastAsia="es-ES_tradnl"/>
        </w:rPr>
      </w:pPr>
    </w:p>
    <w:p w14:paraId="676A2B2F" w14:textId="77777777" w:rsidR="009B4B09" w:rsidRPr="0093650F" w:rsidRDefault="009B4B09" w:rsidP="009B4B09">
      <w:pPr>
        <w:shd w:val="clear" w:color="auto" w:fill="FFFFFF"/>
        <w:ind w:firstLine="709"/>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El importe pendiente de compensar por Bases Imponibles Negativas se detalla a continuación:</w:t>
      </w:r>
    </w:p>
    <w:p w14:paraId="6F0785A2" w14:textId="77777777" w:rsidR="00134564" w:rsidRPr="0093650F" w:rsidRDefault="00134564" w:rsidP="009B4B09">
      <w:pPr>
        <w:shd w:val="clear" w:color="auto" w:fill="FFFFFF"/>
        <w:ind w:firstLine="709"/>
        <w:jc w:val="both"/>
        <w:rPr>
          <w:rFonts w:ascii="Times New Roman" w:hAnsi="Times New Roman" w:cs="Times New Roman"/>
          <w:spacing w:val="-3"/>
          <w:sz w:val="24"/>
          <w:szCs w:val="24"/>
          <w:lang w:val="es-ES_tradnl" w:eastAsia="es-ES_tradnl"/>
        </w:rPr>
      </w:pPr>
    </w:p>
    <w:tbl>
      <w:tblPr>
        <w:tblW w:w="5042" w:type="dxa"/>
        <w:jc w:val="center"/>
        <w:tblCellMar>
          <w:left w:w="70" w:type="dxa"/>
          <w:right w:w="70" w:type="dxa"/>
        </w:tblCellMar>
        <w:tblLook w:val="04A0" w:firstRow="1" w:lastRow="0" w:firstColumn="1" w:lastColumn="0" w:noHBand="0" w:noVBand="1"/>
      </w:tblPr>
      <w:tblGrid>
        <w:gridCol w:w="2437"/>
        <w:gridCol w:w="1355"/>
        <w:gridCol w:w="1250"/>
      </w:tblGrid>
      <w:tr w:rsidR="00262945" w:rsidRPr="00416489" w14:paraId="3483EA1E" w14:textId="77777777" w:rsidTr="0093650F">
        <w:trPr>
          <w:trHeight w:hRule="exact" w:val="292"/>
          <w:jc w:val="center"/>
        </w:trPr>
        <w:tc>
          <w:tcPr>
            <w:tcW w:w="2437" w:type="dxa"/>
            <w:tcBorders>
              <w:top w:val="single" w:sz="8" w:space="0" w:color="auto"/>
              <w:left w:val="nil"/>
              <w:bottom w:val="single" w:sz="8" w:space="0" w:color="auto"/>
              <w:right w:val="nil"/>
            </w:tcBorders>
            <w:shd w:val="clear" w:color="000000" w:fill="F2F2F2"/>
            <w:vAlign w:val="center"/>
            <w:hideMark/>
          </w:tcPr>
          <w:p w14:paraId="0E9E96B5"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Bases Imponibles Negativas</w:t>
            </w:r>
          </w:p>
        </w:tc>
        <w:tc>
          <w:tcPr>
            <w:tcW w:w="1355" w:type="dxa"/>
            <w:tcBorders>
              <w:top w:val="single" w:sz="8" w:space="0" w:color="auto"/>
              <w:left w:val="nil"/>
              <w:bottom w:val="single" w:sz="8" w:space="0" w:color="auto"/>
              <w:right w:val="nil"/>
            </w:tcBorders>
            <w:shd w:val="clear" w:color="000000" w:fill="F2F2F2"/>
            <w:vAlign w:val="center"/>
            <w:hideMark/>
          </w:tcPr>
          <w:p w14:paraId="75086528"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Año 2023</w:t>
            </w:r>
          </w:p>
        </w:tc>
        <w:tc>
          <w:tcPr>
            <w:tcW w:w="1250" w:type="dxa"/>
            <w:tcBorders>
              <w:top w:val="single" w:sz="8" w:space="0" w:color="auto"/>
              <w:left w:val="nil"/>
              <w:bottom w:val="single" w:sz="8" w:space="0" w:color="auto"/>
              <w:right w:val="nil"/>
            </w:tcBorders>
            <w:shd w:val="clear" w:color="000000" w:fill="F2F2F2"/>
            <w:vAlign w:val="center"/>
            <w:hideMark/>
          </w:tcPr>
          <w:p w14:paraId="5E1DB3B4" w14:textId="77777777" w:rsidR="00262945" w:rsidRPr="00622D9A" w:rsidRDefault="00262945" w:rsidP="00134564">
            <w:pPr>
              <w:widowControl/>
              <w:autoSpaceDE/>
              <w:autoSpaceDN/>
              <w:adjustRightInd/>
              <w:jc w:val="center"/>
              <w:rPr>
                <w:rFonts w:ascii="Times New Roman" w:hAnsi="Times New Roman" w:cs="Times New Roman"/>
                <w:b/>
                <w:bCs/>
              </w:rPr>
            </w:pPr>
            <w:r w:rsidRPr="00622D9A">
              <w:rPr>
                <w:rFonts w:ascii="Times New Roman" w:hAnsi="Times New Roman" w:cs="Times New Roman"/>
                <w:b/>
                <w:bCs/>
              </w:rPr>
              <w:t>Año 2022</w:t>
            </w:r>
          </w:p>
        </w:tc>
      </w:tr>
      <w:tr w:rsidR="00262945" w:rsidRPr="00416489" w14:paraId="76D99017"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43B93FB0"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2007</w:t>
            </w:r>
          </w:p>
        </w:tc>
        <w:tc>
          <w:tcPr>
            <w:tcW w:w="1355" w:type="dxa"/>
            <w:tcBorders>
              <w:top w:val="nil"/>
              <w:left w:val="nil"/>
              <w:bottom w:val="nil"/>
              <w:right w:val="nil"/>
            </w:tcBorders>
            <w:shd w:val="clear" w:color="auto" w:fill="auto"/>
            <w:vAlign w:val="center"/>
            <w:hideMark/>
          </w:tcPr>
          <w:p w14:paraId="34CD2505"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2.429.138,38</w:t>
            </w:r>
          </w:p>
        </w:tc>
        <w:tc>
          <w:tcPr>
            <w:tcW w:w="1250" w:type="dxa"/>
            <w:tcBorders>
              <w:top w:val="nil"/>
              <w:left w:val="nil"/>
              <w:bottom w:val="nil"/>
              <w:right w:val="nil"/>
            </w:tcBorders>
            <w:shd w:val="clear" w:color="auto" w:fill="auto"/>
            <w:vAlign w:val="center"/>
            <w:hideMark/>
          </w:tcPr>
          <w:p w14:paraId="3D1201BD"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2.429.138,38</w:t>
            </w:r>
          </w:p>
        </w:tc>
      </w:tr>
      <w:tr w:rsidR="00262945" w:rsidRPr="00416489" w14:paraId="4216EC73"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1379B9CB"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2008</w:t>
            </w:r>
          </w:p>
        </w:tc>
        <w:tc>
          <w:tcPr>
            <w:tcW w:w="1355" w:type="dxa"/>
            <w:tcBorders>
              <w:top w:val="nil"/>
              <w:left w:val="nil"/>
              <w:bottom w:val="nil"/>
              <w:right w:val="nil"/>
            </w:tcBorders>
            <w:shd w:val="clear" w:color="auto" w:fill="auto"/>
            <w:vAlign w:val="center"/>
            <w:hideMark/>
          </w:tcPr>
          <w:p w14:paraId="3FD968E7"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3.752.408,92</w:t>
            </w:r>
          </w:p>
        </w:tc>
        <w:tc>
          <w:tcPr>
            <w:tcW w:w="1250" w:type="dxa"/>
            <w:tcBorders>
              <w:top w:val="nil"/>
              <w:left w:val="nil"/>
              <w:bottom w:val="nil"/>
              <w:right w:val="nil"/>
            </w:tcBorders>
            <w:shd w:val="clear" w:color="auto" w:fill="auto"/>
            <w:vAlign w:val="center"/>
            <w:hideMark/>
          </w:tcPr>
          <w:p w14:paraId="129A3CB0"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3.752.408,92</w:t>
            </w:r>
          </w:p>
        </w:tc>
      </w:tr>
      <w:tr w:rsidR="00262945" w:rsidRPr="00416489" w14:paraId="5C76BC71"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0479E0AE"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2011</w:t>
            </w:r>
          </w:p>
        </w:tc>
        <w:tc>
          <w:tcPr>
            <w:tcW w:w="1355" w:type="dxa"/>
            <w:tcBorders>
              <w:top w:val="nil"/>
              <w:left w:val="nil"/>
              <w:bottom w:val="nil"/>
              <w:right w:val="nil"/>
            </w:tcBorders>
            <w:shd w:val="clear" w:color="auto" w:fill="auto"/>
            <w:vAlign w:val="center"/>
            <w:hideMark/>
          </w:tcPr>
          <w:p w14:paraId="52AD3213"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215.490,06</w:t>
            </w:r>
          </w:p>
        </w:tc>
        <w:tc>
          <w:tcPr>
            <w:tcW w:w="1250" w:type="dxa"/>
            <w:tcBorders>
              <w:top w:val="nil"/>
              <w:left w:val="nil"/>
              <w:bottom w:val="nil"/>
              <w:right w:val="nil"/>
            </w:tcBorders>
            <w:shd w:val="clear" w:color="auto" w:fill="auto"/>
            <w:vAlign w:val="center"/>
            <w:hideMark/>
          </w:tcPr>
          <w:p w14:paraId="5966EBF3"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215.490,06</w:t>
            </w:r>
          </w:p>
        </w:tc>
      </w:tr>
      <w:tr w:rsidR="00262945" w:rsidRPr="00416489" w14:paraId="5BECE6E9" w14:textId="77777777" w:rsidTr="0093650F">
        <w:trPr>
          <w:trHeight w:hRule="exact" w:val="292"/>
          <w:jc w:val="center"/>
        </w:trPr>
        <w:tc>
          <w:tcPr>
            <w:tcW w:w="2437" w:type="dxa"/>
            <w:tcBorders>
              <w:top w:val="nil"/>
              <w:left w:val="nil"/>
              <w:bottom w:val="nil"/>
              <w:right w:val="nil"/>
            </w:tcBorders>
            <w:shd w:val="clear" w:color="auto" w:fill="auto"/>
            <w:vAlign w:val="center"/>
            <w:hideMark/>
          </w:tcPr>
          <w:p w14:paraId="52281BDB" w14:textId="77777777" w:rsidR="00262945" w:rsidRPr="00622D9A" w:rsidRDefault="00262945"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2022</w:t>
            </w:r>
          </w:p>
        </w:tc>
        <w:tc>
          <w:tcPr>
            <w:tcW w:w="1355" w:type="dxa"/>
            <w:tcBorders>
              <w:top w:val="nil"/>
              <w:left w:val="nil"/>
              <w:bottom w:val="nil"/>
              <w:right w:val="nil"/>
            </w:tcBorders>
            <w:shd w:val="clear" w:color="auto" w:fill="auto"/>
            <w:vAlign w:val="center"/>
            <w:hideMark/>
          </w:tcPr>
          <w:p w14:paraId="67C19478"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c>
          <w:tcPr>
            <w:tcW w:w="1250" w:type="dxa"/>
            <w:tcBorders>
              <w:top w:val="nil"/>
              <w:left w:val="nil"/>
              <w:bottom w:val="nil"/>
              <w:right w:val="nil"/>
            </w:tcBorders>
            <w:shd w:val="clear" w:color="auto" w:fill="auto"/>
            <w:vAlign w:val="center"/>
            <w:hideMark/>
          </w:tcPr>
          <w:p w14:paraId="0869BFBA" w14:textId="77777777" w:rsidR="00262945" w:rsidRPr="00622D9A" w:rsidRDefault="00262945"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1.610.810,47</w:t>
            </w:r>
          </w:p>
        </w:tc>
      </w:tr>
      <w:tr w:rsidR="00622D9A" w:rsidRPr="00416489" w14:paraId="305E11F5" w14:textId="77777777" w:rsidTr="0093650F">
        <w:trPr>
          <w:trHeight w:hRule="exact" w:val="292"/>
          <w:jc w:val="center"/>
        </w:trPr>
        <w:tc>
          <w:tcPr>
            <w:tcW w:w="2437" w:type="dxa"/>
            <w:tcBorders>
              <w:top w:val="nil"/>
              <w:left w:val="nil"/>
              <w:bottom w:val="single" w:sz="8" w:space="0" w:color="auto"/>
              <w:right w:val="nil"/>
            </w:tcBorders>
            <w:shd w:val="clear" w:color="auto" w:fill="auto"/>
            <w:vAlign w:val="center"/>
            <w:hideMark/>
          </w:tcPr>
          <w:p w14:paraId="2A635628" w14:textId="77777777" w:rsidR="00622D9A" w:rsidRPr="00622D9A" w:rsidRDefault="00622D9A" w:rsidP="00134564">
            <w:pPr>
              <w:widowControl/>
              <w:autoSpaceDE/>
              <w:autoSpaceDN/>
              <w:adjustRightInd/>
              <w:jc w:val="both"/>
              <w:rPr>
                <w:rFonts w:ascii="Times New Roman" w:hAnsi="Times New Roman" w:cs="Times New Roman"/>
              </w:rPr>
            </w:pPr>
            <w:r w:rsidRPr="00622D9A">
              <w:rPr>
                <w:rFonts w:ascii="Times New Roman" w:hAnsi="Times New Roman" w:cs="Times New Roman"/>
              </w:rPr>
              <w:t>Ejercicio 2023</w:t>
            </w:r>
          </w:p>
        </w:tc>
        <w:tc>
          <w:tcPr>
            <w:tcW w:w="1355" w:type="dxa"/>
            <w:tcBorders>
              <w:top w:val="nil"/>
              <w:left w:val="nil"/>
              <w:bottom w:val="single" w:sz="8" w:space="0" w:color="auto"/>
              <w:right w:val="nil"/>
            </w:tcBorders>
            <w:shd w:val="clear" w:color="auto" w:fill="auto"/>
            <w:vAlign w:val="center"/>
            <w:hideMark/>
          </w:tcPr>
          <w:p w14:paraId="3FED0A62" w14:textId="77777777" w:rsidR="00622D9A" w:rsidRPr="00153568" w:rsidRDefault="00622D9A">
            <w:pPr>
              <w:jc w:val="center"/>
              <w:rPr>
                <w:rFonts w:ascii="Times New Roman" w:hAnsi="Times New Roman" w:cs="Times New Roman"/>
              </w:rPr>
            </w:pPr>
            <w:r w:rsidRPr="00153568">
              <w:rPr>
                <w:rFonts w:ascii="Times New Roman" w:hAnsi="Times New Roman" w:cs="Times New Roman"/>
              </w:rPr>
              <w:t>3.729.184,59</w:t>
            </w:r>
          </w:p>
        </w:tc>
        <w:tc>
          <w:tcPr>
            <w:tcW w:w="1250" w:type="dxa"/>
            <w:tcBorders>
              <w:top w:val="nil"/>
              <w:left w:val="nil"/>
              <w:bottom w:val="single" w:sz="8" w:space="0" w:color="auto"/>
              <w:right w:val="nil"/>
            </w:tcBorders>
            <w:shd w:val="clear" w:color="auto" w:fill="auto"/>
            <w:vAlign w:val="center"/>
            <w:hideMark/>
          </w:tcPr>
          <w:p w14:paraId="03B420E1" w14:textId="77777777" w:rsidR="00622D9A" w:rsidRPr="00622D9A" w:rsidRDefault="00622D9A" w:rsidP="00134564">
            <w:pPr>
              <w:widowControl/>
              <w:autoSpaceDE/>
              <w:autoSpaceDN/>
              <w:adjustRightInd/>
              <w:jc w:val="right"/>
              <w:rPr>
                <w:rFonts w:ascii="Times New Roman" w:hAnsi="Times New Roman" w:cs="Times New Roman"/>
              </w:rPr>
            </w:pPr>
            <w:r w:rsidRPr="00622D9A">
              <w:rPr>
                <w:rFonts w:ascii="Times New Roman" w:hAnsi="Times New Roman" w:cs="Times New Roman"/>
              </w:rPr>
              <w:t>0,00</w:t>
            </w:r>
          </w:p>
        </w:tc>
      </w:tr>
      <w:tr w:rsidR="00622D9A" w:rsidRPr="0093650F" w14:paraId="728A4EF5" w14:textId="77777777" w:rsidTr="0093650F">
        <w:trPr>
          <w:trHeight w:hRule="exact" w:val="292"/>
          <w:jc w:val="center"/>
        </w:trPr>
        <w:tc>
          <w:tcPr>
            <w:tcW w:w="2437" w:type="dxa"/>
            <w:tcBorders>
              <w:top w:val="nil"/>
              <w:left w:val="nil"/>
              <w:bottom w:val="single" w:sz="8" w:space="0" w:color="auto"/>
              <w:right w:val="nil"/>
            </w:tcBorders>
            <w:shd w:val="clear" w:color="000000" w:fill="F2F2F2"/>
            <w:vAlign w:val="center"/>
            <w:hideMark/>
          </w:tcPr>
          <w:p w14:paraId="23E3C304" w14:textId="77777777" w:rsidR="00622D9A" w:rsidRPr="00622D9A" w:rsidRDefault="00622D9A" w:rsidP="00134564">
            <w:pPr>
              <w:widowControl/>
              <w:autoSpaceDE/>
              <w:autoSpaceDN/>
              <w:adjustRightInd/>
              <w:rPr>
                <w:rFonts w:ascii="Times New Roman" w:hAnsi="Times New Roman" w:cs="Times New Roman"/>
                <w:b/>
                <w:bCs/>
              </w:rPr>
            </w:pPr>
            <w:r w:rsidRPr="00622D9A">
              <w:rPr>
                <w:rFonts w:ascii="Times New Roman" w:hAnsi="Times New Roman" w:cs="Times New Roman"/>
                <w:b/>
                <w:bCs/>
              </w:rPr>
              <w:t>TOTALES</w:t>
            </w:r>
          </w:p>
        </w:tc>
        <w:tc>
          <w:tcPr>
            <w:tcW w:w="1355" w:type="dxa"/>
            <w:tcBorders>
              <w:top w:val="nil"/>
              <w:left w:val="nil"/>
              <w:bottom w:val="single" w:sz="8" w:space="0" w:color="auto"/>
              <w:right w:val="nil"/>
            </w:tcBorders>
            <w:shd w:val="clear" w:color="000000" w:fill="F2F2F2"/>
            <w:vAlign w:val="center"/>
            <w:hideMark/>
          </w:tcPr>
          <w:p w14:paraId="73BD3037" w14:textId="77777777" w:rsidR="00622D9A" w:rsidRPr="003100F1" w:rsidRDefault="00622D9A">
            <w:pPr>
              <w:jc w:val="center"/>
              <w:rPr>
                <w:rFonts w:ascii="Times New Roman" w:hAnsi="Times New Roman" w:cs="Times New Roman"/>
                <w:b/>
                <w:bCs/>
              </w:rPr>
            </w:pPr>
            <w:r w:rsidRPr="003100F1">
              <w:rPr>
                <w:rFonts w:ascii="Times New Roman" w:hAnsi="Times New Roman" w:cs="Times New Roman"/>
                <w:b/>
                <w:bCs/>
              </w:rPr>
              <w:t>11.737.032,42</w:t>
            </w:r>
          </w:p>
        </w:tc>
        <w:tc>
          <w:tcPr>
            <w:tcW w:w="1250" w:type="dxa"/>
            <w:tcBorders>
              <w:top w:val="nil"/>
              <w:left w:val="nil"/>
              <w:bottom w:val="single" w:sz="8" w:space="0" w:color="auto"/>
              <w:right w:val="nil"/>
            </w:tcBorders>
            <w:shd w:val="clear" w:color="000000" w:fill="F2F2F2"/>
            <w:vAlign w:val="center"/>
            <w:hideMark/>
          </w:tcPr>
          <w:p w14:paraId="3BEF9DED" w14:textId="77777777" w:rsidR="00622D9A" w:rsidRPr="00622D9A" w:rsidRDefault="00622D9A" w:rsidP="00134564">
            <w:pPr>
              <w:widowControl/>
              <w:autoSpaceDE/>
              <w:autoSpaceDN/>
              <w:adjustRightInd/>
              <w:jc w:val="right"/>
              <w:rPr>
                <w:rFonts w:ascii="Times New Roman" w:hAnsi="Times New Roman" w:cs="Times New Roman"/>
                <w:b/>
                <w:bCs/>
              </w:rPr>
            </w:pPr>
            <w:r w:rsidRPr="00622D9A">
              <w:rPr>
                <w:rFonts w:ascii="Times New Roman" w:hAnsi="Times New Roman" w:cs="Times New Roman"/>
                <w:b/>
                <w:bCs/>
              </w:rPr>
              <w:t>8.007.847,83</w:t>
            </w:r>
          </w:p>
        </w:tc>
      </w:tr>
    </w:tbl>
    <w:p w14:paraId="49AB43B1" w14:textId="77777777" w:rsidR="007D3AE1" w:rsidRDefault="007D3AE1" w:rsidP="00807C63">
      <w:pPr>
        <w:shd w:val="clear" w:color="auto" w:fill="FFFFFF"/>
        <w:ind w:left="720" w:right="7"/>
        <w:jc w:val="both"/>
        <w:rPr>
          <w:rFonts w:ascii="Times New Roman" w:hAnsi="Times New Roman" w:cs="Times New Roman"/>
          <w:spacing w:val="-2"/>
          <w:sz w:val="24"/>
          <w:szCs w:val="24"/>
          <w:lang w:val="es-ES_tradnl" w:eastAsia="es-ES_tradnl"/>
        </w:rPr>
      </w:pPr>
    </w:p>
    <w:p w14:paraId="3F04003E" w14:textId="59346248" w:rsidR="00807C63" w:rsidRPr="0093650F" w:rsidRDefault="00807C63" w:rsidP="00807C63">
      <w:pPr>
        <w:shd w:val="clear" w:color="auto" w:fill="FFFFFF"/>
        <w:ind w:left="720" w:right="7"/>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2"/>
          <w:sz w:val="24"/>
          <w:szCs w:val="24"/>
          <w:lang w:val="es-ES_tradnl" w:eastAsia="es-ES_tradnl"/>
        </w:rPr>
        <w:lastRenderedPageBreak/>
        <w:t xml:space="preserve">La Sociedad tiene abiertos a inspección todos los impuestos a que viene obligada desde el </w:t>
      </w:r>
      <w:r w:rsidRPr="0093650F">
        <w:rPr>
          <w:rFonts w:ascii="Times New Roman" w:hAnsi="Times New Roman" w:cs="Times New Roman"/>
          <w:spacing w:val="-3"/>
          <w:sz w:val="24"/>
          <w:szCs w:val="24"/>
          <w:lang w:val="es-ES_tradnl" w:eastAsia="es-ES_tradnl"/>
        </w:rPr>
        <w:t>ejercicio de 201</w:t>
      </w:r>
      <w:r w:rsidR="005121AC" w:rsidRPr="0093650F">
        <w:rPr>
          <w:rFonts w:ascii="Times New Roman" w:hAnsi="Times New Roman" w:cs="Times New Roman"/>
          <w:spacing w:val="-3"/>
          <w:sz w:val="24"/>
          <w:szCs w:val="24"/>
          <w:lang w:val="es-ES_tradnl" w:eastAsia="es-ES_tradnl"/>
        </w:rPr>
        <w:t>9</w:t>
      </w:r>
      <w:r w:rsidRPr="0093650F">
        <w:rPr>
          <w:rFonts w:ascii="Times New Roman" w:hAnsi="Times New Roman" w:cs="Times New Roman"/>
          <w:spacing w:val="-3"/>
          <w:sz w:val="24"/>
          <w:szCs w:val="24"/>
          <w:lang w:val="es-ES_tradnl" w:eastAsia="es-ES_tradnl"/>
        </w:rPr>
        <w:t>. En opinión de la Dirección de la Sociedad no existen contingencias de importes significativos que pudieran derivarse de la revisión de los años abiertos a inspección.</w:t>
      </w:r>
    </w:p>
    <w:p w14:paraId="178A3274" w14:textId="77777777" w:rsidR="00D06CFE" w:rsidRPr="009F0603" w:rsidRDefault="00D06CFE" w:rsidP="00807C63">
      <w:pPr>
        <w:shd w:val="clear" w:color="auto" w:fill="FFFFFF"/>
        <w:ind w:left="720" w:right="7"/>
        <w:jc w:val="both"/>
        <w:rPr>
          <w:rFonts w:ascii="Times New Roman" w:hAnsi="Times New Roman" w:cs="Times New Roman"/>
          <w:spacing w:val="-3"/>
          <w:szCs w:val="24"/>
          <w:lang w:val="es-ES_tradnl" w:eastAsia="es-ES_tradnl"/>
        </w:rPr>
      </w:pPr>
    </w:p>
    <w:p w14:paraId="2BBE3D25" w14:textId="77777777" w:rsidR="00807C63" w:rsidRPr="0093650F" w:rsidRDefault="00807C63" w:rsidP="00807C63">
      <w:pPr>
        <w:shd w:val="clear" w:color="auto" w:fill="FFFFFF"/>
        <w:ind w:left="720" w:right="4"/>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Según las disposiciones legales vigentes las liquidaciones de impuestos no pueden </w:t>
      </w:r>
      <w:r w:rsidRPr="0093650F">
        <w:rPr>
          <w:rFonts w:ascii="Times New Roman" w:hAnsi="Times New Roman" w:cs="Times New Roman"/>
          <w:spacing w:val="-2"/>
          <w:sz w:val="24"/>
          <w:szCs w:val="24"/>
          <w:lang w:val="es-ES_tradnl" w:eastAsia="es-ES_tradnl"/>
        </w:rPr>
        <w:t xml:space="preserve">considerarse definitivas hasta que no han sido inspeccionadas por las autoridades fiscales o ha </w:t>
      </w:r>
      <w:r w:rsidRPr="0093650F">
        <w:rPr>
          <w:rFonts w:ascii="Times New Roman" w:hAnsi="Times New Roman" w:cs="Times New Roman"/>
          <w:sz w:val="24"/>
          <w:szCs w:val="24"/>
          <w:lang w:val="es-ES_tradnl" w:eastAsia="es-ES_tradnl"/>
        </w:rPr>
        <w:t>transcurrido el plazo de prescripción de cuatro años.</w:t>
      </w:r>
    </w:p>
    <w:p w14:paraId="3C3C8657" w14:textId="77777777" w:rsidR="00807C63" w:rsidRPr="009F0603" w:rsidRDefault="00807C63" w:rsidP="00807C63">
      <w:pPr>
        <w:shd w:val="clear" w:color="auto" w:fill="FFFFFF"/>
        <w:ind w:left="720" w:right="4"/>
        <w:jc w:val="both"/>
        <w:rPr>
          <w:rFonts w:ascii="Times New Roman" w:hAnsi="Times New Roman" w:cs="Times New Roman"/>
          <w:color w:val="0000FF"/>
          <w:szCs w:val="24"/>
          <w:lang w:val="es-ES_tradnl" w:eastAsia="es-ES_tradnl"/>
        </w:rPr>
      </w:pPr>
    </w:p>
    <w:p w14:paraId="78FA7F89" w14:textId="77777777" w:rsidR="00807C63" w:rsidRPr="0093650F" w:rsidRDefault="00807C63" w:rsidP="00807C63">
      <w:pPr>
        <w:tabs>
          <w:tab w:val="left" w:pos="-720"/>
          <w:tab w:val="left" w:pos="0"/>
        </w:tabs>
        <w:suppressAutoHyphens/>
        <w:ind w:left="720" w:right="-26"/>
        <w:jc w:val="both"/>
        <w:rPr>
          <w:rFonts w:ascii="Times New Roman" w:hAnsi="Times New Roman" w:cs="Times New Roman"/>
          <w:spacing w:val="-3"/>
          <w:sz w:val="24"/>
          <w:szCs w:val="24"/>
          <w:lang w:eastAsia="es-ES_tradnl"/>
        </w:rPr>
      </w:pPr>
      <w:r w:rsidRPr="0093650F">
        <w:rPr>
          <w:rFonts w:ascii="Times New Roman" w:hAnsi="Times New Roman" w:cs="Times New Roman"/>
          <w:sz w:val="24"/>
          <w:szCs w:val="24"/>
          <w:lang w:val="es-ES_tradnl" w:eastAsia="es-ES_tradnl"/>
        </w:rPr>
        <w:t>En el ejercicio</w:t>
      </w:r>
      <w:r w:rsidR="001868B0" w:rsidRPr="0093650F">
        <w:rPr>
          <w:rFonts w:ascii="Times New Roman" w:hAnsi="Times New Roman" w:cs="Times New Roman"/>
          <w:sz w:val="24"/>
          <w:szCs w:val="24"/>
          <w:lang w:val="es-ES_tradnl" w:eastAsia="es-ES_tradnl"/>
        </w:rPr>
        <w:t xml:space="preserve"> 2021 se devolvió</w:t>
      </w:r>
      <w:r w:rsidRPr="0093650F">
        <w:rPr>
          <w:rFonts w:ascii="Times New Roman" w:hAnsi="Times New Roman" w:cs="Times New Roman"/>
          <w:sz w:val="24"/>
          <w:szCs w:val="24"/>
          <w:lang w:val="es-ES_tradnl" w:eastAsia="es-ES_tradnl"/>
        </w:rPr>
        <w:t xml:space="preserve"> por parte de la Comunidad Autónoma de Canarias el importe que figuraba recogido en ejercicios anteriores en el epígrafe de “Deudas comerciales y otras cuentas a cobrar” del activo corriente del balance, correspondientes a las autoliquidaciones del Impuesto General Indirecto Canario correspondientes a los ejercicios 2016, 2017, 2018, 2019 y 2020, a tenor de la firmeza de la Sentencia </w:t>
      </w:r>
      <w:proofErr w:type="spellStart"/>
      <w:r w:rsidRPr="0093650F">
        <w:rPr>
          <w:rFonts w:ascii="Times New Roman" w:hAnsi="Times New Roman" w:cs="Times New Roman"/>
          <w:sz w:val="24"/>
          <w:szCs w:val="24"/>
          <w:lang w:val="es-ES_tradnl" w:eastAsia="es-ES_tradnl"/>
        </w:rPr>
        <w:t>nº</w:t>
      </w:r>
      <w:proofErr w:type="spellEnd"/>
      <w:r w:rsidRPr="0093650F">
        <w:rPr>
          <w:rFonts w:ascii="Times New Roman" w:hAnsi="Times New Roman" w:cs="Times New Roman"/>
          <w:sz w:val="24"/>
          <w:szCs w:val="24"/>
          <w:lang w:val="es-ES_tradnl" w:eastAsia="es-ES_tradnl"/>
        </w:rPr>
        <w:t xml:space="preserve"> 439/2020 de la Sección Segunda de la Sala de lo Contencioso-Administrativo del Tribunal Supremo, en la que estimaba la reclamación de la entidad contra la Administración Tributaria</w:t>
      </w:r>
      <w:r w:rsidRPr="0093650F">
        <w:rPr>
          <w:rFonts w:ascii="Times New Roman" w:hAnsi="Times New Roman" w:cs="Times New Roman"/>
          <w:spacing w:val="-3"/>
          <w:sz w:val="24"/>
          <w:szCs w:val="24"/>
          <w:lang w:eastAsia="es-ES_tradnl"/>
        </w:rPr>
        <w:t>.</w:t>
      </w:r>
    </w:p>
    <w:p w14:paraId="3CFB92FF" w14:textId="77777777" w:rsidR="00BF65AE" w:rsidRPr="009F0603" w:rsidRDefault="00BF65AE" w:rsidP="009F783D">
      <w:pPr>
        <w:tabs>
          <w:tab w:val="left" w:pos="-720"/>
          <w:tab w:val="left" w:pos="0"/>
        </w:tabs>
        <w:suppressAutoHyphens/>
        <w:ind w:left="720" w:right="-26"/>
        <w:jc w:val="both"/>
        <w:rPr>
          <w:rFonts w:ascii="Times New Roman" w:hAnsi="Times New Roman" w:cs="Times New Roman"/>
          <w:szCs w:val="24"/>
          <w:lang w:val="es-ES_tradnl" w:eastAsia="es-ES_tradnl"/>
        </w:rPr>
      </w:pPr>
    </w:p>
    <w:p w14:paraId="1A430D97" w14:textId="77777777" w:rsidR="00CA63F6" w:rsidRPr="0093650F" w:rsidRDefault="00CA63F6" w:rsidP="00CA63F6">
      <w:pPr>
        <w:ind w:left="72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Durante el ejercicio 2021 se inició un nuevo procedimiento administrativo, correspondiente a la revisión del Impuesto General Indirecto Canario (IGIC), ejercicios comprendidos entre el 01/07/2017 y el 31/12/2020, por la Dependencia de Inspección de la Agencia Tributaria Canaria. A la fecha de formulación de las presentes Cuentas Anuales, la situación de dicho procedimiento es la siguiente:</w:t>
      </w:r>
    </w:p>
    <w:p w14:paraId="196D223D" w14:textId="77777777" w:rsidR="00CA63F6" w:rsidRPr="009F0603" w:rsidRDefault="00CA63F6" w:rsidP="00CA63F6">
      <w:pPr>
        <w:ind w:left="720"/>
        <w:jc w:val="both"/>
        <w:rPr>
          <w:rFonts w:ascii="Times New Roman" w:hAnsi="Times New Roman" w:cs="Times New Roman"/>
          <w:szCs w:val="24"/>
          <w:lang w:val="es-ES_tradnl" w:eastAsia="es-ES_tradnl"/>
        </w:rPr>
      </w:pPr>
    </w:p>
    <w:p w14:paraId="0AC74379"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Con fecha 17/03/2023, en las Dependencias de la Inspección Tributaria, la sociedad formalizó acta de disconf</w:t>
      </w:r>
      <w:r w:rsidR="001868B0" w:rsidRPr="0093650F">
        <w:rPr>
          <w:rFonts w:ascii="Times New Roman" w:hAnsi="Times New Roman" w:cs="Times New Roman"/>
          <w:sz w:val="24"/>
          <w:szCs w:val="24"/>
          <w:lang w:val="es-ES_tradnl" w:eastAsia="es-ES_tradnl"/>
        </w:rPr>
        <w:t>ormidad núm. ADS2021000059805506, r</w:t>
      </w:r>
      <w:r w:rsidRPr="0093650F">
        <w:rPr>
          <w:rFonts w:ascii="Times New Roman" w:hAnsi="Times New Roman" w:cs="Times New Roman"/>
          <w:sz w:val="24"/>
          <w:szCs w:val="24"/>
          <w:lang w:val="es-ES_tradnl" w:eastAsia="es-ES_tradnl"/>
        </w:rPr>
        <w:t>esultando una propuesta de liquidación definitiva por importe de 554.810,36€ de cuota, más 35.878,18€ de intereses de demora, lo que hace un total de deuda tributaria de 590.688,54€.</w:t>
      </w:r>
    </w:p>
    <w:p w14:paraId="19742D1C" w14:textId="77777777" w:rsidR="00CA63F6" w:rsidRPr="009F0603" w:rsidRDefault="00CA63F6" w:rsidP="00CA63F6">
      <w:pPr>
        <w:pStyle w:val="Prrafodelista"/>
        <w:ind w:left="1080"/>
        <w:jc w:val="both"/>
        <w:rPr>
          <w:rFonts w:ascii="Times New Roman" w:hAnsi="Times New Roman" w:cs="Times New Roman"/>
          <w:szCs w:val="24"/>
          <w:lang w:val="es-ES_tradnl" w:eastAsia="es-ES_tradnl"/>
        </w:rPr>
      </w:pPr>
    </w:p>
    <w:p w14:paraId="18F34ED6"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En oposición a dicho acto administrativo, </w:t>
      </w:r>
      <w:r w:rsidR="000548BA">
        <w:rPr>
          <w:rFonts w:ascii="Times New Roman" w:hAnsi="Times New Roman" w:cs="Times New Roman"/>
          <w:sz w:val="24"/>
          <w:szCs w:val="24"/>
          <w:lang w:val="es-ES_tradnl" w:eastAsia="es-ES_tradnl"/>
        </w:rPr>
        <w:t>la Sociedad</w:t>
      </w:r>
      <w:r w:rsidRPr="0093650F">
        <w:rPr>
          <w:rFonts w:ascii="Times New Roman" w:hAnsi="Times New Roman" w:cs="Times New Roman"/>
          <w:sz w:val="24"/>
          <w:szCs w:val="24"/>
          <w:lang w:val="es-ES_tradnl" w:eastAsia="es-ES_tradnl"/>
        </w:rPr>
        <w:t xml:space="preserve"> formalizó alegaciones al acta de disconformidad referida mediante escrito de fecha 11/04/2023.</w:t>
      </w:r>
    </w:p>
    <w:p w14:paraId="49241C0B" w14:textId="77777777" w:rsidR="00CA63F6" w:rsidRPr="009F0603" w:rsidRDefault="00CA63F6" w:rsidP="00CA63F6">
      <w:pPr>
        <w:pStyle w:val="Prrafodelista"/>
        <w:rPr>
          <w:rFonts w:ascii="Times New Roman" w:hAnsi="Times New Roman" w:cs="Times New Roman"/>
          <w:szCs w:val="24"/>
          <w:lang w:val="es-ES_tradnl" w:eastAsia="es-ES_tradnl"/>
        </w:rPr>
      </w:pPr>
    </w:p>
    <w:p w14:paraId="0954A399" w14:textId="77777777" w:rsidR="00CA63F6" w:rsidRPr="0093650F"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Con </w:t>
      </w:r>
      <w:proofErr w:type="gramStart"/>
      <w:r w:rsidRPr="0093650F">
        <w:rPr>
          <w:rFonts w:ascii="Times New Roman" w:hAnsi="Times New Roman" w:cs="Times New Roman"/>
          <w:sz w:val="24"/>
          <w:szCs w:val="24"/>
          <w:lang w:val="es-ES_tradnl" w:eastAsia="es-ES_tradnl"/>
        </w:rPr>
        <w:t>fecha  17</w:t>
      </w:r>
      <w:proofErr w:type="gramEnd"/>
      <w:r w:rsidRPr="0093650F">
        <w:rPr>
          <w:rFonts w:ascii="Times New Roman" w:hAnsi="Times New Roman" w:cs="Times New Roman"/>
          <w:sz w:val="24"/>
          <w:szCs w:val="24"/>
          <w:lang w:val="es-ES_tradnl" w:eastAsia="es-ES_tradnl"/>
        </w:rPr>
        <w:t xml:space="preserve">/04/2023, la sociedad fue notificada en el buzón de su sede electrónica del acuerdo de liquidación, Resolución núm. 22/2023, dictado por la Inspectora </w:t>
      </w:r>
      <w:proofErr w:type="gramStart"/>
      <w:r w:rsidRPr="0093650F">
        <w:rPr>
          <w:rFonts w:ascii="Times New Roman" w:hAnsi="Times New Roman" w:cs="Times New Roman"/>
          <w:sz w:val="24"/>
          <w:szCs w:val="24"/>
          <w:lang w:val="es-ES_tradnl" w:eastAsia="es-ES_tradnl"/>
        </w:rPr>
        <w:t>Jefe</w:t>
      </w:r>
      <w:proofErr w:type="gramEnd"/>
      <w:r w:rsidRPr="0093650F">
        <w:rPr>
          <w:rFonts w:ascii="Times New Roman" w:hAnsi="Times New Roman" w:cs="Times New Roman"/>
          <w:sz w:val="24"/>
          <w:szCs w:val="24"/>
          <w:lang w:val="es-ES_tradnl" w:eastAsia="es-ES_tradnl"/>
        </w:rPr>
        <w:t xml:space="preserve"> de la Jefatura Territorial de Inspección con fecha 12/04/2023, derivado del acta</w:t>
      </w:r>
      <w:r w:rsidR="001868B0" w:rsidRPr="0093650F">
        <w:rPr>
          <w:rFonts w:ascii="Times New Roman" w:hAnsi="Times New Roman" w:cs="Times New Roman"/>
          <w:sz w:val="24"/>
          <w:szCs w:val="24"/>
          <w:lang w:val="es-ES_tradnl" w:eastAsia="es-ES_tradnl"/>
        </w:rPr>
        <w:t xml:space="preserve"> de disconformidad, </w:t>
      </w:r>
      <w:r w:rsidRPr="0093650F">
        <w:rPr>
          <w:rFonts w:ascii="Times New Roman" w:hAnsi="Times New Roman" w:cs="Times New Roman"/>
          <w:sz w:val="24"/>
          <w:szCs w:val="24"/>
          <w:lang w:val="es-ES_tradnl" w:eastAsia="es-ES_tradnl"/>
        </w:rPr>
        <w:t>confirmando la propuesta de liquidación referida en el acta, por importe de 554.810,36€ de cuota, más 35.939,94€ de intereses de demora, lo que hace un total de deuda tributaria de 590.750,30€.</w:t>
      </w:r>
      <w:r w:rsidR="00414565" w:rsidRPr="0093650F">
        <w:rPr>
          <w:rFonts w:ascii="Times New Roman" w:hAnsi="Times New Roman" w:cs="Times New Roman"/>
          <w:sz w:val="24"/>
          <w:szCs w:val="24"/>
          <w:lang w:val="es-ES_tradnl" w:eastAsia="es-ES_tradnl"/>
        </w:rPr>
        <w:t xml:space="preserve"> Dicho importe fue abonado con fecha 01/06/2023</w:t>
      </w:r>
      <w:r w:rsidR="00790024" w:rsidRPr="0093650F">
        <w:rPr>
          <w:rFonts w:ascii="Times New Roman" w:hAnsi="Times New Roman" w:cs="Times New Roman"/>
          <w:sz w:val="24"/>
          <w:szCs w:val="24"/>
          <w:lang w:val="es-ES_tradnl" w:eastAsia="es-ES_tradnl"/>
        </w:rPr>
        <w:t>, reconociéndose</w:t>
      </w:r>
      <w:r w:rsidR="001868B0" w:rsidRPr="0093650F">
        <w:rPr>
          <w:rFonts w:ascii="Times New Roman" w:hAnsi="Times New Roman" w:cs="Times New Roman"/>
          <w:sz w:val="24"/>
          <w:szCs w:val="24"/>
          <w:lang w:val="es-ES_tradnl" w:eastAsia="es-ES_tradnl"/>
        </w:rPr>
        <w:t xml:space="preserve"> como saldo deudor</w:t>
      </w:r>
      <w:r w:rsidR="00790024" w:rsidRPr="0093650F">
        <w:rPr>
          <w:rFonts w:ascii="Times New Roman" w:hAnsi="Times New Roman" w:cs="Times New Roman"/>
          <w:sz w:val="24"/>
          <w:szCs w:val="24"/>
          <w:lang w:val="es-ES_tradnl" w:eastAsia="es-ES_tradnl"/>
        </w:rPr>
        <w:t xml:space="preserve"> en contabilidad a expensas de que sea devuelto una vez se resuelva el litigio</w:t>
      </w:r>
      <w:r w:rsidR="00414565" w:rsidRPr="0093650F">
        <w:rPr>
          <w:rFonts w:ascii="Times New Roman" w:hAnsi="Times New Roman" w:cs="Times New Roman"/>
          <w:sz w:val="24"/>
          <w:szCs w:val="24"/>
          <w:lang w:val="es-ES_tradnl" w:eastAsia="es-ES_tradnl"/>
        </w:rPr>
        <w:t>.</w:t>
      </w:r>
    </w:p>
    <w:p w14:paraId="0F14D0A5" w14:textId="77777777" w:rsidR="002560EF" w:rsidRPr="009F0603" w:rsidRDefault="002560EF" w:rsidP="002560EF">
      <w:pPr>
        <w:pStyle w:val="Prrafodelista"/>
        <w:widowControl/>
        <w:autoSpaceDE/>
        <w:autoSpaceDN/>
        <w:adjustRightInd/>
        <w:ind w:left="1080"/>
        <w:contextualSpacing w:val="0"/>
        <w:jc w:val="both"/>
        <w:rPr>
          <w:rFonts w:ascii="Times New Roman" w:hAnsi="Times New Roman" w:cs="Times New Roman"/>
          <w:szCs w:val="24"/>
          <w:highlight w:val="yellow"/>
          <w:lang w:val="es-ES_tradnl" w:eastAsia="es-ES_tradnl"/>
        </w:rPr>
      </w:pPr>
    </w:p>
    <w:p w14:paraId="2C94F5ED" w14:textId="77777777" w:rsidR="002560EF" w:rsidRPr="0093650F" w:rsidRDefault="002560EF" w:rsidP="00CA63F6">
      <w:pPr>
        <w:pStyle w:val="Prrafodelista"/>
        <w:widowControl/>
        <w:numPr>
          <w:ilvl w:val="0"/>
          <w:numId w:val="16"/>
        </w:numPr>
        <w:autoSpaceDE/>
        <w:autoSpaceDN/>
        <w:adjustRightInd/>
        <w:contextualSpacing w:val="0"/>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Con fecha 10/05/2023 la sociedad, con el fin de impugnar la resolución anterior, presentó la reclamación económica administrativa ante la Junta Económica Administrativa de Canarias</w:t>
      </w:r>
      <w:r w:rsidR="00414565" w:rsidRPr="0093650F">
        <w:rPr>
          <w:rFonts w:ascii="Times New Roman" w:hAnsi="Times New Roman" w:cs="Times New Roman"/>
          <w:sz w:val="24"/>
          <w:szCs w:val="24"/>
          <w:lang w:val="es-ES_tradnl" w:eastAsia="es-ES_tradnl"/>
        </w:rPr>
        <w:t xml:space="preserve">, asignándole el número de expediente </w:t>
      </w:r>
      <w:r w:rsidR="00790024" w:rsidRPr="0093650F">
        <w:rPr>
          <w:rFonts w:ascii="Times New Roman" w:hAnsi="Times New Roman" w:cs="Times New Roman"/>
          <w:sz w:val="24"/>
          <w:szCs w:val="24"/>
          <w:lang w:val="es-ES_tradnl" w:eastAsia="es-ES_tradnl"/>
        </w:rPr>
        <w:t xml:space="preserve">JEAC 2023/373 a 391. </w:t>
      </w:r>
    </w:p>
    <w:p w14:paraId="69AB5079" w14:textId="77777777" w:rsidR="00CA63F6" w:rsidRPr="009F0603" w:rsidRDefault="00CA63F6" w:rsidP="00CA63F6">
      <w:pPr>
        <w:pStyle w:val="Prrafodelista"/>
        <w:rPr>
          <w:rFonts w:ascii="Times New Roman" w:hAnsi="Times New Roman" w:cs="Times New Roman"/>
          <w:szCs w:val="24"/>
          <w:lang w:val="es-ES_tradnl" w:eastAsia="es-ES_tradnl"/>
        </w:rPr>
      </w:pPr>
    </w:p>
    <w:p w14:paraId="6C3B27D1" w14:textId="2204D5A3" w:rsidR="006B68D2" w:rsidRPr="0093650F" w:rsidRDefault="00790024" w:rsidP="00BF65AE">
      <w:pPr>
        <w:tabs>
          <w:tab w:val="left" w:pos="-720"/>
          <w:tab w:val="left" w:pos="0"/>
        </w:tabs>
        <w:suppressAutoHyphens/>
        <w:ind w:left="720" w:right="-26"/>
        <w:jc w:val="both"/>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t xml:space="preserve">A la vista de las actuaciones inspectoras mencionadas </w:t>
      </w:r>
      <w:r w:rsidR="00546B15" w:rsidRPr="0093650F">
        <w:rPr>
          <w:rFonts w:ascii="Times New Roman" w:hAnsi="Times New Roman" w:cs="Times New Roman"/>
          <w:sz w:val="24"/>
          <w:szCs w:val="24"/>
          <w:lang w:val="es-ES_tradnl" w:eastAsia="es-ES_tradnl"/>
        </w:rPr>
        <w:t>anteriormente</w:t>
      </w:r>
      <w:r w:rsidR="002560EF" w:rsidRPr="0093650F">
        <w:rPr>
          <w:rFonts w:ascii="Times New Roman" w:hAnsi="Times New Roman" w:cs="Times New Roman"/>
          <w:sz w:val="24"/>
          <w:szCs w:val="24"/>
          <w:lang w:val="es-ES_tradnl" w:eastAsia="es-ES_tradnl"/>
        </w:rPr>
        <w:t xml:space="preserve">, la sociedad en los ejercicios </w:t>
      </w:r>
      <w:r w:rsidR="00464605" w:rsidRPr="0093650F">
        <w:rPr>
          <w:rFonts w:ascii="Times New Roman" w:hAnsi="Times New Roman" w:cs="Times New Roman"/>
          <w:sz w:val="24"/>
          <w:szCs w:val="24"/>
          <w:lang w:val="es-ES_tradnl" w:eastAsia="es-ES_tradnl"/>
        </w:rPr>
        <w:t>202</w:t>
      </w:r>
      <w:r w:rsidR="00414565" w:rsidRPr="0093650F">
        <w:rPr>
          <w:rFonts w:ascii="Times New Roman" w:hAnsi="Times New Roman" w:cs="Times New Roman"/>
          <w:sz w:val="24"/>
          <w:szCs w:val="24"/>
          <w:lang w:val="es-ES_tradnl" w:eastAsia="es-ES_tradnl"/>
        </w:rPr>
        <w:t>2 y 2023</w:t>
      </w:r>
      <w:r w:rsidRPr="0093650F">
        <w:rPr>
          <w:rFonts w:ascii="Times New Roman" w:hAnsi="Times New Roman" w:cs="Times New Roman"/>
          <w:sz w:val="24"/>
          <w:szCs w:val="24"/>
          <w:lang w:val="es-ES_tradnl" w:eastAsia="es-ES_tradnl"/>
        </w:rPr>
        <w:t xml:space="preserve"> ha decidido, a fin de evitar mayor litigiosidad con la Administración, seguir el criterio sostenido por ésta hasta que se resuelva el litigio en curso, sin renunciar a la deducibilidad plena del IGIC que soporta la Sociedad y que será declarado una vez resuelto el litigio.</w:t>
      </w:r>
    </w:p>
    <w:p w14:paraId="3473726A" w14:textId="77777777" w:rsidR="00414565" w:rsidRPr="009F0603" w:rsidRDefault="00414565" w:rsidP="00BF65AE">
      <w:pPr>
        <w:tabs>
          <w:tab w:val="left" w:pos="-720"/>
          <w:tab w:val="left" w:pos="0"/>
        </w:tabs>
        <w:suppressAutoHyphens/>
        <w:ind w:left="720" w:right="-26"/>
        <w:jc w:val="both"/>
        <w:rPr>
          <w:rFonts w:ascii="Times New Roman" w:hAnsi="Times New Roman" w:cs="Times New Roman"/>
          <w:color w:val="0000FF"/>
          <w:szCs w:val="24"/>
          <w:lang w:val="es-ES_tradnl" w:eastAsia="es-ES_tradnl"/>
        </w:rPr>
      </w:pPr>
    </w:p>
    <w:p w14:paraId="4BF91F27" w14:textId="77777777" w:rsidR="00790024" w:rsidRPr="0093650F" w:rsidRDefault="00790024" w:rsidP="00BF65AE">
      <w:pPr>
        <w:tabs>
          <w:tab w:val="left" w:pos="-720"/>
          <w:tab w:val="left" w:pos="0"/>
        </w:tabs>
        <w:suppressAutoHyphens/>
        <w:ind w:left="720" w:right="-26"/>
        <w:jc w:val="both"/>
        <w:rPr>
          <w:rFonts w:ascii="Times New Roman" w:hAnsi="Times New Roman" w:cs="Times New Roman"/>
          <w:sz w:val="24"/>
          <w:szCs w:val="24"/>
          <w:lang w:eastAsia="es-ES_tradnl"/>
        </w:rPr>
      </w:pPr>
      <w:r w:rsidRPr="0093650F">
        <w:rPr>
          <w:rFonts w:ascii="Times New Roman" w:hAnsi="Times New Roman" w:cs="Times New Roman"/>
          <w:sz w:val="24"/>
          <w:szCs w:val="24"/>
          <w:lang w:eastAsia="es-ES_tradnl"/>
        </w:rPr>
        <w:t>En opinión de la sociedad y de sus asesores fiscales y, basada en los criterios tributarios y judiciales aplicados en inspecciones anteriores, no existen indicios que pudieran generar una contingencia fiscal al respecto.</w:t>
      </w:r>
    </w:p>
    <w:p w14:paraId="2F2D026C" w14:textId="77777777" w:rsidR="00770C8A" w:rsidRDefault="00770C8A"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6CC2A83F" w14:textId="77777777" w:rsidR="009F0603" w:rsidRPr="00770C8A" w:rsidRDefault="009F0603"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1335ECC8" w14:textId="77777777" w:rsidR="007D3AE1" w:rsidRDefault="007D3AE1" w:rsidP="0085082D">
      <w:pPr>
        <w:shd w:val="clear" w:color="auto" w:fill="FFFFFF"/>
        <w:ind w:firstLine="709"/>
        <w:jc w:val="both"/>
        <w:rPr>
          <w:rFonts w:ascii="Times New Roman" w:hAnsi="Times New Roman" w:cs="Times New Roman"/>
          <w:b/>
          <w:bCs/>
          <w:spacing w:val="-3"/>
          <w:sz w:val="24"/>
          <w:szCs w:val="24"/>
          <w:lang w:val="es-ES_tradnl" w:eastAsia="es-ES_tradnl"/>
        </w:rPr>
      </w:pPr>
    </w:p>
    <w:p w14:paraId="02BD6FE0" w14:textId="4A50A77B" w:rsidR="0085082D" w:rsidRPr="00770C8A" w:rsidRDefault="0076239A" w:rsidP="0085082D">
      <w:pPr>
        <w:shd w:val="clear" w:color="auto" w:fill="FFFFFF"/>
        <w:ind w:firstLine="709"/>
        <w:jc w:val="both"/>
        <w:rPr>
          <w:rFonts w:ascii="Times New Roman" w:hAnsi="Times New Roman" w:cs="Times New Roman"/>
          <w:b/>
          <w:bCs/>
          <w:spacing w:val="-3"/>
          <w:sz w:val="24"/>
          <w:szCs w:val="24"/>
          <w:u w:val="double"/>
          <w:lang w:val="es-ES_tradnl" w:eastAsia="es-ES_tradnl"/>
        </w:rPr>
      </w:pPr>
      <w:r w:rsidRPr="00770C8A">
        <w:rPr>
          <w:rFonts w:ascii="Times New Roman" w:hAnsi="Times New Roman" w:cs="Times New Roman"/>
          <w:b/>
          <w:bCs/>
          <w:spacing w:val="-3"/>
          <w:sz w:val="24"/>
          <w:szCs w:val="24"/>
          <w:lang w:val="es-ES_tradnl" w:eastAsia="es-ES_tradnl"/>
        </w:rPr>
        <w:t>1</w:t>
      </w:r>
      <w:r w:rsidR="008513D2" w:rsidRPr="00770C8A">
        <w:rPr>
          <w:rFonts w:ascii="Times New Roman" w:hAnsi="Times New Roman" w:cs="Times New Roman"/>
          <w:b/>
          <w:bCs/>
          <w:spacing w:val="-3"/>
          <w:sz w:val="24"/>
          <w:szCs w:val="24"/>
          <w:lang w:val="es-ES_tradnl" w:eastAsia="es-ES_tradnl"/>
        </w:rPr>
        <w:t>1</w:t>
      </w:r>
      <w:r w:rsidR="0085082D" w:rsidRPr="00770C8A">
        <w:rPr>
          <w:rFonts w:ascii="Times New Roman" w:hAnsi="Times New Roman" w:cs="Times New Roman"/>
          <w:b/>
          <w:bCs/>
          <w:spacing w:val="-3"/>
          <w:sz w:val="24"/>
          <w:szCs w:val="24"/>
          <w:lang w:val="es-ES_tradnl" w:eastAsia="es-ES_tradnl"/>
        </w:rPr>
        <w:t xml:space="preserve">. </w:t>
      </w:r>
      <w:r w:rsidR="0085082D" w:rsidRPr="00770C8A">
        <w:rPr>
          <w:rFonts w:ascii="Times New Roman" w:hAnsi="Times New Roman" w:cs="Times New Roman"/>
          <w:b/>
          <w:bCs/>
          <w:spacing w:val="-3"/>
          <w:sz w:val="24"/>
          <w:szCs w:val="24"/>
          <w:u w:val="double"/>
          <w:lang w:val="es-ES_tradnl" w:eastAsia="es-ES_tradnl"/>
        </w:rPr>
        <w:t>INGRESOS Y GASTOS</w:t>
      </w:r>
    </w:p>
    <w:p w14:paraId="3879A8EF" w14:textId="77777777" w:rsidR="0085082D" w:rsidRPr="00770C8A" w:rsidRDefault="0085082D" w:rsidP="0085082D">
      <w:pPr>
        <w:spacing w:line="276" w:lineRule="auto"/>
        <w:jc w:val="both"/>
        <w:rPr>
          <w:rFonts w:ascii="Times New Roman" w:hAnsi="Times New Roman" w:cs="Times New Roman"/>
          <w:sz w:val="24"/>
          <w:szCs w:val="24"/>
        </w:rPr>
      </w:pPr>
    </w:p>
    <w:p w14:paraId="2E52BA62" w14:textId="77777777" w:rsidR="0085082D" w:rsidRPr="00770C8A" w:rsidRDefault="0085082D" w:rsidP="0085082D">
      <w:pPr>
        <w:shd w:val="clear" w:color="auto" w:fill="FFFFFF"/>
        <w:ind w:left="720" w:right="7"/>
        <w:jc w:val="both"/>
        <w:rPr>
          <w:rFonts w:ascii="Times New Roman" w:hAnsi="Times New Roman" w:cs="Times New Roman"/>
          <w:b/>
          <w:spacing w:val="-2"/>
          <w:sz w:val="24"/>
          <w:szCs w:val="24"/>
          <w:u w:val="single"/>
          <w:lang w:val="es-ES_tradnl" w:eastAsia="es-ES_tradnl"/>
        </w:rPr>
      </w:pPr>
      <w:r w:rsidRPr="00770C8A">
        <w:rPr>
          <w:rFonts w:ascii="Times New Roman" w:hAnsi="Times New Roman" w:cs="Times New Roman"/>
          <w:b/>
          <w:spacing w:val="-2"/>
          <w:sz w:val="24"/>
          <w:szCs w:val="24"/>
          <w:u w:val="single"/>
          <w:lang w:val="es-ES_tradnl" w:eastAsia="es-ES_tradnl"/>
        </w:rPr>
        <w:t>Cargas sociales:</w:t>
      </w:r>
    </w:p>
    <w:p w14:paraId="36C51F1D" w14:textId="77777777" w:rsidR="0085082D" w:rsidRPr="00770C8A" w:rsidRDefault="0085082D" w:rsidP="0085082D">
      <w:pPr>
        <w:shd w:val="clear" w:color="auto" w:fill="FFFFFF"/>
        <w:ind w:left="720" w:right="7"/>
        <w:jc w:val="both"/>
        <w:rPr>
          <w:rFonts w:ascii="Times New Roman" w:hAnsi="Times New Roman" w:cs="Times New Roman"/>
          <w:spacing w:val="-2"/>
          <w:sz w:val="24"/>
          <w:szCs w:val="24"/>
          <w:lang w:val="es-ES_tradnl" w:eastAsia="es-ES_tradnl"/>
        </w:rPr>
      </w:pPr>
    </w:p>
    <w:p w14:paraId="43476963" w14:textId="77777777" w:rsidR="0085082D" w:rsidRPr="00770C8A" w:rsidRDefault="0085082D" w:rsidP="0085082D">
      <w:pPr>
        <w:shd w:val="clear" w:color="auto" w:fill="FFFFFF"/>
        <w:ind w:left="720" w:right="7"/>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detalle de las cargas sociales es el siguiente:</w:t>
      </w:r>
    </w:p>
    <w:p w14:paraId="25A2CA3E" w14:textId="77777777" w:rsidR="0085082D" w:rsidRPr="00770C8A" w:rsidRDefault="0085082D" w:rsidP="0085082D">
      <w:pPr>
        <w:spacing w:line="276" w:lineRule="auto"/>
        <w:jc w:val="both"/>
        <w:rPr>
          <w:rFonts w:ascii="Times New Roman" w:hAnsi="Times New Roman" w:cs="Times New Roman"/>
          <w:color w:val="0000FF"/>
          <w:sz w:val="24"/>
          <w:szCs w:val="24"/>
        </w:rPr>
      </w:pPr>
    </w:p>
    <w:tbl>
      <w:tblPr>
        <w:tblW w:w="5908" w:type="dxa"/>
        <w:jc w:val="center"/>
        <w:tblCellMar>
          <w:left w:w="70" w:type="dxa"/>
          <w:right w:w="70" w:type="dxa"/>
        </w:tblCellMar>
        <w:tblLook w:val="04A0" w:firstRow="1" w:lastRow="0" w:firstColumn="1" w:lastColumn="0" w:noHBand="0" w:noVBand="1"/>
      </w:tblPr>
      <w:tblGrid>
        <w:gridCol w:w="3428"/>
        <w:gridCol w:w="1240"/>
        <w:gridCol w:w="1240"/>
      </w:tblGrid>
      <w:tr w:rsidR="008E3ED1" w:rsidRPr="0093650F" w14:paraId="080C4DDA" w14:textId="77777777" w:rsidTr="00770C8A">
        <w:trPr>
          <w:trHeight w:hRule="exact" w:val="312"/>
          <w:jc w:val="center"/>
        </w:trPr>
        <w:tc>
          <w:tcPr>
            <w:tcW w:w="3428" w:type="dxa"/>
            <w:tcBorders>
              <w:top w:val="single" w:sz="4" w:space="0" w:color="auto"/>
              <w:left w:val="nil"/>
              <w:bottom w:val="single" w:sz="4" w:space="0" w:color="auto"/>
              <w:right w:val="nil"/>
            </w:tcBorders>
            <w:shd w:val="clear" w:color="000000" w:fill="F2F2F2"/>
            <w:vAlign w:val="center"/>
            <w:hideMark/>
          </w:tcPr>
          <w:p w14:paraId="713566BD" w14:textId="77777777" w:rsidR="008E3ED1" w:rsidRPr="0093650F" w:rsidRDefault="008E3ED1" w:rsidP="008E3ED1">
            <w:pPr>
              <w:widowControl/>
              <w:autoSpaceDE/>
              <w:autoSpaceDN/>
              <w:adjustRightInd/>
              <w:rPr>
                <w:rFonts w:ascii="Times New Roman" w:hAnsi="Times New Roman" w:cs="Times New Roman"/>
              </w:rPr>
            </w:pPr>
            <w:bookmarkStart w:id="8" w:name="RANGE!A7"/>
            <w:r w:rsidRPr="0093650F">
              <w:rPr>
                <w:rFonts w:ascii="Times New Roman" w:hAnsi="Times New Roman" w:cs="Times New Roman"/>
              </w:rPr>
              <w:t> </w:t>
            </w:r>
            <w:bookmarkEnd w:id="8"/>
          </w:p>
        </w:tc>
        <w:tc>
          <w:tcPr>
            <w:tcW w:w="1240" w:type="dxa"/>
            <w:tcBorders>
              <w:top w:val="single" w:sz="4" w:space="0" w:color="auto"/>
              <w:left w:val="nil"/>
              <w:bottom w:val="single" w:sz="4" w:space="0" w:color="auto"/>
              <w:right w:val="nil"/>
            </w:tcBorders>
            <w:shd w:val="clear" w:color="000000" w:fill="F2F2F2"/>
            <w:vAlign w:val="center"/>
            <w:hideMark/>
          </w:tcPr>
          <w:p w14:paraId="28B36609"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240" w:type="dxa"/>
            <w:tcBorders>
              <w:top w:val="single" w:sz="4" w:space="0" w:color="auto"/>
              <w:left w:val="nil"/>
              <w:bottom w:val="single" w:sz="4" w:space="0" w:color="auto"/>
              <w:right w:val="nil"/>
            </w:tcBorders>
            <w:shd w:val="clear" w:color="000000" w:fill="F2F2F2"/>
            <w:vAlign w:val="center"/>
            <w:hideMark/>
          </w:tcPr>
          <w:p w14:paraId="055E270A"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8E3ED1" w:rsidRPr="0093650F" w14:paraId="7F73D87B" w14:textId="77777777" w:rsidTr="00770C8A">
        <w:trPr>
          <w:trHeight w:hRule="exact" w:val="312"/>
          <w:jc w:val="center"/>
        </w:trPr>
        <w:tc>
          <w:tcPr>
            <w:tcW w:w="3428" w:type="dxa"/>
            <w:tcBorders>
              <w:top w:val="nil"/>
              <w:left w:val="nil"/>
              <w:bottom w:val="single" w:sz="4" w:space="0" w:color="auto"/>
              <w:right w:val="nil"/>
            </w:tcBorders>
            <w:shd w:val="clear" w:color="000000" w:fill="FFFFFF"/>
            <w:vAlign w:val="center"/>
            <w:hideMark/>
          </w:tcPr>
          <w:p w14:paraId="5B1365E8"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Seguridad Social a cargo de la empresa</w:t>
            </w:r>
          </w:p>
        </w:tc>
        <w:tc>
          <w:tcPr>
            <w:tcW w:w="1240" w:type="dxa"/>
            <w:tcBorders>
              <w:top w:val="nil"/>
              <w:left w:val="nil"/>
              <w:bottom w:val="single" w:sz="4" w:space="0" w:color="auto"/>
              <w:right w:val="nil"/>
            </w:tcBorders>
            <w:shd w:val="clear" w:color="auto" w:fill="auto"/>
            <w:vAlign w:val="center"/>
            <w:hideMark/>
          </w:tcPr>
          <w:p w14:paraId="12395A96"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675.824,64</w:t>
            </w:r>
          </w:p>
        </w:tc>
        <w:tc>
          <w:tcPr>
            <w:tcW w:w="1240" w:type="dxa"/>
            <w:tcBorders>
              <w:top w:val="nil"/>
              <w:left w:val="nil"/>
              <w:bottom w:val="single" w:sz="4" w:space="0" w:color="auto"/>
              <w:right w:val="nil"/>
            </w:tcBorders>
            <w:shd w:val="clear" w:color="000000" w:fill="FFFFFF"/>
            <w:vAlign w:val="center"/>
            <w:hideMark/>
          </w:tcPr>
          <w:p w14:paraId="3D54F626"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628.227,36</w:t>
            </w:r>
          </w:p>
        </w:tc>
      </w:tr>
      <w:tr w:rsidR="008E3ED1" w:rsidRPr="0093650F" w14:paraId="507D33CB" w14:textId="77777777" w:rsidTr="00770C8A">
        <w:trPr>
          <w:trHeight w:hRule="exact" w:val="312"/>
          <w:jc w:val="center"/>
        </w:trPr>
        <w:tc>
          <w:tcPr>
            <w:tcW w:w="3428" w:type="dxa"/>
            <w:tcBorders>
              <w:top w:val="nil"/>
              <w:left w:val="nil"/>
              <w:bottom w:val="single" w:sz="4" w:space="0" w:color="auto"/>
              <w:right w:val="nil"/>
            </w:tcBorders>
            <w:shd w:val="clear" w:color="000000" w:fill="F2F2F2"/>
            <w:vAlign w:val="center"/>
            <w:hideMark/>
          </w:tcPr>
          <w:p w14:paraId="1A44EE3B"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 O T A L</w:t>
            </w:r>
          </w:p>
        </w:tc>
        <w:tc>
          <w:tcPr>
            <w:tcW w:w="1240" w:type="dxa"/>
            <w:tcBorders>
              <w:top w:val="nil"/>
              <w:left w:val="nil"/>
              <w:bottom w:val="single" w:sz="4" w:space="0" w:color="auto"/>
              <w:right w:val="nil"/>
            </w:tcBorders>
            <w:shd w:val="clear" w:color="000000" w:fill="F2F2F2"/>
            <w:vAlign w:val="center"/>
            <w:hideMark/>
          </w:tcPr>
          <w:p w14:paraId="61741789"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675.824,64</w:t>
            </w:r>
          </w:p>
        </w:tc>
        <w:tc>
          <w:tcPr>
            <w:tcW w:w="1240" w:type="dxa"/>
            <w:tcBorders>
              <w:top w:val="nil"/>
              <w:left w:val="nil"/>
              <w:bottom w:val="single" w:sz="4" w:space="0" w:color="auto"/>
              <w:right w:val="nil"/>
            </w:tcBorders>
            <w:shd w:val="clear" w:color="000000" w:fill="F2F2F2"/>
            <w:vAlign w:val="center"/>
            <w:hideMark/>
          </w:tcPr>
          <w:p w14:paraId="3DB7D543"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628.227,36</w:t>
            </w:r>
          </w:p>
        </w:tc>
      </w:tr>
    </w:tbl>
    <w:p w14:paraId="6E38E562" w14:textId="77777777" w:rsidR="00134564" w:rsidRPr="00770C8A" w:rsidRDefault="00134564" w:rsidP="0085082D">
      <w:pPr>
        <w:spacing w:line="276" w:lineRule="auto"/>
        <w:jc w:val="center"/>
        <w:rPr>
          <w:rFonts w:ascii="Times New Roman" w:hAnsi="Times New Roman" w:cs="Times New Roman"/>
          <w:color w:val="0000FF"/>
          <w:sz w:val="24"/>
          <w:szCs w:val="24"/>
        </w:rPr>
      </w:pPr>
    </w:p>
    <w:p w14:paraId="17C4DD5C" w14:textId="77777777" w:rsidR="0013142B" w:rsidRPr="00770C8A" w:rsidRDefault="0013142B" w:rsidP="0085082D">
      <w:pPr>
        <w:spacing w:line="276" w:lineRule="auto"/>
        <w:jc w:val="center"/>
        <w:rPr>
          <w:rFonts w:ascii="Times New Roman" w:hAnsi="Times New Roman" w:cs="Times New Roman"/>
          <w:color w:val="0000FF"/>
          <w:sz w:val="24"/>
          <w:szCs w:val="24"/>
        </w:rPr>
      </w:pPr>
    </w:p>
    <w:p w14:paraId="766CD687" w14:textId="77777777" w:rsidR="00BB6E99" w:rsidRPr="00770C8A" w:rsidRDefault="00BB6E99" w:rsidP="00BB6E99">
      <w:pPr>
        <w:tabs>
          <w:tab w:val="left" w:pos="-720"/>
        </w:tabs>
        <w:suppressAutoHyphens/>
        <w:ind w:left="709" w:right="-26"/>
        <w:jc w:val="both"/>
        <w:rPr>
          <w:rFonts w:ascii="Times New Roman" w:hAnsi="Times New Roman" w:cs="Times New Roman"/>
          <w:b/>
          <w:spacing w:val="-2"/>
          <w:sz w:val="24"/>
          <w:szCs w:val="24"/>
          <w:u w:val="single"/>
          <w:lang w:val="es-ES_tradnl" w:eastAsia="es-ES_tradnl"/>
        </w:rPr>
      </w:pPr>
      <w:r w:rsidRPr="00770C8A">
        <w:rPr>
          <w:rFonts w:ascii="Times New Roman" w:hAnsi="Times New Roman" w:cs="Times New Roman"/>
          <w:b/>
          <w:spacing w:val="-2"/>
          <w:sz w:val="24"/>
          <w:szCs w:val="24"/>
          <w:u w:val="single"/>
          <w:lang w:val="es-ES_tradnl" w:eastAsia="es-ES_tradnl"/>
        </w:rPr>
        <w:t>Otros resultados</w:t>
      </w:r>
      <w:r w:rsidR="008E3ED1" w:rsidRPr="00770C8A">
        <w:rPr>
          <w:rFonts w:ascii="Times New Roman" w:hAnsi="Times New Roman" w:cs="Times New Roman"/>
          <w:b/>
          <w:spacing w:val="-2"/>
          <w:sz w:val="24"/>
          <w:szCs w:val="24"/>
          <w:u w:val="single"/>
          <w:lang w:val="es-ES_tradnl" w:eastAsia="es-ES_tradnl"/>
        </w:rPr>
        <w:t>:</w:t>
      </w:r>
    </w:p>
    <w:p w14:paraId="486EFD84" w14:textId="77777777" w:rsidR="00BB6E99" w:rsidRPr="00770C8A" w:rsidRDefault="00BB6E99" w:rsidP="00BB6E99">
      <w:pPr>
        <w:tabs>
          <w:tab w:val="left" w:pos="-720"/>
        </w:tabs>
        <w:suppressAutoHyphens/>
        <w:ind w:right="-26"/>
        <w:jc w:val="both"/>
        <w:rPr>
          <w:rFonts w:ascii="Times New Roman" w:hAnsi="Times New Roman" w:cs="Times New Roman"/>
          <w:b/>
          <w:spacing w:val="-2"/>
          <w:sz w:val="24"/>
          <w:szCs w:val="24"/>
          <w:u w:val="single"/>
          <w:lang w:val="es-ES_tradnl" w:eastAsia="es-ES_tradnl"/>
        </w:rPr>
      </w:pPr>
    </w:p>
    <w:p w14:paraId="6500902F" w14:textId="77777777" w:rsidR="00BB6E99" w:rsidRPr="005121AC" w:rsidRDefault="00BB6E99" w:rsidP="00BB6E99">
      <w:pPr>
        <w:tabs>
          <w:tab w:val="left" w:pos="-720"/>
        </w:tabs>
        <w:suppressAutoHyphens/>
        <w:ind w:left="709" w:right="-26"/>
        <w:jc w:val="both"/>
        <w:rPr>
          <w:rFonts w:ascii="Times New Roman" w:hAnsi="Times New Roman" w:cs="Times New Roman"/>
          <w:spacing w:val="-2"/>
          <w:sz w:val="22"/>
          <w:szCs w:val="22"/>
          <w:lang w:val="es-ES_tradnl" w:eastAsia="es-ES_tradnl"/>
        </w:rPr>
      </w:pPr>
      <w:r w:rsidRPr="00770C8A">
        <w:rPr>
          <w:rFonts w:ascii="Times New Roman" w:hAnsi="Times New Roman" w:cs="Times New Roman"/>
          <w:spacing w:val="-2"/>
          <w:sz w:val="24"/>
          <w:szCs w:val="24"/>
          <w:lang w:val="es-ES_tradnl" w:eastAsia="es-ES_tradnl"/>
        </w:rPr>
        <w:t>El epígrafe est</w:t>
      </w:r>
      <w:r w:rsidRPr="005121AC">
        <w:rPr>
          <w:rFonts w:ascii="Times New Roman" w:hAnsi="Times New Roman" w:cs="Times New Roman"/>
          <w:spacing w:val="-2"/>
          <w:sz w:val="22"/>
          <w:szCs w:val="22"/>
          <w:lang w:val="es-ES_tradnl" w:eastAsia="es-ES_tradnl"/>
        </w:rPr>
        <w:t>á compuesto por el siguiente detalle:</w:t>
      </w:r>
    </w:p>
    <w:p w14:paraId="61A8561B" w14:textId="77777777" w:rsidR="00BB6E99" w:rsidRPr="00770C8A" w:rsidRDefault="00BB6E99" w:rsidP="00BB6E99">
      <w:pPr>
        <w:tabs>
          <w:tab w:val="left" w:pos="-720"/>
        </w:tabs>
        <w:suppressAutoHyphens/>
        <w:ind w:right="-26"/>
        <w:jc w:val="both"/>
        <w:rPr>
          <w:rFonts w:ascii="Times New Roman" w:hAnsi="Times New Roman" w:cs="Times New Roman"/>
          <w:iCs/>
          <w:color w:val="0000FF"/>
          <w:sz w:val="24"/>
        </w:rPr>
      </w:pPr>
    </w:p>
    <w:tbl>
      <w:tblPr>
        <w:tblW w:w="4832" w:type="dxa"/>
        <w:jc w:val="center"/>
        <w:tblCellMar>
          <w:left w:w="70" w:type="dxa"/>
          <w:right w:w="70" w:type="dxa"/>
        </w:tblCellMar>
        <w:tblLook w:val="04A0" w:firstRow="1" w:lastRow="0" w:firstColumn="1" w:lastColumn="0" w:noHBand="0" w:noVBand="1"/>
      </w:tblPr>
      <w:tblGrid>
        <w:gridCol w:w="2246"/>
        <w:gridCol w:w="1293"/>
        <w:gridCol w:w="1293"/>
      </w:tblGrid>
      <w:tr w:rsidR="008E3ED1" w:rsidRPr="0093650F" w14:paraId="02865835" w14:textId="77777777" w:rsidTr="00770C8A">
        <w:trPr>
          <w:trHeight w:hRule="exact" w:val="312"/>
          <w:jc w:val="center"/>
        </w:trPr>
        <w:tc>
          <w:tcPr>
            <w:tcW w:w="2246" w:type="dxa"/>
            <w:tcBorders>
              <w:top w:val="single" w:sz="4" w:space="0" w:color="auto"/>
              <w:left w:val="nil"/>
              <w:bottom w:val="single" w:sz="4" w:space="0" w:color="auto"/>
              <w:right w:val="nil"/>
            </w:tcBorders>
            <w:shd w:val="clear" w:color="000000" w:fill="F2F2F2"/>
            <w:vAlign w:val="center"/>
            <w:hideMark/>
          </w:tcPr>
          <w:p w14:paraId="11FC2D64"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 </w:t>
            </w:r>
          </w:p>
        </w:tc>
        <w:tc>
          <w:tcPr>
            <w:tcW w:w="1293" w:type="dxa"/>
            <w:tcBorders>
              <w:top w:val="single" w:sz="4" w:space="0" w:color="auto"/>
              <w:left w:val="nil"/>
              <w:bottom w:val="single" w:sz="4" w:space="0" w:color="auto"/>
              <w:right w:val="nil"/>
            </w:tcBorders>
            <w:shd w:val="clear" w:color="000000" w:fill="F2F2F2"/>
            <w:vAlign w:val="center"/>
            <w:hideMark/>
          </w:tcPr>
          <w:p w14:paraId="1266182B"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293" w:type="dxa"/>
            <w:tcBorders>
              <w:top w:val="single" w:sz="4" w:space="0" w:color="auto"/>
              <w:left w:val="nil"/>
              <w:bottom w:val="single" w:sz="4" w:space="0" w:color="auto"/>
              <w:right w:val="nil"/>
            </w:tcBorders>
            <w:shd w:val="clear" w:color="000000" w:fill="F2F2F2"/>
            <w:vAlign w:val="center"/>
            <w:hideMark/>
          </w:tcPr>
          <w:p w14:paraId="71B9DDFE"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8E3ED1" w:rsidRPr="0093650F" w14:paraId="33A31C9A" w14:textId="77777777" w:rsidTr="00770C8A">
        <w:trPr>
          <w:trHeight w:hRule="exact" w:val="312"/>
          <w:jc w:val="center"/>
        </w:trPr>
        <w:tc>
          <w:tcPr>
            <w:tcW w:w="2246" w:type="dxa"/>
            <w:tcBorders>
              <w:top w:val="single" w:sz="4" w:space="0" w:color="auto"/>
              <w:left w:val="nil"/>
              <w:right w:val="nil"/>
            </w:tcBorders>
            <w:shd w:val="clear" w:color="000000" w:fill="FFFFFF"/>
            <w:vAlign w:val="center"/>
            <w:hideMark/>
          </w:tcPr>
          <w:p w14:paraId="76F29156"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Gastos excepcionales</w:t>
            </w:r>
          </w:p>
        </w:tc>
        <w:tc>
          <w:tcPr>
            <w:tcW w:w="1293" w:type="dxa"/>
            <w:tcBorders>
              <w:top w:val="single" w:sz="4" w:space="0" w:color="auto"/>
              <w:left w:val="nil"/>
              <w:right w:val="nil"/>
            </w:tcBorders>
            <w:shd w:val="clear" w:color="auto" w:fill="auto"/>
            <w:vAlign w:val="center"/>
            <w:hideMark/>
          </w:tcPr>
          <w:p w14:paraId="52BE9744"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-15.333,06</w:t>
            </w:r>
          </w:p>
        </w:tc>
        <w:tc>
          <w:tcPr>
            <w:tcW w:w="1293" w:type="dxa"/>
            <w:tcBorders>
              <w:top w:val="single" w:sz="4" w:space="0" w:color="auto"/>
              <w:left w:val="nil"/>
              <w:right w:val="nil"/>
            </w:tcBorders>
            <w:shd w:val="clear" w:color="000000" w:fill="FFFFFF"/>
            <w:vAlign w:val="center"/>
            <w:hideMark/>
          </w:tcPr>
          <w:p w14:paraId="74BDE264"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-1.288,45</w:t>
            </w:r>
          </w:p>
        </w:tc>
      </w:tr>
      <w:tr w:rsidR="008E3ED1" w:rsidRPr="0093650F" w14:paraId="546E909E" w14:textId="77777777" w:rsidTr="00770C8A">
        <w:trPr>
          <w:trHeight w:hRule="exact" w:val="312"/>
          <w:jc w:val="center"/>
        </w:trPr>
        <w:tc>
          <w:tcPr>
            <w:tcW w:w="2246" w:type="dxa"/>
            <w:tcBorders>
              <w:left w:val="nil"/>
              <w:bottom w:val="single" w:sz="4" w:space="0" w:color="auto"/>
              <w:right w:val="nil"/>
            </w:tcBorders>
            <w:shd w:val="clear" w:color="000000" w:fill="FFFFFF"/>
            <w:vAlign w:val="center"/>
            <w:hideMark/>
          </w:tcPr>
          <w:p w14:paraId="138D069B" w14:textId="77777777" w:rsidR="008E3ED1" w:rsidRPr="0093650F" w:rsidRDefault="008E3ED1" w:rsidP="008E3ED1">
            <w:pPr>
              <w:widowControl/>
              <w:autoSpaceDE/>
              <w:autoSpaceDN/>
              <w:adjustRightInd/>
              <w:rPr>
                <w:rFonts w:ascii="Times New Roman" w:hAnsi="Times New Roman" w:cs="Times New Roman"/>
              </w:rPr>
            </w:pPr>
            <w:r w:rsidRPr="0093650F">
              <w:rPr>
                <w:rFonts w:ascii="Times New Roman" w:hAnsi="Times New Roman" w:cs="Times New Roman"/>
              </w:rPr>
              <w:t>Ingresos excepcionales</w:t>
            </w:r>
          </w:p>
        </w:tc>
        <w:tc>
          <w:tcPr>
            <w:tcW w:w="1293" w:type="dxa"/>
            <w:tcBorders>
              <w:left w:val="nil"/>
              <w:bottom w:val="single" w:sz="4" w:space="0" w:color="auto"/>
              <w:right w:val="nil"/>
            </w:tcBorders>
            <w:shd w:val="clear" w:color="auto" w:fill="auto"/>
            <w:vAlign w:val="center"/>
            <w:hideMark/>
          </w:tcPr>
          <w:p w14:paraId="244326CD"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11.344,71</w:t>
            </w:r>
          </w:p>
        </w:tc>
        <w:tc>
          <w:tcPr>
            <w:tcW w:w="1293" w:type="dxa"/>
            <w:tcBorders>
              <w:left w:val="nil"/>
              <w:bottom w:val="single" w:sz="4" w:space="0" w:color="auto"/>
              <w:right w:val="nil"/>
            </w:tcBorders>
            <w:shd w:val="clear" w:color="000000" w:fill="FFFFFF"/>
            <w:vAlign w:val="center"/>
            <w:hideMark/>
          </w:tcPr>
          <w:p w14:paraId="3F344CAE" w14:textId="77777777" w:rsidR="008E3ED1" w:rsidRPr="0093650F" w:rsidRDefault="008E3ED1" w:rsidP="008E3ED1">
            <w:pPr>
              <w:widowControl/>
              <w:autoSpaceDE/>
              <w:autoSpaceDN/>
              <w:adjustRightInd/>
              <w:jc w:val="right"/>
              <w:rPr>
                <w:rFonts w:ascii="Times New Roman" w:hAnsi="Times New Roman" w:cs="Times New Roman"/>
              </w:rPr>
            </w:pPr>
            <w:r w:rsidRPr="0093650F">
              <w:rPr>
                <w:rFonts w:ascii="Times New Roman" w:hAnsi="Times New Roman" w:cs="Times New Roman"/>
              </w:rPr>
              <w:t>30.906,71</w:t>
            </w:r>
          </w:p>
        </w:tc>
      </w:tr>
      <w:tr w:rsidR="008E3ED1" w:rsidRPr="0093650F" w14:paraId="054B6595" w14:textId="77777777" w:rsidTr="00770C8A">
        <w:trPr>
          <w:trHeight w:hRule="exact" w:val="312"/>
          <w:jc w:val="center"/>
        </w:trPr>
        <w:tc>
          <w:tcPr>
            <w:tcW w:w="2246" w:type="dxa"/>
            <w:tcBorders>
              <w:top w:val="nil"/>
              <w:left w:val="nil"/>
              <w:bottom w:val="single" w:sz="4" w:space="0" w:color="auto"/>
              <w:right w:val="nil"/>
            </w:tcBorders>
            <w:shd w:val="clear" w:color="000000" w:fill="F2F2F2"/>
            <w:vAlign w:val="center"/>
            <w:hideMark/>
          </w:tcPr>
          <w:p w14:paraId="30AEDC55" w14:textId="77777777" w:rsidR="008E3ED1" w:rsidRPr="0093650F" w:rsidRDefault="008E3ED1" w:rsidP="008E3ED1">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 O T A L</w:t>
            </w:r>
          </w:p>
        </w:tc>
        <w:tc>
          <w:tcPr>
            <w:tcW w:w="1293" w:type="dxa"/>
            <w:tcBorders>
              <w:top w:val="nil"/>
              <w:left w:val="nil"/>
              <w:bottom w:val="single" w:sz="4" w:space="0" w:color="auto"/>
              <w:right w:val="nil"/>
            </w:tcBorders>
            <w:shd w:val="clear" w:color="000000" w:fill="F2F2F2"/>
            <w:vAlign w:val="center"/>
            <w:hideMark/>
          </w:tcPr>
          <w:p w14:paraId="3F47880A"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-3.988,35</w:t>
            </w:r>
          </w:p>
        </w:tc>
        <w:tc>
          <w:tcPr>
            <w:tcW w:w="1293" w:type="dxa"/>
            <w:tcBorders>
              <w:top w:val="nil"/>
              <w:left w:val="nil"/>
              <w:bottom w:val="single" w:sz="4" w:space="0" w:color="auto"/>
              <w:right w:val="nil"/>
            </w:tcBorders>
            <w:shd w:val="clear" w:color="000000" w:fill="F2F2F2"/>
            <w:vAlign w:val="center"/>
            <w:hideMark/>
          </w:tcPr>
          <w:p w14:paraId="363AB556" w14:textId="77777777" w:rsidR="008E3ED1" w:rsidRPr="0093650F" w:rsidRDefault="008E3ED1" w:rsidP="008E3ED1">
            <w:pPr>
              <w:widowControl/>
              <w:autoSpaceDE/>
              <w:autoSpaceDN/>
              <w:adjustRightInd/>
              <w:jc w:val="right"/>
              <w:rPr>
                <w:rFonts w:ascii="Times New Roman" w:hAnsi="Times New Roman" w:cs="Times New Roman"/>
                <w:b/>
                <w:bCs/>
              </w:rPr>
            </w:pPr>
            <w:r w:rsidRPr="0093650F">
              <w:rPr>
                <w:rFonts w:ascii="Times New Roman" w:hAnsi="Times New Roman" w:cs="Times New Roman"/>
                <w:b/>
                <w:bCs/>
              </w:rPr>
              <w:t>29.618,26</w:t>
            </w:r>
          </w:p>
        </w:tc>
      </w:tr>
    </w:tbl>
    <w:p w14:paraId="3884C797" w14:textId="77777777" w:rsidR="00486703" w:rsidRPr="00770C8A" w:rsidRDefault="00486703" w:rsidP="00486703">
      <w:pPr>
        <w:tabs>
          <w:tab w:val="left" w:pos="-720"/>
          <w:tab w:val="left" w:pos="0"/>
        </w:tabs>
        <w:suppressAutoHyphens/>
        <w:ind w:left="720" w:right="-26"/>
        <w:jc w:val="both"/>
        <w:rPr>
          <w:rFonts w:ascii="Times New Roman" w:hAnsi="Times New Roman" w:cs="Times New Roman"/>
          <w:b/>
          <w:color w:val="0000FF"/>
          <w:spacing w:val="-3"/>
          <w:sz w:val="24"/>
          <w:szCs w:val="24"/>
          <w:lang w:eastAsia="es-ES_tradnl"/>
        </w:rPr>
      </w:pPr>
    </w:p>
    <w:p w14:paraId="58E9CA1D" w14:textId="77777777" w:rsidR="00486703" w:rsidRPr="00770C8A" w:rsidRDefault="00486703" w:rsidP="00486703">
      <w:pPr>
        <w:shd w:val="clear" w:color="auto" w:fill="FFFFFF"/>
        <w:ind w:firstLine="709"/>
        <w:jc w:val="both"/>
        <w:rPr>
          <w:rFonts w:ascii="Times New Roman" w:hAnsi="Times New Roman" w:cs="Times New Roman"/>
          <w:b/>
          <w:bCs/>
          <w:color w:val="0000FF"/>
          <w:spacing w:val="-3"/>
          <w:sz w:val="24"/>
          <w:szCs w:val="24"/>
          <w:lang w:val="es-ES_tradnl" w:eastAsia="es-ES_tradnl"/>
        </w:rPr>
      </w:pPr>
    </w:p>
    <w:p w14:paraId="1BFBA7B5" w14:textId="77777777" w:rsidR="002545FD" w:rsidRPr="00770C8A" w:rsidRDefault="0076239A" w:rsidP="002545FD">
      <w:pPr>
        <w:shd w:val="clear" w:color="auto" w:fill="FFFFFF"/>
        <w:ind w:firstLine="709"/>
        <w:jc w:val="both"/>
        <w:rPr>
          <w:rFonts w:ascii="Times New Roman" w:hAnsi="Times New Roman" w:cs="Times New Roman"/>
          <w:b/>
          <w:bCs/>
          <w:spacing w:val="-3"/>
          <w:sz w:val="24"/>
          <w:szCs w:val="24"/>
          <w:lang w:val="es-ES_tradnl" w:eastAsia="es-ES_tradnl"/>
        </w:rPr>
      </w:pPr>
      <w:r w:rsidRPr="00770C8A">
        <w:rPr>
          <w:rFonts w:ascii="Times New Roman" w:hAnsi="Times New Roman" w:cs="Times New Roman"/>
          <w:b/>
          <w:bCs/>
          <w:spacing w:val="-3"/>
          <w:sz w:val="24"/>
          <w:szCs w:val="24"/>
          <w:lang w:val="es-ES_tradnl" w:eastAsia="es-ES_tradnl"/>
        </w:rPr>
        <w:t>1</w:t>
      </w:r>
      <w:r w:rsidR="008513D2" w:rsidRPr="00770C8A">
        <w:rPr>
          <w:rFonts w:ascii="Times New Roman" w:hAnsi="Times New Roman" w:cs="Times New Roman"/>
          <w:b/>
          <w:bCs/>
          <w:spacing w:val="-3"/>
          <w:sz w:val="24"/>
          <w:szCs w:val="24"/>
          <w:lang w:val="es-ES_tradnl" w:eastAsia="es-ES_tradnl"/>
        </w:rPr>
        <w:t>2</w:t>
      </w:r>
      <w:r w:rsidR="002545FD" w:rsidRPr="00770C8A">
        <w:rPr>
          <w:rFonts w:ascii="Times New Roman" w:hAnsi="Times New Roman" w:cs="Times New Roman"/>
          <w:b/>
          <w:bCs/>
          <w:spacing w:val="-3"/>
          <w:sz w:val="24"/>
          <w:szCs w:val="24"/>
          <w:lang w:val="es-ES_tradnl" w:eastAsia="es-ES_tradnl"/>
        </w:rPr>
        <w:t xml:space="preserve">. </w:t>
      </w:r>
      <w:r w:rsidR="002545FD" w:rsidRPr="00770C8A">
        <w:rPr>
          <w:rFonts w:ascii="Times New Roman" w:hAnsi="Times New Roman" w:cs="Times New Roman"/>
          <w:b/>
          <w:bCs/>
          <w:spacing w:val="-3"/>
          <w:sz w:val="24"/>
          <w:szCs w:val="24"/>
          <w:u w:val="double"/>
          <w:lang w:val="es-ES_tradnl" w:eastAsia="es-ES_tradnl"/>
        </w:rPr>
        <w:t>SUBVENCIONES, DONACIONES Y LEGADOS</w:t>
      </w:r>
    </w:p>
    <w:p w14:paraId="205D972F" w14:textId="77777777" w:rsidR="002545FD" w:rsidRPr="00770C8A" w:rsidRDefault="002545FD" w:rsidP="002545FD">
      <w:pPr>
        <w:tabs>
          <w:tab w:val="left" w:pos="-720"/>
        </w:tabs>
        <w:suppressAutoHyphens/>
        <w:ind w:left="709" w:right="-26"/>
        <w:jc w:val="both"/>
        <w:rPr>
          <w:rFonts w:ascii="Times New Roman" w:hAnsi="Times New Roman" w:cs="Times New Roman"/>
          <w:b/>
          <w:iCs/>
          <w:sz w:val="24"/>
          <w:szCs w:val="24"/>
        </w:rPr>
      </w:pPr>
    </w:p>
    <w:p w14:paraId="417DA40A" w14:textId="77777777" w:rsidR="002545FD" w:rsidRPr="00770C8A" w:rsidRDefault="002545FD" w:rsidP="001B37C5">
      <w:pPr>
        <w:shd w:val="clear" w:color="auto" w:fill="FFFFFF"/>
        <w:ind w:left="709"/>
        <w:jc w:val="both"/>
        <w:rPr>
          <w:rFonts w:ascii="Times New Roman" w:hAnsi="Times New Roman" w:cs="Times New Roman"/>
          <w:color w:val="0000FF"/>
          <w:spacing w:val="-2"/>
          <w:sz w:val="24"/>
          <w:szCs w:val="24"/>
          <w:lang w:val="es-ES_tradnl" w:eastAsia="es-ES_tradnl"/>
        </w:rPr>
      </w:pPr>
      <w:r w:rsidRPr="00770C8A">
        <w:rPr>
          <w:rFonts w:ascii="Times New Roman" w:hAnsi="Times New Roman" w:cs="Times New Roman"/>
          <w:spacing w:val="-2"/>
          <w:sz w:val="24"/>
          <w:szCs w:val="24"/>
          <w:lang w:val="es-ES_tradnl" w:eastAsia="es-ES_tradnl"/>
        </w:rPr>
        <w:t>Las subvenciones recogidas en el capítulo de Subvenciones, donaciones y legados del Pasivo</w:t>
      </w:r>
      <w:r w:rsidR="006E351B" w:rsidRPr="00770C8A">
        <w:rPr>
          <w:rFonts w:ascii="Times New Roman" w:hAnsi="Times New Roman" w:cs="Times New Roman"/>
          <w:spacing w:val="-2"/>
          <w:sz w:val="24"/>
          <w:szCs w:val="24"/>
          <w:lang w:val="es-ES_tradnl" w:eastAsia="es-ES_tradnl"/>
        </w:rPr>
        <w:t xml:space="preserve"> del Balance  se corresponden con los bienes cedidos de domino público por el Excmo. </w:t>
      </w:r>
      <w:r w:rsidR="00A91F42" w:rsidRPr="00770C8A">
        <w:rPr>
          <w:rFonts w:ascii="Times New Roman" w:hAnsi="Times New Roman" w:cs="Times New Roman"/>
          <w:spacing w:val="-2"/>
          <w:sz w:val="24"/>
          <w:szCs w:val="24"/>
          <w:lang w:val="es-ES_tradnl" w:eastAsia="es-ES_tradnl"/>
        </w:rPr>
        <w:t>Ayuntamiento</w:t>
      </w:r>
      <w:r w:rsidR="006E351B" w:rsidRPr="00770C8A">
        <w:rPr>
          <w:rFonts w:ascii="Times New Roman" w:hAnsi="Times New Roman" w:cs="Times New Roman"/>
          <w:spacing w:val="-2"/>
          <w:sz w:val="24"/>
          <w:szCs w:val="24"/>
          <w:lang w:val="es-ES_tradnl" w:eastAsia="es-ES_tradnl"/>
        </w:rPr>
        <w:t xml:space="preserve"> de Las Palmas de Gran Canaria</w:t>
      </w:r>
      <w:r w:rsidR="007D0B23" w:rsidRPr="00770C8A">
        <w:rPr>
          <w:rFonts w:ascii="Times New Roman" w:hAnsi="Times New Roman" w:cs="Times New Roman"/>
          <w:spacing w:val="-2"/>
          <w:sz w:val="24"/>
          <w:szCs w:val="24"/>
          <w:lang w:val="es-ES_tradnl" w:eastAsia="es-ES_tradnl"/>
        </w:rPr>
        <w:t>,</w:t>
      </w:r>
      <w:r w:rsidR="006E351B" w:rsidRPr="00770C8A">
        <w:rPr>
          <w:rFonts w:ascii="Times New Roman" w:hAnsi="Times New Roman" w:cs="Times New Roman"/>
          <w:spacing w:val="-2"/>
          <w:sz w:val="24"/>
          <w:szCs w:val="24"/>
          <w:lang w:val="es-ES_tradnl" w:eastAsia="es-ES_tradnl"/>
        </w:rPr>
        <w:t xml:space="preserve"> que figuran detallados en el Inmovilizado material y que  ascienden globalmente en el presente ejercicio a </w:t>
      </w:r>
      <w:r w:rsidR="008E3ED1" w:rsidRPr="00770C8A">
        <w:rPr>
          <w:rFonts w:ascii="Times New Roman" w:hAnsi="Times New Roman" w:cs="Times New Roman"/>
          <w:spacing w:val="-2"/>
          <w:sz w:val="24"/>
          <w:szCs w:val="24"/>
          <w:lang w:val="es-ES_tradnl" w:eastAsia="es-ES_tradnl"/>
        </w:rPr>
        <w:t xml:space="preserve">15.267.033,31 </w:t>
      </w:r>
      <w:r w:rsidR="006E351B" w:rsidRPr="00770C8A">
        <w:rPr>
          <w:rFonts w:ascii="Times New Roman" w:hAnsi="Times New Roman" w:cs="Times New Roman"/>
          <w:spacing w:val="-2"/>
          <w:sz w:val="24"/>
          <w:szCs w:val="24"/>
          <w:lang w:val="es-ES_tradnl" w:eastAsia="es-ES_tradnl"/>
        </w:rPr>
        <w:t xml:space="preserve">euros y a </w:t>
      </w:r>
      <w:r w:rsidR="005121AC" w:rsidRPr="00770C8A">
        <w:rPr>
          <w:rFonts w:ascii="Times New Roman" w:hAnsi="Times New Roman" w:cs="Times New Roman"/>
          <w:spacing w:val="-2"/>
          <w:sz w:val="24"/>
          <w:szCs w:val="24"/>
          <w:lang w:val="es-ES_tradnl" w:eastAsia="es-ES_tradnl"/>
        </w:rPr>
        <w:t>15.382.222,34</w:t>
      </w:r>
      <w:r w:rsidR="00FF3574" w:rsidRPr="00770C8A">
        <w:rPr>
          <w:rFonts w:ascii="Times New Roman" w:hAnsi="Times New Roman" w:cs="Times New Roman"/>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euros en el ejercicio anterior, habiéndose imputado a</w:t>
      </w:r>
      <w:r w:rsidR="00B73F85" w:rsidRPr="00770C8A">
        <w:rPr>
          <w:rFonts w:ascii="Times New Roman" w:hAnsi="Times New Roman" w:cs="Times New Roman"/>
          <w:spacing w:val="-2"/>
          <w:sz w:val="24"/>
          <w:szCs w:val="24"/>
          <w:lang w:val="es-ES_tradnl" w:eastAsia="es-ES_tradnl"/>
        </w:rPr>
        <w:t>l</w:t>
      </w:r>
      <w:r w:rsidR="006E351B" w:rsidRPr="00770C8A">
        <w:rPr>
          <w:rFonts w:ascii="Times New Roman" w:hAnsi="Times New Roman" w:cs="Times New Roman"/>
          <w:spacing w:val="-2"/>
          <w:sz w:val="24"/>
          <w:szCs w:val="24"/>
          <w:lang w:val="es-ES_tradnl" w:eastAsia="es-ES_tradnl"/>
        </w:rPr>
        <w:t xml:space="preserve"> resultado del ejercicio la cuantía de 11</w:t>
      </w:r>
      <w:r w:rsidR="0097771F" w:rsidRPr="00770C8A">
        <w:rPr>
          <w:rFonts w:ascii="Times New Roman" w:hAnsi="Times New Roman" w:cs="Times New Roman"/>
          <w:spacing w:val="-2"/>
          <w:sz w:val="24"/>
          <w:szCs w:val="24"/>
          <w:lang w:val="es-ES_tradnl" w:eastAsia="es-ES_tradnl"/>
        </w:rPr>
        <w:t>5.189,03</w:t>
      </w:r>
      <w:r w:rsidR="006E351B" w:rsidRPr="00770C8A">
        <w:rPr>
          <w:rFonts w:ascii="Times New Roman" w:hAnsi="Times New Roman" w:cs="Times New Roman"/>
          <w:spacing w:val="-2"/>
          <w:sz w:val="24"/>
          <w:szCs w:val="24"/>
          <w:lang w:val="es-ES_tradnl" w:eastAsia="es-ES_tradnl"/>
        </w:rPr>
        <w:t xml:space="preserve"> euros</w:t>
      </w:r>
      <w:r w:rsidR="006E351B" w:rsidRPr="00770C8A">
        <w:rPr>
          <w:rFonts w:ascii="Times New Roman" w:hAnsi="Times New Roman" w:cs="Times New Roman"/>
          <w:color w:val="0000FF"/>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 xml:space="preserve">y </w:t>
      </w:r>
      <w:r w:rsidR="00CD7C89" w:rsidRPr="00770C8A">
        <w:rPr>
          <w:rFonts w:ascii="Times New Roman" w:hAnsi="Times New Roman" w:cs="Times New Roman"/>
          <w:spacing w:val="-2"/>
          <w:sz w:val="24"/>
          <w:szCs w:val="24"/>
          <w:lang w:val="es-ES_tradnl" w:eastAsia="es-ES_tradnl"/>
        </w:rPr>
        <w:t xml:space="preserve">el mismo importe </w:t>
      </w:r>
      <w:r w:rsidR="00FF3574" w:rsidRPr="00770C8A">
        <w:rPr>
          <w:rFonts w:ascii="Times New Roman" w:hAnsi="Times New Roman" w:cs="Times New Roman"/>
          <w:spacing w:val="-2"/>
          <w:sz w:val="24"/>
          <w:szCs w:val="24"/>
          <w:lang w:val="es-ES_tradnl" w:eastAsia="es-ES_tradnl"/>
        </w:rPr>
        <w:t>115.</w:t>
      </w:r>
      <w:r w:rsidR="00CD7C89" w:rsidRPr="00770C8A">
        <w:rPr>
          <w:rFonts w:ascii="Times New Roman" w:hAnsi="Times New Roman" w:cs="Times New Roman"/>
          <w:spacing w:val="-2"/>
          <w:sz w:val="24"/>
          <w:szCs w:val="24"/>
          <w:lang w:val="es-ES_tradnl" w:eastAsia="es-ES_tradnl"/>
        </w:rPr>
        <w:t>189</w:t>
      </w:r>
      <w:r w:rsidR="00FF3574" w:rsidRPr="00770C8A">
        <w:rPr>
          <w:rFonts w:ascii="Times New Roman" w:hAnsi="Times New Roman" w:cs="Times New Roman"/>
          <w:spacing w:val="-2"/>
          <w:sz w:val="24"/>
          <w:szCs w:val="24"/>
          <w:lang w:val="es-ES_tradnl" w:eastAsia="es-ES_tradnl"/>
        </w:rPr>
        <w:t>,</w:t>
      </w:r>
      <w:r w:rsidR="00CD7C89" w:rsidRPr="00770C8A">
        <w:rPr>
          <w:rFonts w:ascii="Times New Roman" w:hAnsi="Times New Roman" w:cs="Times New Roman"/>
          <w:spacing w:val="-2"/>
          <w:sz w:val="24"/>
          <w:szCs w:val="24"/>
          <w:lang w:val="es-ES_tradnl" w:eastAsia="es-ES_tradnl"/>
        </w:rPr>
        <w:t>03</w:t>
      </w:r>
      <w:r w:rsidR="00FF3574" w:rsidRPr="00770C8A">
        <w:rPr>
          <w:rFonts w:ascii="Times New Roman" w:hAnsi="Times New Roman" w:cs="Times New Roman"/>
          <w:spacing w:val="-2"/>
          <w:sz w:val="24"/>
          <w:szCs w:val="24"/>
          <w:lang w:val="es-ES_tradnl" w:eastAsia="es-ES_tradnl"/>
        </w:rPr>
        <w:t xml:space="preserve"> </w:t>
      </w:r>
      <w:r w:rsidR="006E351B" w:rsidRPr="00770C8A">
        <w:rPr>
          <w:rFonts w:ascii="Times New Roman" w:hAnsi="Times New Roman" w:cs="Times New Roman"/>
          <w:spacing w:val="-2"/>
          <w:sz w:val="24"/>
          <w:szCs w:val="24"/>
          <w:lang w:val="es-ES_tradnl" w:eastAsia="es-ES_tradnl"/>
        </w:rPr>
        <w:t>euros en el ejercicio anterior.</w:t>
      </w:r>
    </w:p>
    <w:p w14:paraId="0C0AF5CB" w14:textId="77777777" w:rsidR="002F6D51" w:rsidRPr="00770C8A" w:rsidRDefault="002F6D51" w:rsidP="002545FD">
      <w:pPr>
        <w:spacing w:line="276" w:lineRule="auto"/>
        <w:ind w:left="709"/>
        <w:jc w:val="both"/>
        <w:rPr>
          <w:rFonts w:ascii="Times New Roman" w:hAnsi="Times New Roman" w:cs="Times New Roman"/>
          <w:color w:val="0000FF"/>
          <w:spacing w:val="-3"/>
          <w:sz w:val="24"/>
          <w:szCs w:val="24"/>
          <w:lang w:val="es-ES_tradnl" w:eastAsia="es-ES_tradnl"/>
        </w:rPr>
      </w:pPr>
    </w:p>
    <w:p w14:paraId="1B841E47" w14:textId="77777777" w:rsidR="006E351B" w:rsidRPr="00770C8A" w:rsidRDefault="006E351B" w:rsidP="006E351B">
      <w:pPr>
        <w:shd w:val="clear" w:color="auto" w:fill="FFFFFF"/>
        <w:ind w:left="709"/>
        <w:jc w:val="both"/>
        <w:rPr>
          <w:rFonts w:ascii="Times New Roman" w:hAnsi="Times New Roman" w:cs="Times New Roman"/>
          <w:b/>
          <w:sz w:val="24"/>
          <w:szCs w:val="24"/>
          <w:u w:val="single"/>
          <w:lang w:val="es-ES_tradnl" w:eastAsia="es-ES_tradnl"/>
        </w:rPr>
      </w:pPr>
      <w:r w:rsidRPr="00770C8A">
        <w:rPr>
          <w:rFonts w:ascii="Times New Roman" w:hAnsi="Times New Roman" w:cs="Times New Roman"/>
          <w:b/>
          <w:sz w:val="24"/>
          <w:szCs w:val="24"/>
          <w:u w:val="single"/>
          <w:lang w:val="es-ES_tradnl" w:eastAsia="es-ES_tradnl"/>
        </w:rPr>
        <w:t>Bienes cedidos de Dominio Público</w:t>
      </w:r>
    </w:p>
    <w:p w14:paraId="368A3FBE" w14:textId="77777777" w:rsidR="006E351B" w:rsidRPr="00770C8A" w:rsidRDefault="006E351B" w:rsidP="006E351B">
      <w:pPr>
        <w:shd w:val="clear" w:color="auto" w:fill="FFFFFF"/>
        <w:ind w:left="709"/>
        <w:jc w:val="both"/>
        <w:rPr>
          <w:rFonts w:ascii="Times New Roman" w:hAnsi="Times New Roman" w:cs="Times New Roman"/>
          <w:b/>
          <w:sz w:val="24"/>
          <w:szCs w:val="24"/>
          <w:lang w:val="es-ES_tradnl" w:eastAsia="es-ES_tradnl"/>
        </w:rPr>
      </w:pPr>
    </w:p>
    <w:p w14:paraId="70BC2D78"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en el momento de la cesión de los bienes. </w:t>
      </w:r>
    </w:p>
    <w:p w14:paraId="7E293F70" w14:textId="77777777" w:rsidR="006E351B" w:rsidRPr="00770C8A" w:rsidRDefault="006E351B" w:rsidP="006E351B">
      <w:pPr>
        <w:shd w:val="clear" w:color="auto" w:fill="FFFFFF"/>
        <w:ind w:left="720"/>
        <w:jc w:val="both"/>
        <w:rPr>
          <w:rFonts w:ascii="Times New Roman" w:hAnsi="Times New Roman" w:cs="Times New Roman"/>
          <w:spacing w:val="-2"/>
          <w:sz w:val="24"/>
          <w:szCs w:val="24"/>
          <w:lang w:val="es-ES_tradnl" w:eastAsia="es-ES_tradnl"/>
        </w:rPr>
      </w:pPr>
    </w:p>
    <w:p w14:paraId="0F73ACCB"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63B89A05" w14:textId="77777777" w:rsidR="006E351B" w:rsidRDefault="006E351B"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3BF9AD73"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747FE360"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6942C878" w14:textId="77777777" w:rsid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42118154" w14:textId="77777777" w:rsidR="00770C8A" w:rsidRPr="00770C8A" w:rsidRDefault="00770C8A" w:rsidP="006E351B">
      <w:pPr>
        <w:shd w:val="clear" w:color="auto" w:fill="FFFFFF"/>
        <w:ind w:left="709"/>
        <w:jc w:val="both"/>
        <w:rPr>
          <w:rFonts w:ascii="Times New Roman" w:hAnsi="Times New Roman" w:cs="Times New Roman"/>
          <w:spacing w:val="-2"/>
          <w:sz w:val="24"/>
          <w:szCs w:val="24"/>
          <w:highlight w:val="yellow"/>
          <w:lang w:val="es-ES_tradnl" w:eastAsia="es-ES_tradnl"/>
        </w:rPr>
      </w:pPr>
    </w:p>
    <w:p w14:paraId="4A3374ED" w14:textId="77777777" w:rsidR="007D3AE1" w:rsidRDefault="007D3AE1" w:rsidP="006E351B">
      <w:pPr>
        <w:shd w:val="clear" w:color="auto" w:fill="FFFFFF"/>
        <w:ind w:left="709"/>
        <w:jc w:val="both"/>
        <w:rPr>
          <w:rFonts w:ascii="Times New Roman" w:hAnsi="Times New Roman" w:cs="Times New Roman"/>
          <w:spacing w:val="-2"/>
          <w:sz w:val="24"/>
          <w:szCs w:val="24"/>
          <w:lang w:val="es-ES_tradnl" w:eastAsia="es-ES_tradnl"/>
        </w:rPr>
      </w:pPr>
    </w:p>
    <w:p w14:paraId="738F51E2" w14:textId="77777777" w:rsidR="007D3AE1" w:rsidRDefault="007D3AE1" w:rsidP="006E351B">
      <w:pPr>
        <w:shd w:val="clear" w:color="auto" w:fill="FFFFFF"/>
        <w:ind w:left="709"/>
        <w:jc w:val="both"/>
        <w:rPr>
          <w:rFonts w:ascii="Times New Roman" w:hAnsi="Times New Roman" w:cs="Times New Roman"/>
          <w:spacing w:val="-2"/>
          <w:sz w:val="24"/>
          <w:szCs w:val="24"/>
          <w:lang w:val="es-ES_tradnl" w:eastAsia="es-ES_tradnl"/>
        </w:rPr>
      </w:pPr>
    </w:p>
    <w:p w14:paraId="349B5646" w14:textId="33197AF8"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importe de subvenciones, donaciones y legados pendiente</w:t>
      </w:r>
      <w:r w:rsidR="001B37C5" w:rsidRPr="00770C8A">
        <w:rPr>
          <w:rFonts w:ascii="Times New Roman" w:hAnsi="Times New Roman" w:cs="Times New Roman"/>
          <w:spacing w:val="-2"/>
          <w:sz w:val="24"/>
          <w:szCs w:val="24"/>
          <w:lang w:val="es-ES_tradnl" w:eastAsia="es-ES_tradnl"/>
        </w:rPr>
        <w:t>s</w:t>
      </w:r>
      <w:r w:rsidR="00FF3574" w:rsidRPr="00770C8A">
        <w:rPr>
          <w:rFonts w:ascii="Times New Roman" w:hAnsi="Times New Roman" w:cs="Times New Roman"/>
          <w:spacing w:val="-2"/>
          <w:sz w:val="24"/>
          <w:szCs w:val="24"/>
          <w:lang w:val="es-ES_tradnl" w:eastAsia="es-ES_tradnl"/>
        </w:rPr>
        <w:t xml:space="preserve"> a 31 de diciembre de 202</w:t>
      </w:r>
      <w:r w:rsidR="00954534" w:rsidRPr="00770C8A">
        <w:rPr>
          <w:rFonts w:ascii="Times New Roman" w:hAnsi="Times New Roman" w:cs="Times New Roman"/>
          <w:spacing w:val="-2"/>
          <w:sz w:val="24"/>
          <w:szCs w:val="24"/>
          <w:lang w:val="es-ES_tradnl" w:eastAsia="es-ES_tradnl"/>
        </w:rPr>
        <w:t>3</w:t>
      </w:r>
      <w:r w:rsidRPr="00770C8A">
        <w:rPr>
          <w:rFonts w:ascii="Times New Roman" w:hAnsi="Times New Roman" w:cs="Times New Roman"/>
          <w:spacing w:val="-2"/>
          <w:sz w:val="24"/>
          <w:szCs w:val="24"/>
          <w:lang w:val="es-ES_tradnl" w:eastAsia="es-ES_tradnl"/>
        </w:rPr>
        <w:t xml:space="preserve"> de ambos inmuebles asciende a </w:t>
      </w:r>
      <w:r w:rsidR="001B37C5" w:rsidRPr="00770C8A">
        <w:rPr>
          <w:rFonts w:ascii="Times New Roman" w:hAnsi="Times New Roman" w:cs="Times New Roman"/>
          <w:spacing w:val="-2"/>
          <w:sz w:val="24"/>
          <w:szCs w:val="24"/>
          <w:lang w:val="es-ES_tradnl" w:eastAsia="es-ES_tradnl"/>
        </w:rPr>
        <w:t>6.</w:t>
      </w:r>
      <w:r w:rsidR="00954534" w:rsidRPr="00770C8A">
        <w:rPr>
          <w:rFonts w:ascii="Times New Roman" w:hAnsi="Times New Roman" w:cs="Times New Roman"/>
          <w:spacing w:val="-2"/>
          <w:sz w:val="24"/>
          <w:szCs w:val="24"/>
          <w:lang w:val="es-ES_tradnl" w:eastAsia="es-ES_tradnl"/>
        </w:rPr>
        <w:t>455.245,96</w:t>
      </w:r>
      <w:r w:rsidR="001B37C5" w:rsidRPr="00770C8A">
        <w:rPr>
          <w:rFonts w:ascii="Times New Roman" w:hAnsi="Times New Roman" w:cs="Times New Roman"/>
          <w:spacing w:val="-2"/>
          <w:sz w:val="24"/>
          <w:szCs w:val="24"/>
          <w:lang w:val="es-ES_tradnl" w:eastAsia="es-ES_tradnl"/>
        </w:rPr>
        <w:t xml:space="preserve"> euros.</w:t>
      </w:r>
    </w:p>
    <w:p w14:paraId="46497E57" w14:textId="77777777" w:rsidR="00770C8A" w:rsidRPr="00770C8A" w:rsidRDefault="00770C8A" w:rsidP="006E351B">
      <w:pPr>
        <w:shd w:val="clear" w:color="auto" w:fill="FFFFFF"/>
        <w:ind w:left="709"/>
        <w:jc w:val="both"/>
        <w:rPr>
          <w:rFonts w:ascii="Times New Roman" w:hAnsi="Times New Roman" w:cs="Times New Roman"/>
          <w:spacing w:val="-2"/>
          <w:sz w:val="24"/>
          <w:szCs w:val="24"/>
          <w:lang w:val="es-ES_tradnl" w:eastAsia="es-ES_tradnl"/>
        </w:rPr>
      </w:pPr>
    </w:p>
    <w:p w14:paraId="0C80B151"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770C8A">
        <w:rPr>
          <w:rFonts w:ascii="Times New Roman" w:hAnsi="Times New Roman" w:cs="Times New Roman"/>
          <w:spacing w:val="-2"/>
          <w:sz w:val="24"/>
          <w:szCs w:val="24"/>
          <w:lang w:val="es-ES_tradnl" w:eastAsia="es-ES_tradnl"/>
        </w:rPr>
        <w:t>nº</w:t>
      </w:r>
      <w:proofErr w:type="spellEnd"/>
      <w:r w:rsidRPr="00770C8A">
        <w:rPr>
          <w:rFonts w:ascii="Times New Roman" w:hAnsi="Times New Roman" w:cs="Times New Roman"/>
          <w:spacing w:val="-2"/>
          <w:sz w:val="24"/>
          <w:szCs w:val="24"/>
          <w:lang w:val="es-ES_tradnl" w:eastAsia="es-ES_tradnl"/>
        </w:rPr>
        <w:t xml:space="preserve"> 1, en el distrito Vegueta-Cono Sur y Tafira; y El Palacete </w:t>
      </w:r>
      <w:proofErr w:type="spellStart"/>
      <w:r w:rsidRPr="00770C8A">
        <w:rPr>
          <w:rFonts w:ascii="Times New Roman" w:hAnsi="Times New Roman" w:cs="Times New Roman"/>
          <w:spacing w:val="-2"/>
          <w:sz w:val="24"/>
          <w:szCs w:val="24"/>
          <w:lang w:val="es-ES_tradnl" w:eastAsia="es-ES_tradnl"/>
        </w:rPr>
        <w:t>Rodriguez</w:t>
      </w:r>
      <w:proofErr w:type="spellEnd"/>
      <w:r w:rsidRPr="00770C8A">
        <w:rPr>
          <w:rFonts w:ascii="Times New Roman" w:hAnsi="Times New Roman" w:cs="Times New Roman"/>
          <w:spacing w:val="-2"/>
          <w:sz w:val="24"/>
          <w:szCs w:val="24"/>
          <w:lang w:val="es-ES_tradnl" w:eastAsia="es-ES_tradnl"/>
        </w:rPr>
        <w:t xml:space="preserve"> </w:t>
      </w:r>
      <w:proofErr w:type="spellStart"/>
      <w:r w:rsidRPr="00770C8A">
        <w:rPr>
          <w:rFonts w:ascii="Times New Roman" w:hAnsi="Times New Roman" w:cs="Times New Roman"/>
          <w:spacing w:val="-2"/>
          <w:sz w:val="24"/>
          <w:szCs w:val="24"/>
          <w:lang w:val="es-ES_tradnl" w:eastAsia="es-ES_tradnl"/>
        </w:rPr>
        <w:t>Quegles</w:t>
      </w:r>
      <w:proofErr w:type="spellEnd"/>
      <w:r w:rsidRPr="00770C8A">
        <w:rPr>
          <w:rFonts w:ascii="Times New Roman" w:hAnsi="Times New Roman" w:cs="Times New Roman"/>
          <w:spacing w:val="-2"/>
          <w:sz w:val="24"/>
          <w:szCs w:val="24"/>
          <w:lang w:val="es-ES_tradnl" w:eastAsia="es-ES_tradnl"/>
        </w:rPr>
        <w:t xml:space="preserve"> sito en la calle Benito Pérez </w:t>
      </w:r>
      <w:proofErr w:type="spellStart"/>
      <w:r w:rsidRPr="00770C8A">
        <w:rPr>
          <w:rFonts w:ascii="Times New Roman" w:hAnsi="Times New Roman" w:cs="Times New Roman"/>
          <w:spacing w:val="-2"/>
          <w:sz w:val="24"/>
          <w:szCs w:val="24"/>
          <w:lang w:val="es-ES_tradnl" w:eastAsia="es-ES_tradnl"/>
        </w:rPr>
        <w:t>Galdos</w:t>
      </w:r>
      <w:proofErr w:type="spellEnd"/>
      <w:r w:rsidRPr="00770C8A">
        <w:rPr>
          <w:rFonts w:ascii="Times New Roman" w:hAnsi="Times New Roman" w:cs="Times New Roman"/>
          <w:spacing w:val="-2"/>
          <w:sz w:val="24"/>
          <w:szCs w:val="24"/>
          <w:lang w:val="es-ES_tradnl" w:eastAsia="es-ES_tradnl"/>
        </w:rPr>
        <w:t xml:space="preserve">, escritor </w:t>
      </w:r>
      <w:proofErr w:type="spellStart"/>
      <w:r w:rsidRPr="00770C8A">
        <w:rPr>
          <w:rFonts w:ascii="Times New Roman" w:hAnsi="Times New Roman" w:cs="Times New Roman"/>
          <w:spacing w:val="-2"/>
          <w:sz w:val="24"/>
          <w:szCs w:val="24"/>
          <w:lang w:val="es-ES_tradnl" w:eastAsia="es-ES_tradnl"/>
        </w:rPr>
        <w:t>nº</w:t>
      </w:r>
      <w:proofErr w:type="spellEnd"/>
      <w:r w:rsidRPr="00770C8A">
        <w:rPr>
          <w:rFonts w:ascii="Times New Roman" w:hAnsi="Times New Roman" w:cs="Times New Roman"/>
          <w:spacing w:val="-2"/>
          <w:sz w:val="24"/>
          <w:szCs w:val="24"/>
          <w:lang w:val="es-ES_tradnl" w:eastAsia="es-ES_tradnl"/>
        </w:rPr>
        <w:t xml:space="preserve"> 4, en el distrito Centro de Las Palmas de Gran Canaria; bienes cedidos en uso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w:t>
      </w:r>
      <w:proofErr w:type="gramStart"/>
      <w:r w:rsidRPr="00770C8A">
        <w:rPr>
          <w:rFonts w:ascii="Times New Roman" w:hAnsi="Times New Roman" w:cs="Times New Roman"/>
          <w:spacing w:val="-2"/>
          <w:sz w:val="24"/>
          <w:szCs w:val="24"/>
          <w:lang w:val="es-ES_tradnl" w:eastAsia="es-ES_tradnl"/>
        </w:rPr>
        <w:t>Euros</w:t>
      </w:r>
      <w:proofErr w:type="gramEnd"/>
      <w:r w:rsidRPr="00770C8A">
        <w:rPr>
          <w:rFonts w:ascii="Times New Roman" w:hAnsi="Times New Roman" w:cs="Times New Roman"/>
          <w:spacing w:val="-2"/>
          <w:sz w:val="24"/>
          <w:szCs w:val="24"/>
          <w:lang w:val="es-ES_tradnl" w:eastAsia="es-ES_tradnl"/>
        </w:rPr>
        <w:t xml:space="preserve">. Esta valoración fue aportada por la compañía de seguros contratada por el </w:t>
      </w:r>
      <w:r w:rsidR="00A91F42" w:rsidRPr="00770C8A">
        <w:rPr>
          <w:rFonts w:ascii="Times New Roman" w:hAnsi="Times New Roman" w:cs="Times New Roman"/>
          <w:spacing w:val="-2"/>
          <w:sz w:val="24"/>
          <w:szCs w:val="24"/>
          <w:lang w:val="es-ES_tradnl" w:eastAsia="es-ES_tradnl"/>
        </w:rPr>
        <w:t>Excmo. Ayuntamiento</w:t>
      </w:r>
      <w:r w:rsidRPr="00770C8A">
        <w:rPr>
          <w:rFonts w:ascii="Times New Roman" w:hAnsi="Times New Roman" w:cs="Times New Roman"/>
          <w:spacing w:val="-2"/>
          <w:sz w:val="24"/>
          <w:szCs w:val="24"/>
          <w:lang w:val="es-ES_tradnl" w:eastAsia="es-ES_tradnl"/>
        </w:rPr>
        <w:t xml:space="preserve"> de Las Palmas de Gran Canaria en el momento de la cesión de los bienes. </w:t>
      </w:r>
    </w:p>
    <w:p w14:paraId="401F1E82"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p>
    <w:p w14:paraId="04E22FE8" w14:textId="77777777" w:rsidR="006E351B" w:rsidRPr="00770C8A" w:rsidRDefault="006E351B" w:rsidP="006E351B">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 xml:space="preserve">Dichas activaciones realizas en el ejercicio 2015, del Conjunto Castillo de la Luz y Pabellón anexo, del equipamiento cultural el Molino de las Magnolias y del Palacete </w:t>
      </w:r>
      <w:proofErr w:type="spellStart"/>
      <w:r w:rsidRPr="00770C8A">
        <w:rPr>
          <w:rFonts w:ascii="Times New Roman" w:hAnsi="Times New Roman" w:cs="Times New Roman"/>
          <w:spacing w:val="-2"/>
          <w:sz w:val="24"/>
          <w:szCs w:val="24"/>
          <w:lang w:val="es-ES_tradnl" w:eastAsia="es-ES_tradnl"/>
        </w:rPr>
        <w:t>Rodriguez</w:t>
      </w:r>
      <w:proofErr w:type="spellEnd"/>
      <w:r w:rsidRPr="00770C8A">
        <w:rPr>
          <w:rFonts w:ascii="Times New Roman" w:hAnsi="Times New Roman" w:cs="Times New Roman"/>
          <w:spacing w:val="-2"/>
          <w:sz w:val="24"/>
          <w:szCs w:val="24"/>
          <w:lang w:val="es-ES_tradnl" w:eastAsia="es-ES_tradnl"/>
        </w:rPr>
        <w:t xml:space="preserve"> </w:t>
      </w:r>
      <w:proofErr w:type="spellStart"/>
      <w:r w:rsidRPr="00770C8A">
        <w:rPr>
          <w:rFonts w:ascii="Times New Roman" w:hAnsi="Times New Roman" w:cs="Times New Roman"/>
          <w:spacing w:val="-2"/>
          <w:sz w:val="24"/>
          <w:szCs w:val="24"/>
          <w:lang w:val="es-ES_tradnl" w:eastAsia="es-ES_tradnl"/>
        </w:rPr>
        <w:t>Quegles</w:t>
      </w:r>
      <w:proofErr w:type="spellEnd"/>
      <w:r w:rsidRPr="00770C8A">
        <w:rPr>
          <w:rFonts w:ascii="Times New Roman" w:hAnsi="Times New Roman" w:cs="Times New Roman"/>
          <w:spacing w:val="-2"/>
          <w:sz w:val="24"/>
          <w:szCs w:val="24"/>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770C8A">
        <w:rPr>
          <w:rFonts w:ascii="Times New Roman" w:hAnsi="Times New Roman" w:cs="Times New Roman"/>
          <w:spacing w:val="-2"/>
          <w:sz w:val="24"/>
          <w:szCs w:val="24"/>
          <w:lang w:val="es-ES_tradnl" w:eastAsia="es-ES_tradnl"/>
        </w:rPr>
        <w:t>Promocion</w:t>
      </w:r>
      <w:proofErr w:type="spellEnd"/>
      <w:r w:rsidRPr="00770C8A">
        <w:rPr>
          <w:rFonts w:ascii="Times New Roman" w:hAnsi="Times New Roman" w:cs="Times New Roman"/>
          <w:spacing w:val="-2"/>
          <w:sz w:val="24"/>
          <w:szCs w:val="24"/>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770C8A">
        <w:rPr>
          <w:rFonts w:ascii="Times New Roman" w:hAnsi="Times New Roman" w:cs="Times New Roman"/>
          <w:spacing w:val="-2"/>
          <w:sz w:val="24"/>
          <w:szCs w:val="24"/>
          <w:lang w:val="es-ES_tradnl" w:eastAsia="es-ES_tradnl"/>
        </w:rPr>
        <w:t>Rodriguez</w:t>
      </w:r>
      <w:proofErr w:type="spellEnd"/>
      <w:r w:rsidRPr="00770C8A">
        <w:rPr>
          <w:rFonts w:ascii="Times New Roman" w:hAnsi="Times New Roman" w:cs="Times New Roman"/>
          <w:spacing w:val="-2"/>
          <w:sz w:val="24"/>
          <w:szCs w:val="24"/>
          <w:lang w:val="es-ES_tradnl" w:eastAsia="es-ES_tradnl"/>
        </w:rPr>
        <w:t xml:space="preserve"> </w:t>
      </w:r>
      <w:proofErr w:type="spellStart"/>
      <w:r w:rsidRPr="00770C8A">
        <w:rPr>
          <w:rFonts w:ascii="Times New Roman" w:hAnsi="Times New Roman" w:cs="Times New Roman"/>
          <w:spacing w:val="-2"/>
          <w:sz w:val="24"/>
          <w:szCs w:val="24"/>
          <w:lang w:val="es-ES_tradnl" w:eastAsia="es-ES_tradnl"/>
        </w:rPr>
        <w:t>Quegles</w:t>
      </w:r>
      <w:proofErr w:type="spellEnd"/>
      <w:r w:rsidRPr="00770C8A">
        <w:rPr>
          <w:rFonts w:ascii="Times New Roman" w:hAnsi="Times New Roman" w:cs="Times New Roman"/>
          <w:spacing w:val="-2"/>
          <w:sz w:val="24"/>
          <w:szCs w:val="24"/>
          <w:lang w:val="es-ES_tradnl" w:eastAsia="es-ES_tradnl"/>
        </w:rPr>
        <w:t xml:space="preserve"> se adscribió con la Resolución número 11304/2015 de fecha 09 de mayo 2015.</w:t>
      </w:r>
    </w:p>
    <w:p w14:paraId="7454801D" w14:textId="77777777" w:rsidR="00770C8A" w:rsidRPr="00770C8A" w:rsidRDefault="00770C8A" w:rsidP="006E351B">
      <w:pPr>
        <w:shd w:val="clear" w:color="auto" w:fill="FFFFFF"/>
        <w:ind w:left="709"/>
        <w:jc w:val="both"/>
        <w:rPr>
          <w:rFonts w:ascii="Times New Roman" w:hAnsi="Times New Roman" w:cs="Times New Roman"/>
          <w:spacing w:val="-2"/>
          <w:sz w:val="24"/>
          <w:szCs w:val="24"/>
          <w:lang w:val="es-ES_tradnl" w:eastAsia="es-ES_tradnl"/>
        </w:rPr>
      </w:pPr>
    </w:p>
    <w:p w14:paraId="68C3D883" w14:textId="77777777" w:rsidR="001B37C5" w:rsidRPr="00770C8A" w:rsidRDefault="001B37C5" w:rsidP="001B37C5">
      <w:pPr>
        <w:shd w:val="clear" w:color="auto" w:fill="FFFFFF"/>
        <w:ind w:left="709"/>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2"/>
          <w:sz w:val="24"/>
          <w:szCs w:val="24"/>
          <w:lang w:val="es-ES_tradnl" w:eastAsia="es-ES_tradnl"/>
        </w:rPr>
        <w:t>El importe de subvenciones, donaciones y legados pend</w:t>
      </w:r>
      <w:r w:rsidR="006230BA" w:rsidRPr="00770C8A">
        <w:rPr>
          <w:rFonts w:ascii="Times New Roman" w:hAnsi="Times New Roman" w:cs="Times New Roman"/>
          <w:spacing w:val="-2"/>
          <w:sz w:val="24"/>
          <w:szCs w:val="24"/>
          <w:lang w:val="es-ES_tradnl" w:eastAsia="es-ES_tradnl"/>
        </w:rPr>
        <w:t xml:space="preserve">ientes a 31 de diciembre de </w:t>
      </w:r>
      <w:r w:rsidR="00FB571E" w:rsidRPr="00770C8A">
        <w:rPr>
          <w:rFonts w:ascii="Times New Roman" w:hAnsi="Times New Roman" w:cs="Times New Roman"/>
          <w:spacing w:val="-2"/>
          <w:sz w:val="24"/>
          <w:szCs w:val="24"/>
          <w:lang w:val="es-ES_tradnl" w:eastAsia="es-ES_tradnl"/>
        </w:rPr>
        <w:t>202</w:t>
      </w:r>
      <w:r w:rsidR="00954534" w:rsidRPr="00770C8A">
        <w:rPr>
          <w:rFonts w:ascii="Times New Roman" w:hAnsi="Times New Roman" w:cs="Times New Roman"/>
          <w:spacing w:val="-2"/>
          <w:sz w:val="24"/>
          <w:szCs w:val="24"/>
          <w:lang w:val="es-ES_tradnl" w:eastAsia="es-ES_tradnl"/>
        </w:rPr>
        <w:t>3</w:t>
      </w:r>
      <w:r w:rsidRPr="00770C8A">
        <w:rPr>
          <w:rFonts w:ascii="Times New Roman" w:hAnsi="Times New Roman" w:cs="Times New Roman"/>
          <w:spacing w:val="-2"/>
          <w:sz w:val="24"/>
          <w:szCs w:val="24"/>
          <w:lang w:val="es-ES_tradnl" w:eastAsia="es-ES_tradnl"/>
        </w:rPr>
        <w:t xml:space="preserve"> de los inmuebles descritos en el apartado anterior asciende a </w:t>
      </w:r>
      <w:r w:rsidR="00954534" w:rsidRPr="00770C8A">
        <w:rPr>
          <w:rFonts w:ascii="Times New Roman" w:hAnsi="Times New Roman" w:cs="Times New Roman"/>
          <w:spacing w:val="-2"/>
          <w:sz w:val="24"/>
          <w:szCs w:val="24"/>
          <w:lang w:val="es-ES_tradnl" w:eastAsia="es-ES_tradnl"/>
        </w:rPr>
        <w:t>8.811.787,35</w:t>
      </w:r>
      <w:r w:rsidRPr="00770C8A">
        <w:rPr>
          <w:rFonts w:ascii="Times New Roman" w:hAnsi="Times New Roman" w:cs="Times New Roman"/>
          <w:spacing w:val="-2"/>
          <w:sz w:val="24"/>
          <w:szCs w:val="24"/>
          <w:lang w:val="es-ES_tradnl" w:eastAsia="es-ES_tradnl"/>
        </w:rPr>
        <w:t xml:space="preserve"> euros.</w:t>
      </w:r>
    </w:p>
    <w:p w14:paraId="3C55FCB8" w14:textId="77777777" w:rsidR="00B473A7" w:rsidRPr="0093650F" w:rsidRDefault="00B473A7" w:rsidP="009B4B09">
      <w:pPr>
        <w:shd w:val="clear" w:color="auto" w:fill="FFFFFF"/>
        <w:ind w:left="720" w:right="7"/>
        <w:jc w:val="both"/>
        <w:rPr>
          <w:rFonts w:ascii="Times New Roman" w:hAnsi="Times New Roman" w:cs="Times New Roman"/>
          <w:color w:val="0000FF"/>
          <w:spacing w:val="-3"/>
          <w:sz w:val="24"/>
          <w:szCs w:val="24"/>
          <w:lang w:val="es-ES_tradnl" w:eastAsia="es-ES_tradnl"/>
        </w:rPr>
      </w:pPr>
    </w:p>
    <w:p w14:paraId="49CD0499" w14:textId="77777777" w:rsidR="00486703" w:rsidRPr="0093650F" w:rsidRDefault="00486703" w:rsidP="009B4B09">
      <w:pPr>
        <w:shd w:val="clear" w:color="auto" w:fill="FFFFFF"/>
        <w:ind w:left="720" w:right="7"/>
        <w:jc w:val="both"/>
        <w:rPr>
          <w:rFonts w:ascii="Times New Roman" w:hAnsi="Times New Roman" w:cs="Times New Roman"/>
          <w:color w:val="0000FF"/>
          <w:spacing w:val="-3"/>
          <w:sz w:val="24"/>
          <w:szCs w:val="24"/>
          <w:lang w:val="es-ES_tradnl" w:eastAsia="es-ES_tradnl"/>
        </w:rPr>
      </w:pPr>
    </w:p>
    <w:p w14:paraId="59362EAF" w14:textId="77777777" w:rsidR="006C0067" w:rsidRPr="0093650F" w:rsidRDefault="0076239A" w:rsidP="00934221">
      <w:pPr>
        <w:shd w:val="clear" w:color="auto" w:fill="FFFFFF"/>
        <w:ind w:firstLine="709"/>
        <w:jc w:val="both"/>
        <w:rPr>
          <w:rFonts w:ascii="Times New Roman" w:hAnsi="Times New Roman" w:cs="Times New Roman"/>
          <w:b/>
          <w:bCs/>
          <w:spacing w:val="-3"/>
          <w:sz w:val="24"/>
          <w:szCs w:val="24"/>
          <w:u w:val="double"/>
          <w:lang w:val="es-ES_tradnl" w:eastAsia="es-ES_tradnl"/>
        </w:rPr>
      </w:pPr>
      <w:r w:rsidRPr="0093650F">
        <w:rPr>
          <w:rFonts w:ascii="Times New Roman" w:hAnsi="Times New Roman" w:cs="Times New Roman"/>
          <w:b/>
          <w:bCs/>
          <w:spacing w:val="-3"/>
          <w:sz w:val="24"/>
          <w:szCs w:val="24"/>
          <w:lang w:val="es-ES_tradnl" w:eastAsia="es-ES_tradnl"/>
        </w:rPr>
        <w:t>1</w:t>
      </w:r>
      <w:r w:rsidR="008513D2" w:rsidRPr="0093650F">
        <w:rPr>
          <w:rFonts w:ascii="Times New Roman" w:hAnsi="Times New Roman" w:cs="Times New Roman"/>
          <w:b/>
          <w:bCs/>
          <w:spacing w:val="-3"/>
          <w:sz w:val="24"/>
          <w:szCs w:val="24"/>
          <w:lang w:val="es-ES_tradnl" w:eastAsia="es-ES_tradnl"/>
        </w:rPr>
        <w:t>3</w:t>
      </w:r>
      <w:r w:rsidR="006C0067" w:rsidRPr="0093650F">
        <w:rPr>
          <w:rFonts w:ascii="Times New Roman" w:hAnsi="Times New Roman" w:cs="Times New Roman"/>
          <w:b/>
          <w:bCs/>
          <w:spacing w:val="-3"/>
          <w:sz w:val="24"/>
          <w:szCs w:val="24"/>
          <w:lang w:val="es-ES_tradnl" w:eastAsia="es-ES_tradnl"/>
        </w:rPr>
        <w:t xml:space="preserve">. </w:t>
      </w:r>
      <w:r w:rsidR="006C0067" w:rsidRPr="0093650F">
        <w:rPr>
          <w:rFonts w:ascii="Times New Roman" w:hAnsi="Times New Roman" w:cs="Times New Roman"/>
          <w:b/>
          <w:bCs/>
          <w:spacing w:val="-3"/>
          <w:sz w:val="24"/>
          <w:szCs w:val="24"/>
          <w:u w:val="double"/>
          <w:lang w:val="es-ES_tradnl" w:eastAsia="es-ES_tradnl"/>
        </w:rPr>
        <w:t>OPERACIONES CON PARTES VINCULADAS</w:t>
      </w:r>
    </w:p>
    <w:p w14:paraId="0EA9C5E5" w14:textId="77777777" w:rsidR="006C0067" w:rsidRPr="0093650F" w:rsidRDefault="006C0067" w:rsidP="006C0067">
      <w:pPr>
        <w:shd w:val="clear" w:color="auto" w:fill="FFFFFF"/>
        <w:ind w:left="1249"/>
        <w:jc w:val="both"/>
        <w:rPr>
          <w:rFonts w:ascii="Times New Roman" w:hAnsi="Times New Roman" w:cs="Times New Roman"/>
          <w:sz w:val="24"/>
          <w:szCs w:val="24"/>
        </w:rPr>
      </w:pPr>
    </w:p>
    <w:p w14:paraId="22199F43" w14:textId="77777777" w:rsidR="005107B8" w:rsidRDefault="005107B8" w:rsidP="005107B8">
      <w:pPr>
        <w:shd w:val="clear" w:color="auto" w:fill="FFFFFF"/>
        <w:ind w:left="720" w:right="22"/>
        <w:jc w:val="both"/>
        <w:rPr>
          <w:rFonts w:ascii="Times New Roman" w:hAnsi="Times New Roman" w:cs="Times New Roman"/>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La Sociedad ha seguido el criterio de imputar al epígrafe de Otros Ingresos de Explotación, </w:t>
      </w:r>
      <w:r w:rsidRPr="0093650F">
        <w:rPr>
          <w:rFonts w:ascii="Times New Roman" w:hAnsi="Times New Roman" w:cs="Times New Roman"/>
          <w:spacing w:val="-1"/>
          <w:sz w:val="24"/>
          <w:szCs w:val="24"/>
          <w:lang w:val="es-ES_tradnl" w:eastAsia="es-ES_tradnl"/>
        </w:rPr>
        <w:t xml:space="preserve">que figura en el capítulo de Ingresos de la Cuenta de Pérdidas y Ganancias, los importes detallados a continuación, en concepto de Transferencias corrientes y Subvenciones </w:t>
      </w:r>
      <w:r w:rsidRPr="0093650F">
        <w:rPr>
          <w:rFonts w:ascii="Times New Roman" w:hAnsi="Times New Roman" w:cs="Times New Roman"/>
          <w:sz w:val="24"/>
          <w:szCs w:val="24"/>
          <w:lang w:val="es-ES_tradnl" w:eastAsia="es-ES_tradnl"/>
        </w:rPr>
        <w:t>procedentes del socio único, el Excmo. Ayuntamiento de Las Palmas de Gran Canaria, habida cuenta de que dichas transferencias no se destinan exclusivamente a financiar gastos de funcionamiento de la Sociedad:</w:t>
      </w:r>
    </w:p>
    <w:p w14:paraId="4BFF823D" w14:textId="77777777" w:rsidR="00770C8A" w:rsidRPr="00770C8A" w:rsidRDefault="00770C8A" w:rsidP="005107B8">
      <w:pPr>
        <w:shd w:val="clear" w:color="auto" w:fill="FFFFFF"/>
        <w:ind w:left="720" w:right="22"/>
        <w:jc w:val="both"/>
        <w:rPr>
          <w:rFonts w:ascii="Times New Roman" w:hAnsi="Times New Roman" w:cs="Times New Roman"/>
          <w:sz w:val="14"/>
          <w:szCs w:val="14"/>
          <w:lang w:val="es-ES_tradnl" w:eastAsia="es-ES_tradnl"/>
        </w:rPr>
      </w:pPr>
    </w:p>
    <w:p w14:paraId="24344124" w14:textId="77777777" w:rsidR="00F745AD" w:rsidRPr="005121AC" w:rsidRDefault="00F745AD" w:rsidP="005107B8">
      <w:pPr>
        <w:shd w:val="clear" w:color="auto" w:fill="FFFFFF"/>
        <w:ind w:left="720" w:right="22"/>
        <w:jc w:val="both"/>
        <w:rPr>
          <w:rFonts w:ascii="Times New Roman" w:hAnsi="Times New Roman" w:cs="Times New Roman"/>
          <w:sz w:val="22"/>
          <w:szCs w:val="22"/>
          <w:lang w:val="es-ES_tradnl" w:eastAsia="es-ES_tradnl"/>
        </w:rPr>
      </w:pPr>
    </w:p>
    <w:tbl>
      <w:tblPr>
        <w:tblW w:w="5408" w:type="dxa"/>
        <w:jc w:val="center"/>
        <w:tblCellMar>
          <w:left w:w="70" w:type="dxa"/>
          <w:right w:w="70" w:type="dxa"/>
        </w:tblCellMar>
        <w:tblLook w:val="04A0" w:firstRow="1" w:lastRow="0" w:firstColumn="1" w:lastColumn="0" w:noHBand="0" w:noVBand="1"/>
      </w:tblPr>
      <w:tblGrid>
        <w:gridCol w:w="2256"/>
        <w:gridCol w:w="1576"/>
        <w:gridCol w:w="1576"/>
      </w:tblGrid>
      <w:tr w:rsidR="00995AAD" w:rsidRPr="0093650F" w14:paraId="5A24A9B7" w14:textId="77777777" w:rsidTr="00995AAD">
        <w:trPr>
          <w:trHeight w:val="288"/>
          <w:jc w:val="center"/>
        </w:trPr>
        <w:tc>
          <w:tcPr>
            <w:tcW w:w="2256" w:type="dxa"/>
            <w:tcBorders>
              <w:top w:val="nil"/>
              <w:left w:val="nil"/>
              <w:bottom w:val="nil"/>
              <w:right w:val="nil"/>
            </w:tcBorders>
            <w:shd w:val="clear" w:color="auto" w:fill="auto"/>
            <w:noWrap/>
            <w:vAlign w:val="center"/>
            <w:hideMark/>
          </w:tcPr>
          <w:p w14:paraId="03B3D9E6" w14:textId="77777777" w:rsidR="00995AAD" w:rsidRPr="0093650F" w:rsidRDefault="00995AAD" w:rsidP="00995AAD">
            <w:pPr>
              <w:widowControl/>
              <w:autoSpaceDE/>
              <w:autoSpaceDN/>
              <w:adjustRightInd/>
              <w:rPr>
                <w:rFonts w:ascii="Calibri" w:hAnsi="Calibri" w:cs="Calibri"/>
                <w:color w:val="0000FF"/>
              </w:rPr>
            </w:pPr>
          </w:p>
        </w:tc>
        <w:tc>
          <w:tcPr>
            <w:tcW w:w="1576" w:type="dxa"/>
            <w:tcBorders>
              <w:top w:val="single" w:sz="4" w:space="0" w:color="auto"/>
              <w:left w:val="nil"/>
              <w:bottom w:val="single" w:sz="4" w:space="0" w:color="auto"/>
              <w:right w:val="nil"/>
            </w:tcBorders>
            <w:shd w:val="clear" w:color="000000" w:fill="F2F2F2"/>
            <w:vAlign w:val="center"/>
            <w:hideMark/>
          </w:tcPr>
          <w:p w14:paraId="25BAFB89"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576" w:type="dxa"/>
            <w:tcBorders>
              <w:top w:val="single" w:sz="4" w:space="0" w:color="auto"/>
              <w:left w:val="nil"/>
              <w:bottom w:val="single" w:sz="4" w:space="0" w:color="auto"/>
            </w:tcBorders>
            <w:shd w:val="clear" w:color="000000" w:fill="F2F2F2"/>
            <w:vAlign w:val="center"/>
            <w:hideMark/>
          </w:tcPr>
          <w:p w14:paraId="11508C57"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995AAD" w:rsidRPr="0093650F" w14:paraId="56677FC2" w14:textId="77777777" w:rsidTr="00995AAD">
        <w:trPr>
          <w:trHeight w:val="288"/>
          <w:jc w:val="center"/>
        </w:trPr>
        <w:tc>
          <w:tcPr>
            <w:tcW w:w="2256" w:type="dxa"/>
            <w:tcBorders>
              <w:top w:val="single" w:sz="4" w:space="0" w:color="auto"/>
              <w:left w:val="nil"/>
              <w:bottom w:val="single" w:sz="4" w:space="0" w:color="auto"/>
              <w:right w:val="nil"/>
            </w:tcBorders>
            <w:shd w:val="clear" w:color="000000" w:fill="FFFFFF"/>
            <w:vAlign w:val="center"/>
            <w:hideMark/>
          </w:tcPr>
          <w:p w14:paraId="4B8FAF9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Transferencias corrientes</w:t>
            </w:r>
          </w:p>
        </w:tc>
        <w:tc>
          <w:tcPr>
            <w:tcW w:w="1576" w:type="dxa"/>
            <w:tcBorders>
              <w:top w:val="nil"/>
              <w:left w:val="nil"/>
              <w:bottom w:val="single" w:sz="4" w:space="0" w:color="auto"/>
              <w:right w:val="nil"/>
            </w:tcBorders>
            <w:shd w:val="clear" w:color="auto" w:fill="auto"/>
            <w:vAlign w:val="center"/>
            <w:hideMark/>
          </w:tcPr>
          <w:p w14:paraId="62501316"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16.631.295,14</w:t>
            </w:r>
          </w:p>
        </w:tc>
        <w:tc>
          <w:tcPr>
            <w:tcW w:w="1576" w:type="dxa"/>
            <w:tcBorders>
              <w:top w:val="single" w:sz="4" w:space="0" w:color="auto"/>
              <w:left w:val="nil"/>
              <w:bottom w:val="single" w:sz="4" w:space="0" w:color="auto"/>
            </w:tcBorders>
            <w:shd w:val="clear" w:color="000000" w:fill="FFFFFF"/>
            <w:vAlign w:val="center"/>
            <w:hideMark/>
          </w:tcPr>
          <w:p w14:paraId="34F92E0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15.601.511,38</w:t>
            </w:r>
          </w:p>
        </w:tc>
      </w:tr>
      <w:tr w:rsidR="00995AAD" w:rsidRPr="0093650F" w14:paraId="641509BF" w14:textId="77777777" w:rsidTr="00995AAD">
        <w:trPr>
          <w:trHeight w:val="288"/>
          <w:jc w:val="center"/>
        </w:trPr>
        <w:tc>
          <w:tcPr>
            <w:tcW w:w="2256" w:type="dxa"/>
            <w:tcBorders>
              <w:top w:val="nil"/>
              <w:left w:val="nil"/>
              <w:bottom w:val="single" w:sz="4" w:space="0" w:color="auto"/>
              <w:right w:val="nil"/>
            </w:tcBorders>
            <w:shd w:val="clear" w:color="000000" w:fill="FFFFFF"/>
            <w:vAlign w:val="center"/>
            <w:hideMark/>
          </w:tcPr>
          <w:p w14:paraId="5B9D1EAD"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TOTALES</w:t>
            </w:r>
          </w:p>
        </w:tc>
        <w:tc>
          <w:tcPr>
            <w:tcW w:w="1576" w:type="dxa"/>
            <w:tcBorders>
              <w:top w:val="nil"/>
              <w:left w:val="nil"/>
              <w:bottom w:val="single" w:sz="4" w:space="0" w:color="auto"/>
              <w:right w:val="nil"/>
            </w:tcBorders>
            <w:shd w:val="clear" w:color="000000" w:fill="FFFFFF"/>
            <w:vAlign w:val="center"/>
            <w:hideMark/>
          </w:tcPr>
          <w:p w14:paraId="35AEAD96"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16.631.295,14</w:t>
            </w:r>
          </w:p>
        </w:tc>
        <w:tc>
          <w:tcPr>
            <w:tcW w:w="1576" w:type="dxa"/>
            <w:tcBorders>
              <w:top w:val="single" w:sz="4" w:space="0" w:color="auto"/>
              <w:left w:val="nil"/>
              <w:bottom w:val="single" w:sz="4" w:space="0" w:color="auto"/>
            </w:tcBorders>
            <w:shd w:val="clear" w:color="000000" w:fill="FFFFFF"/>
            <w:vAlign w:val="center"/>
            <w:hideMark/>
          </w:tcPr>
          <w:p w14:paraId="09462C10"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15.601.511,38</w:t>
            </w:r>
          </w:p>
        </w:tc>
      </w:tr>
    </w:tbl>
    <w:p w14:paraId="1623DD79" w14:textId="77777777" w:rsidR="00CA7168" w:rsidRDefault="00CA7168"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78F432CF" w14:textId="77777777" w:rsidR="00770C8A" w:rsidRDefault="00770C8A"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4B4E36D2" w14:textId="77777777" w:rsidR="00770C8A" w:rsidRPr="0093650F" w:rsidRDefault="00770C8A" w:rsidP="00CA7168">
      <w:pPr>
        <w:tabs>
          <w:tab w:val="left" w:pos="-720"/>
        </w:tabs>
        <w:suppressAutoHyphens/>
        <w:ind w:left="709" w:right="-26"/>
        <w:jc w:val="both"/>
        <w:rPr>
          <w:rFonts w:ascii="Times New Roman" w:hAnsi="Times New Roman" w:cs="Times New Roman"/>
          <w:spacing w:val="-3"/>
          <w:sz w:val="24"/>
          <w:szCs w:val="24"/>
          <w:highlight w:val="yellow"/>
          <w:lang w:val="es-ES_tradnl" w:eastAsia="es-ES_tradnl"/>
        </w:rPr>
      </w:pPr>
    </w:p>
    <w:p w14:paraId="1299E771" w14:textId="77777777" w:rsidR="006D6CC8" w:rsidRDefault="006D6CC8"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947226E" w14:textId="77777777" w:rsidR="007D3AE1" w:rsidRDefault="007D3AE1"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355082AA" w14:textId="77777777" w:rsidR="007F702F" w:rsidRDefault="007F702F"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6CB17877" w14:textId="77777777" w:rsidR="00CA7168" w:rsidRPr="0093650F" w:rsidRDefault="00CA7168" w:rsidP="00CA7168">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lastRenderedPageBreak/>
        <w:t>Asimismo, durante el ejerci</w:t>
      </w:r>
      <w:r w:rsidR="004C7747" w:rsidRPr="0093650F">
        <w:rPr>
          <w:rFonts w:ascii="Times New Roman" w:hAnsi="Times New Roman" w:cs="Times New Roman"/>
          <w:spacing w:val="-3"/>
          <w:sz w:val="24"/>
          <w:szCs w:val="24"/>
          <w:lang w:val="es-ES_tradnl" w:eastAsia="es-ES_tradnl"/>
        </w:rPr>
        <w:t>cio se ha recibido por parte de</w:t>
      </w:r>
      <w:r w:rsidRPr="0093650F">
        <w:rPr>
          <w:rFonts w:ascii="Times New Roman" w:hAnsi="Times New Roman" w:cs="Times New Roman"/>
          <w:spacing w:val="-3"/>
          <w:sz w:val="24"/>
          <w:szCs w:val="24"/>
          <w:lang w:val="es-ES_tradnl" w:eastAsia="es-ES_tradnl"/>
        </w:rPr>
        <w:t>l Socio Único de la compañía una aportación dineraria por importe de 1.612.098,92 euros en concepto de compensación de pérdidas del ejercicio 2022</w:t>
      </w:r>
      <w:r w:rsidR="004C7747" w:rsidRPr="0093650F">
        <w:rPr>
          <w:rFonts w:ascii="Times New Roman" w:hAnsi="Times New Roman" w:cs="Times New Roman"/>
          <w:spacing w:val="-3"/>
          <w:sz w:val="24"/>
          <w:szCs w:val="24"/>
          <w:lang w:val="es-ES_tradnl" w:eastAsia="es-ES_tradnl"/>
        </w:rPr>
        <w:t xml:space="preserve"> que figura contabilizado en el capítulo de Patrimonio Neto en el epígrafe de Otras aportaciones de socios</w:t>
      </w:r>
      <w:r w:rsidRPr="0093650F">
        <w:rPr>
          <w:rFonts w:ascii="Times New Roman" w:hAnsi="Times New Roman" w:cs="Times New Roman"/>
          <w:spacing w:val="-3"/>
          <w:sz w:val="24"/>
          <w:szCs w:val="24"/>
          <w:lang w:val="es-ES_tradnl" w:eastAsia="es-ES_tradnl"/>
        </w:rPr>
        <w:t>.</w:t>
      </w:r>
    </w:p>
    <w:p w14:paraId="6F675CB9" w14:textId="77777777" w:rsidR="00770C8A" w:rsidRDefault="00770C8A"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bookmarkStart w:id="9" w:name="_MON_1633347349"/>
      <w:bookmarkStart w:id="10" w:name="_MON_1647757941"/>
      <w:bookmarkEnd w:id="9"/>
      <w:bookmarkEnd w:id="10"/>
    </w:p>
    <w:p w14:paraId="6B5D09D5" w14:textId="77777777" w:rsidR="006671F2" w:rsidRPr="0093650F" w:rsidRDefault="00047975"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Al cierre del</w:t>
      </w:r>
      <w:r w:rsidR="00DE49BA" w:rsidRPr="0093650F">
        <w:rPr>
          <w:rFonts w:ascii="Times New Roman" w:hAnsi="Times New Roman" w:cs="Times New Roman"/>
          <w:spacing w:val="-3"/>
          <w:sz w:val="24"/>
          <w:szCs w:val="24"/>
          <w:lang w:val="es-ES_tradnl" w:eastAsia="es-ES_tradnl"/>
        </w:rPr>
        <w:t xml:space="preserve"> ejercic</w:t>
      </w:r>
      <w:r w:rsidRPr="0093650F">
        <w:rPr>
          <w:rFonts w:ascii="Times New Roman" w:hAnsi="Times New Roman" w:cs="Times New Roman"/>
          <w:spacing w:val="-3"/>
          <w:sz w:val="24"/>
          <w:szCs w:val="24"/>
          <w:lang w:val="es-ES_tradnl" w:eastAsia="es-ES_tradnl"/>
        </w:rPr>
        <w:t>io</w:t>
      </w:r>
      <w:r w:rsidR="00DE49BA" w:rsidRPr="0093650F">
        <w:rPr>
          <w:rFonts w:ascii="Times New Roman" w:hAnsi="Times New Roman" w:cs="Times New Roman"/>
          <w:spacing w:val="-3"/>
          <w:sz w:val="24"/>
          <w:szCs w:val="24"/>
          <w:lang w:val="es-ES_tradnl" w:eastAsia="es-ES_tradnl"/>
        </w:rPr>
        <w:t xml:space="preserve"> </w:t>
      </w:r>
      <w:r w:rsidR="00274345"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274345" w:rsidRPr="0093650F">
        <w:rPr>
          <w:rFonts w:ascii="Times New Roman" w:hAnsi="Times New Roman" w:cs="Times New Roman"/>
          <w:spacing w:val="-3"/>
          <w:sz w:val="24"/>
          <w:szCs w:val="24"/>
          <w:lang w:val="es-ES_tradnl" w:eastAsia="es-ES_tradnl"/>
        </w:rPr>
        <w:t xml:space="preserve"> </w:t>
      </w:r>
      <w:r w:rsidR="00DE49BA" w:rsidRPr="0093650F">
        <w:rPr>
          <w:rFonts w:ascii="Times New Roman" w:hAnsi="Times New Roman" w:cs="Times New Roman"/>
          <w:spacing w:val="-3"/>
          <w:sz w:val="24"/>
          <w:szCs w:val="24"/>
          <w:lang w:val="es-ES_tradnl" w:eastAsia="es-ES_tradnl"/>
        </w:rPr>
        <w:t>y anterior, en el balance de la Sociedad</w:t>
      </w:r>
      <w:r w:rsidR="00C43310" w:rsidRPr="0093650F">
        <w:rPr>
          <w:rFonts w:ascii="Times New Roman" w:hAnsi="Times New Roman" w:cs="Times New Roman"/>
          <w:spacing w:val="-3"/>
          <w:sz w:val="24"/>
          <w:szCs w:val="24"/>
          <w:lang w:val="es-ES_tradnl" w:eastAsia="es-ES_tradnl"/>
        </w:rPr>
        <w:t>,</w:t>
      </w:r>
      <w:r w:rsidR="00DE49BA" w:rsidRPr="0093650F">
        <w:rPr>
          <w:rFonts w:ascii="Times New Roman" w:hAnsi="Times New Roman" w:cs="Times New Roman"/>
          <w:spacing w:val="-3"/>
          <w:sz w:val="24"/>
          <w:szCs w:val="24"/>
          <w:lang w:val="es-ES_tradnl" w:eastAsia="es-ES_tradnl"/>
        </w:rPr>
        <w:t xml:space="preserve"> se recogen los importes que a continuación se detallan, destacando la existencia de deudas con </w:t>
      </w:r>
      <w:r w:rsidR="004573D6" w:rsidRPr="0093650F">
        <w:rPr>
          <w:rFonts w:ascii="Times New Roman" w:hAnsi="Times New Roman" w:cs="Times New Roman"/>
          <w:spacing w:val="-3"/>
          <w:sz w:val="24"/>
          <w:szCs w:val="24"/>
          <w:lang w:val="es-ES_tradnl" w:eastAsia="es-ES_tradnl"/>
        </w:rPr>
        <w:t>el socio único</w:t>
      </w:r>
      <w:r w:rsidR="00DE49BA" w:rsidRPr="0093650F">
        <w:rPr>
          <w:rFonts w:ascii="Times New Roman" w:hAnsi="Times New Roman" w:cs="Times New Roman"/>
          <w:spacing w:val="-3"/>
          <w:sz w:val="24"/>
          <w:szCs w:val="24"/>
          <w:lang w:val="es-ES_tradnl" w:eastAsia="es-ES_tradnl"/>
        </w:rPr>
        <w:t>, tanto al largo como a corto plazo. Los saldos</w:t>
      </w:r>
      <w:r w:rsidRPr="0093650F">
        <w:rPr>
          <w:rFonts w:ascii="Times New Roman" w:hAnsi="Times New Roman" w:cs="Times New Roman"/>
          <w:spacing w:val="-3"/>
          <w:sz w:val="24"/>
          <w:szCs w:val="24"/>
          <w:lang w:val="es-ES_tradnl" w:eastAsia="es-ES_tradnl"/>
        </w:rPr>
        <w:t xml:space="preserve"> al final de los ejercicios </w:t>
      </w:r>
      <w:r w:rsidR="00274345" w:rsidRPr="0093650F">
        <w:rPr>
          <w:rFonts w:ascii="Times New Roman" w:hAnsi="Times New Roman" w:cs="Times New Roman"/>
          <w:spacing w:val="-3"/>
          <w:sz w:val="24"/>
          <w:szCs w:val="24"/>
          <w:lang w:val="es-ES_tradnl" w:eastAsia="es-ES_tradnl"/>
        </w:rPr>
        <w:t>202</w:t>
      </w:r>
      <w:r w:rsidR="005121AC" w:rsidRPr="0093650F">
        <w:rPr>
          <w:rFonts w:ascii="Times New Roman" w:hAnsi="Times New Roman" w:cs="Times New Roman"/>
          <w:spacing w:val="-3"/>
          <w:sz w:val="24"/>
          <w:szCs w:val="24"/>
          <w:lang w:val="es-ES_tradnl" w:eastAsia="es-ES_tradnl"/>
        </w:rPr>
        <w:t>3</w:t>
      </w:r>
      <w:r w:rsidR="00DE49BA" w:rsidRPr="0093650F">
        <w:rPr>
          <w:rFonts w:ascii="Times New Roman" w:hAnsi="Times New Roman" w:cs="Times New Roman"/>
          <w:spacing w:val="-3"/>
          <w:sz w:val="24"/>
          <w:szCs w:val="24"/>
          <w:lang w:val="es-ES_tradnl" w:eastAsia="es-ES_tradnl"/>
        </w:rPr>
        <w:t xml:space="preserve"> y anterior son los siguientes:</w:t>
      </w:r>
    </w:p>
    <w:p w14:paraId="6B4F2E7B" w14:textId="77777777" w:rsidR="00DE49BA" w:rsidRPr="0093650F" w:rsidRDefault="00DE49BA" w:rsidP="00DE49BA">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 </w:t>
      </w:r>
    </w:p>
    <w:tbl>
      <w:tblPr>
        <w:tblW w:w="3509" w:type="pct"/>
        <w:tblInd w:w="1913" w:type="dxa"/>
        <w:tblCellMar>
          <w:left w:w="70" w:type="dxa"/>
          <w:right w:w="70" w:type="dxa"/>
        </w:tblCellMar>
        <w:tblLook w:val="04A0" w:firstRow="1" w:lastRow="0" w:firstColumn="1" w:lastColumn="0" w:noHBand="0" w:noVBand="1"/>
      </w:tblPr>
      <w:tblGrid>
        <w:gridCol w:w="2418"/>
        <w:gridCol w:w="1124"/>
        <w:gridCol w:w="1078"/>
        <w:gridCol w:w="1273"/>
        <w:gridCol w:w="1169"/>
      </w:tblGrid>
      <w:tr w:rsidR="00995AAD" w:rsidRPr="0093650F" w14:paraId="25A2171B" w14:textId="77777777" w:rsidTr="00770C8A">
        <w:trPr>
          <w:trHeight w:hRule="exact" w:val="312"/>
        </w:trPr>
        <w:tc>
          <w:tcPr>
            <w:tcW w:w="1712" w:type="pct"/>
            <w:vMerge w:val="restart"/>
            <w:tcBorders>
              <w:top w:val="nil"/>
              <w:left w:val="nil"/>
              <w:bottom w:val="single" w:sz="4" w:space="0" w:color="000000"/>
              <w:right w:val="nil"/>
            </w:tcBorders>
            <w:shd w:val="clear" w:color="auto" w:fill="auto"/>
            <w:vAlign w:val="center"/>
            <w:hideMark/>
          </w:tcPr>
          <w:p w14:paraId="57B7197F" w14:textId="77777777" w:rsidR="00995AAD" w:rsidRPr="0093650F" w:rsidRDefault="00995AAD" w:rsidP="00995AAD">
            <w:pPr>
              <w:widowControl/>
              <w:autoSpaceDE/>
              <w:autoSpaceDN/>
              <w:adjustRightInd/>
              <w:jc w:val="center"/>
              <w:rPr>
                <w:rFonts w:ascii="Times New Roman" w:hAnsi="Times New Roman" w:cs="Times New Roman"/>
                <w:b/>
                <w:bCs/>
              </w:rPr>
            </w:pPr>
          </w:p>
        </w:tc>
        <w:tc>
          <w:tcPr>
            <w:tcW w:w="1559" w:type="pct"/>
            <w:gridSpan w:val="2"/>
            <w:tcBorders>
              <w:top w:val="single" w:sz="4" w:space="0" w:color="auto"/>
              <w:left w:val="nil"/>
              <w:bottom w:val="single" w:sz="4" w:space="0" w:color="auto"/>
            </w:tcBorders>
            <w:shd w:val="clear" w:color="000000" w:fill="F2F2F2"/>
            <w:vAlign w:val="center"/>
            <w:hideMark/>
          </w:tcPr>
          <w:p w14:paraId="2659FDD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2023</w:t>
            </w:r>
          </w:p>
        </w:tc>
        <w:tc>
          <w:tcPr>
            <w:tcW w:w="1729" w:type="pct"/>
            <w:gridSpan w:val="2"/>
            <w:tcBorders>
              <w:top w:val="single" w:sz="4" w:space="0" w:color="auto"/>
              <w:left w:val="nil"/>
              <w:bottom w:val="single" w:sz="4" w:space="0" w:color="auto"/>
            </w:tcBorders>
            <w:shd w:val="clear" w:color="000000" w:fill="F2F2F2"/>
            <w:vAlign w:val="center"/>
            <w:hideMark/>
          </w:tcPr>
          <w:p w14:paraId="656D1A98"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Año 2022</w:t>
            </w:r>
          </w:p>
        </w:tc>
      </w:tr>
      <w:tr w:rsidR="00641562" w:rsidRPr="0093650F" w14:paraId="594E9D0D" w14:textId="77777777" w:rsidTr="00770C8A">
        <w:trPr>
          <w:trHeight w:hRule="exact" w:val="312"/>
        </w:trPr>
        <w:tc>
          <w:tcPr>
            <w:tcW w:w="1712" w:type="pct"/>
            <w:vMerge/>
            <w:tcBorders>
              <w:top w:val="nil"/>
              <w:left w:val="nil"/>
              <w:bottom w:val="single" w:sz="4" w:space="0" w:color="000000"/>
              <w:right w:val="nil"/>
            </w:tcBorders>
            <w:vAlign w:val="center"/>
            <w:hideMark/>
          </w:tcPr>
          <w:p w14:paraId="565D3123" w14:textId="77777777" w:rsidR="00995AAD" w:rsidRPr="0093650F" w:rsidRDefault="00995AAD" w:rsidP="00995AAD">
            <w:pPr>
              <w:widowControl/>
              <w:autoSpaceDE/>
              <w:autoSpaceDN/>
              <w:adjustRightInd/>
              <w:rPr>
                <w:rFonts w:ascii="Times New Roman" w:hAnsi="Times New Roman" w:cs="Times New Roman"/>
                <w:b/>
                <w:bCs/>
              </w:rPr>
            </w:pPr>
          </w:p>
        </w:tc>
        <w:tc>
          <w:tcPr>
            <w:tcW w:w="796" w:type="pct"/>
            <w:tcBorders>
              <w:top w:val="nil"/>
              <w:left w:val="nil"/>
              <w:bottom w:val="single" w:sz="4" w:space="0" w:color="auto"/>
              <w:right w:val="nil"/>
            </w:tcBorders>
            <w:shd w:val="clear" w:color="000000" w:fill="F2F2F2"/>
            <w:vAlign w:val="center"/>
            <w:hideMark/>
          </w:tcPr>
          <w:p w14:paraId="5032ECB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ACTIVOS</w:t>
            </w:r>
          </w:p>
        </w:tc>
        <w:tc>
          <w:tcPr>
            <w:tcW w:w="763" w:type="pct"/>
            <w:tcBorders>
              <w:top w:val="nil"/>
              <w:left w:val="nil"/>
              <w:bottom w:val="single" w:sz="4" w:space="0" w:color="auto"/>
              <w:right w:val="nil"/>
            </w:tcBorders>
            <w:shd w:val="clear" w:color="000000" w:fill="F2F2F2"/>
            <w:vAlign w:val="center"/>
            <w:hideMark/>
          </w:tcPr>
          <w:p w14:paraId="4CB13DD8"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PASIVOS</w:t>
            </w:r>
          </w:p>
        </w:tc>
        <w:tc>
          <w:tcPr>
            <w:tcW w:w="901" w:type="pct"/>
            <w:tcBorders>
              <w:top w:val="nil"/>
              <w:left w:val="nil"/>
              <w:bottom w:val="single" w:sz="4" w:space="0" w:color="auto"/>
              <w:right w:val="nil"/>
            </w:tcBorders>
            <w:shd w:val="clear" w:color="000000" w:fill="F2F2F2"/>
            <w:vAlign w:val="center"/>
            <w:hideMark/>
          </w:tcPr>
          <w:p w14:paraId="469E54DF"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ACTIVOS</w:t>
            </w:r>
          </w:p>
        </w:tc>
        <w:tc>
          <w:tcPr>
            <w:tcW w:w="828" w:type="pct"/>
            <w:tcBorders>
              <w:top w:val="nil"/>
              <w:left w:val="nil"/>
              <w:bottom w:val="single" w:sz="4" w:space="0" w:color="auto"/>
              <w:right w:val="nil"/>
            </w:tcBorders>
            <w:shd w:val="clear" w:color="000000" w:fill="F2F2F2"/>
            <w:vAlign w:val="center"/>
            <w:hideMark/>
          </w:tcPr>
          <w:p w14:paraId="432ABAD7"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PASIVOS</w:t>
            </w:r>
          </w:p>
        </w:tc>
      </w:tr>
      <w:tr w:rsidR="00641562" w:rsidRPr="0093650F" w14:paraId="12FA9CD2" w14:textId="77777777" w:rsidTr="0093650F">
        <w:trPr>
          <w:trHeight w:val="279"/>
        </w:trPr>
        <w:tc>
          <w:tcPr>
            <w:tcW w:w="1712" w:type="pct"/>
            <w:tcBorders>
              <w:top w:val="single" w:sz="4" w:space="0" w:color="000000"/>
              <w:bottom w:val="single" w:sz="4" w:space="0" w:color="auto"/>
              <w:right w:val="nil"/>
            </w:tcBorders>
            <w:shd w:val="clear" w:color="auto" w:fill="auto"/>
            <w:vAlign w:val="center"/>
            <w:hideMark/>
          </w:tcPr>
          <w:p w14:paraId="37EBD87C" w14:textId="77777777" w:rsidR="00995AAD" w:rsidRPr="0093650F" w:rsidRDefault="00995AAD" w:rsidP="00995AAD">
            <w:pPr>
              <w:widowControl/>
              <w:autoSpaceDE/>
              <w:autoSpaceDN/>
              <w:adjustRightInd/>
              <w:rPr>
                <w:rFonts w:ascii="Times New Roman" w:hAnsi="Times New Roman" w:cs="Times New Roman"/>
              </w:rPr>
            </w:pPr>
            <w:proofErr w:type="spellStart"/>
            <w:r w:rsidRPr="0093650F">
              <w:rPr>
                <w:rFonts w:ascii="Times New Roman" w:hAnsi="Times New Roman" w:cs="Times New Roman"/>
              </w:rPr>
              <w:t>Ecxmo</w:t>
            </w:r>
            <w:proofErr w:type="spellEnd"/>
            <w:r w:rsidRPr="0093650F">
              <w:rPr>
                <w:rFonts w:ascii="Times New Roman" w:hAnsi="Times New Roman" w:cs="Times New Roman"/>
              </w:rPr>
              <w:t xml:space="preserve">. Ayuntamiento de Las Palmas de Gran Canaria  </w:t>
            </w:r>
          </w:p>
        </w:tc>
        <w:tc>
          <w:tcPr>
            <w:tcW w:w="796" w:type="pct"/>
            <w:tcBorders>
              <w:top w:val="nil"/>
              <w:left w:val="nil"/>
              <w:bottom w:val="single" w:sz="4" w:space="0" w:color="auto"/>
              <w:right w:val="nil"/>
            </w:tcBorders>
            <w:shd w:val="clear" w:color="auto" w:fill="auto"/>
            <w:vAlign w:val="center"/>
            <w:hideMark/>
          </w:tcPr>
          <w:p w14:paraId="6DDCE1F0"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86.177,16</w:t>
            </w:r>
          </w:p>
        </w:tc>
        <w:tc>
          <w:tcPr>
            <w:tcW w:w="763" w:type="pct"/>
            <w:tcBorders>
              <w:top w:val="nil"/>
              <w:left w:val="nil"/>
              <w:bottom w:val="single" w:sz="4" w:space="0" w:color="auto"/>
              <w:right w:val="nil"/>
            </w:tcBorders>
            <w:shd w:val="clear" w:color="auto" w:fill="auto"/>
            <w:vAlign w:val="center"/>
            <w:hideMark/>
          </w:tcPr>
          <w:p w14:paraId="4DD4ACAC"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-21.544,19</w:t>
            </w:r>
          </w:p>
        </w:tc>
        <w:tc>
          <w:tcPr>
            <w:tcW w:w="901" w:type="pct"/>
            <w:tcBorders>
              <w:top w:val="nil"/>
              <w:left w:val="nil"/>
              <w:bottom w:val="single" w:sz="4" w:space="0" w:color="auto"/>
              <w:right w:val="nil"/>
            </w:tcBorders>
            <w:shd w:val="clear" w:color="auto" w:fill="auto"/>
            <w:vAlign w:val="center"/>
            <w:hideMark/>
          </w:tcPr>
          <w:p w14:paraId="72F11F51"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2.359.057,54</w:t>
            </w:r>
          </w:p>
        </w:tc>
        <w:tc>
          <w:tcPr>
            <w:tcW w:w="828" w:type="pct"/>
            <w:tcBorders>
              <w:top w:val="nil"/>
              <w:left w:val="nil"/>
              <w:bottom w:val="single" w:sz="4" w:space="0" w:color="auto"/>
              <w:right w:val="nil"/>
            </w:tcBorders>
            <w:shd w:val="clear" w:color="auto" w:fill="auto"/>
            <w:vAlign w:val="center"/>
            <w:hideMark/>
          </w:tcPr>
          <w:p w14:paraId="274B68A7" w14:textId="77777777" w:rsidR="00995AAD" w:rsidRPr="0093650F" w:rsidRDefault="00995AAD" w:rsidP="00995AAD">
            <w:pPr>
              <w:widowControl/>
              <w:autoSpaceDE/>
              <w:autoSpaceDN/>
              <w:adjustRightInd/>
              <w:jc w:val="center"/>
              <w:rPr>
                <w:rFonts w:ascii="Times New Roman" w:hAnsi="Times New Roman" w:cs="Times New Roman"/>
              </w:rPr>
            </w:pPr>
            <w:r w:rsidRPr="0093650F">
              <w:rPr>
                <w:rFonts w:ascii="Times New Roman" w:hAnsi="Times New Roman" w:cs="Times New Roman"/>
              </w:rPr>
              <w:t>-107.721,35</w:t>
            </w:r>
          </w:p>
        </w:tc>
      </w:tr>
      <w:tr w:rsidR="00641562" w:rsidRPr="0093650F" w14:paraId="521C1062" w14:textId="77777777" w:rsidTr="00770C8A">
        <w:trPr>
          <w:trHeight w:hRule="exact" w:val="312"/>
        </w:trPr>
        <w:tc>
          <w:tcPr>
            <w:tcW w:w="1712" w:type="pct"/>
            <w:tcBorders>
              <w:top w:val="single" w:sz="4" w:space="0" w:color="auto"/>
              <w:bottom w:val="single" w:sz="4" w:space="0" w:color="auto"/>
              <w:right w:val="nil"/>
            </w:tcBorders>
            <w:shd w:val="clear" w:color="auto" w:fill="auto"/>
            <w:vAlign w:val="center"/>
            <w:hideMark/>
          </w:tcPr>
          <w:p w14:paraId="335EE91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TOTALES</w:t>
            </w:r>
          </w:p>
        </w:tc>
        <w:tc>
          <w:tcPr>
            <w:tcW w:w="796" w:type="pct"/>
            <w:tcBorders>
              <w:top w:val="nil"/>
              <w:left w:val="nil"/>
              <w:bottom w:val="single" w:sz="4" w:space="0" w:color="auto"/>
              <w:right w:val="nil"/>
            </w:tcBorders>
            <w:shd w:val="clear" w:color="auto" w:fill="auto"/>
            <w:vAlign w:val="center"/>
            <w:hideMark/>
          </w:tcPr>
          <w:p w14:paraId="5B204E00"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86.177,16</w:t>
            </w:r>
          </w:p>
        </w:tc>
        <w:tc>
          <w:tcPr>
            <w:tcW w:w="763" w:type="pct"/>
            <w:tcBorders>
              <w:top w:val="nil"/>
              <w:left w:val="nil"/>
              <w:bottom w:val="single" w:sz="4" w:space="0" w:color="auto"/>
              <w:right w:val="nil"/>
            </w:tcBorders>
            <w:shd w:val="clear" w:color="auto" w:fill="auto"/>
            <w:vAlign w:val="center"/>
            <w:hideMark/>
          </w:tcPr>
          <w:p w14:paraId="015D368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-21.544,19</w:t>
            </w:r>
          </w:p>
        </w:tc>
        <w:tc>
          <w:tcPr>
            <w:tcW w:w="901" w:type="pct"/>
            <w:tcBorders>
              <w:top w:val="nil"/>
              <w:left w:val="nil"/>
              <w:bottom w:val="single" w:sz="4" w:space="0" w:color="auto"/>
              <w:right w:val="nil"/>
            </w:tcBorders>
            <w:shd w:val="clear" w:color="auto" w:fill="auto"/>
            <w:vAlign w:val="center"/>
            <w:hideMark/>
          </w:tcPr>
          <w:p w14:paraId="7000F144"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2.359.057,54</w:t>
            </w:r>
          </w:p>
        </w:tc>
        <w:tc>
          <w:tcPr>
            <w:tcW w:w="828" w:type="pct"/>
            <w:tcBorders>
              <w:top w:val="nil"/>
              <w:left w:val="nil"/>
              <w:bottom w:val="single" w:sz="4" w:space="0" w:color="auto"/>
              <w:right w:val="nil"/>
            </w:tcBorders>
            <w:shd w:val="clear" w:color="auto" w:fill="auto"/>
            <w:vAlign w:val="center"/>
            <w:hideMark/>
          </w:tcPr>
          <w:p w14:paraId="6F34A7F3" w14:textId="77777777" w:rsidR="00995AAD" w:rsidRPr="0093650F" w:rsidRDefault="00995AAD" w:rsidP="00995AAD">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-107.721,35</w:t>
            </w:r>
          </w:p>
        </w:tc>
      </w:tr>
    </w:tbl>
    <w:p w14:paraId="19AD6A3A" w14:textId="77777777" w:rsidR="00166CC4" w:rsidRPr="00770C8A" w:rsidRDefault="00166CC4"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2CD0F8C1" w14:textId="77777777" w:rsidR="006C0067" w:rsidRPr="00770C8A" w:rsidRDefault="006C0067" w:rsidP="002C5B40">
      <w:pPr>
        <w:tabs>
          <w:tab w:val="left" w:pos="-720"/>
        </w:tabs>
        <w:suppressAutoHyphens/>
        <w:ind w:left="709" w:right="-26"/>
        <w:jc w:val="both"/>
        <w:rPr>
          <w:rFonts w:ascii="Times New Roman" w:hAnsi="Times New Roman" w:cs="Times New Roman"/>
          <w:spacing w:val="-2"/>
          <w:sz w:val="24"/>
          <w:szCs w:val="24"/>
          <w:lang w:val="es-ES_tradnl" w:eastAsia="es-ES_tradnl"/>
        </w:rPr>
      </w:pPr>
      <w:r w:rsidRPr="00770C8A">
        <w:rPr>
          <w:rFonts w:ascii="Times New Roman" w:hAnsi="Times New Roman" w:cs="Times New Roman"/>
          <w:spacing w:val="-3"/>
          <w:sz w:val="24"/>
          <w:szCs w:val="24"/>
          <w:lang w:val="es-ES_tradnl" w:eastAsia="es-ES_tradnl"/>
        </w:rPr>
        <w:t>Los miembros del Consejo de Administración no han recibido importe alguno en concepto de remuneraciones por sueldos y salarios o por dietas de asistencia al Consejo.</w:t>
      </w:r>
    </w:p>
    <w:p w14:paraId="67E3DB1A" w14:textId="77777777" w:rsidR="00BA7556" w:rsidRPr="00770C8A" w:rsidRDefault="00BA7556" w:rsidP="006C0067">
      <w:pPr>
        <w:shd w:val="clear" w:color="auto" w:fill="FFFFFF"/>
        <w:ind w:left="1242" w:right="29" w:firstLine="720"/>
        <w:jc w:val="both"/>
        <w:rPr>
          <w:rFonts w:ascii="Times New Roman" w:hAnsi="Times New Roman" w:cs="Times New Roman"/>
          <w:spacing w:val="-2"/>
          <w:sz w:val="24"/>
          <w:szCs w:val="24"/>
          <w:lang w:val="es-ES_tradnl" w:eastAsia="es-ES_tradnl"/>
        </w:rPr>
      </w:pPr>
    </w:p>
    <w:p w14:paraId="2B59703A" w14:textId="77777777" w:rsidR="006C0067" w:rsidRPr="00770C8A" w:rsidRDefault="006C0067" w:rsidP="006C0067">
      <w:pPr>
        <w:tabs>
          <w:tab w:val="left" w:pos="-720"/>
        </w:tabs>
        <w:suppressAutoHyphens/>
        <w:ind w:left="709" w:right="-26"/>
        <w:jc w:val="both"/>
        <w:rPr>
          <w:rFonts w:ascii="Times New Roman" w:hAnsi="Times New Roman" w:cs="Times New Roman"/>
          <w:spacing w:val="-3"/>
          <w:sz w:val="24"/>
          <w:szCs w:val="24"/>
          <w:lang w:val="es-ES_tradnl" w:eastAsia="es-ES_tradnl"/>
        </w:rPr>
      </w:pPr>
      <w:r w:rsidRPr="00770C8A">
        <w:rPr>
          <w:rFonts w:ascii="Times New Roman" w:hAnsi="Times New Roman" w:cs="Times New Roman"/>
          <w:spacing w:val="-3"/>
          <w:sz w:val="24"/>
          <w:szCs w:val="24"/>
          <w:lang w:val="es-ES_tradnl" w:eastAsia="es-ES_tradnl"/>
        </w:rPr>
        <w:t>El importe correspondiente a Sueldos y Salarios perc</w:t>
      </w:r>
      <w:r w:rsidR="00CF462A" w:rsidRPr="00770C8A">
        <w:rPr>
          <w:rFonts w:ascii="Times New Roman" w:hAnsi="Times New Roman" w:cs="Times New Roman"/>
          <w:spacing w:val="-3"/>
          <w:sz w:val="24"/>
          <w:szCs w:val="24"/>
          <w:lang w:val="es-ES_tradnl" w:eastAsia="es-ES_tradnl"/>
        </w:rPr>
        <w:t xml:space="preserve">ibidos durante el ejercicio </w:t>
      </w:r>
      <w:r w:rsidR="00274345" w:rsidRPr="00770C8A">
        <w:rPr>
          <w:rFonts w:ascii="Times New Roman" w:hAnsi="Times New Roman" w:cs="Times New Roman"/>
          <w:spacing w:val="-3"/>
          <w:sz w:val="24"/>
          <w:szCs w:val="24"/>
          <w:lang w:val="es-ES_tradnl" w:eastAsia="es-ES_tradnl"/>
        </w:rPr>
        <w:t>202</w:t>
      </w:r>
      <w:r w:rsidR="005121AC" w:rsidRPr="00770C8A">
        <w:rPr>
          <w:rFonts w:ascii="Times New Roman" w:hAnsi="Times New Roman" w:cs="Times New Roman"/>
          <w:spacing w:val="-3"/>
          <w:sz w:val="24"/>
          <w:szCs w:val="24"/>
          <w:lang w:val="es-ES_tradnl" w:eastAsia="es-ES_tradnl"/>
        </w:rPr>
        <w:t>3</w:t>
      </w:r>
      <w:r w:rsidRPr="00770C8A">
        <w:rPr>
          <w:rFonts w:ascii="Times New Roman" w:hAnsi="Times New Roman" w:cs="Times New Roman"/>
          <w:spacing w:val="-3"/>
          <w:sz w:val="24"/>
          <w:szCs w:val="24"/>
          <w:lang w:val="es-ES_tradnl" w:eastAsia="es-ES_tradnl"/>
        </w:rPr>
        <w:t xml:space="preserve"> por el personal de alta dirección asciende a </w:t>
      </w:r>
      <w:r w:rsidR="0042091B" w:rsidRPr="00770C8A">
        <w:rPr>
          <w:rFonts w:ascii="Times New Roman" w:hAnsi="Times New Roman" w:cs="Times New Roman"/>
          <w:spacing w:val="-3"/>
          <w:sz w:val="24"/>
          <w:szCs w:val="24"/>
          <w:lang w:val="es-ES_tradnl" w:eastAsia="es-ES_tradnl"/>
        </w:rPr>
        <w:t>7</w:t>
      </w:r>
      <w:r w:rsidR="004A6608" w:rsidRPr="00770C8A">
        <w:rPr>
          <w:rFonts w:ascii="Times New Roman" w:hAnsi="Times New Roman" w:cs="Times New Roman"/>
          <w:spacing w:val="-3"/>
          <w:sz w:val="24"/>
          <w:szCs w:val="24"/>
          <w:lang w:val="es-ES_tradnl" w:eastAsia="es-ES_tradnl"/>
        </w:rPr>
        <w:t>4.191,82</w:t>
      </w:r>
      <w:r w:rsidR="00AB7024" w:rsidRPr="00770C8A">
        <w:rPr>
          <w:rFonts w:ascii="Times New Roman" w:hAnsi="Times New Roman" w:cs="Times New Roman"/>
          <w:spacing w:val="-3"/>
          <w:sz w:val="24"/>
          <w:szCs w:val="24"/>
          <w:lang w:val="es-ES_tradnl" w:eastAsia="es-ES_tradnl"/>
        </w:rPr>
        <w:t xml:space="preserve"> </w:t>
      </w:r>
      <w:r w:rsidRPr="00770C8A">
        <w:rPr>
          <w:rFonts w:ascii="Times New Roman" w:hAnsi="Times New Roman" w:cs="Times New Roman"/>
          <w:spacing w:val="-3"/>
          <w:sz w:val="24"/>
          <w:szCs w:val="24"/>
          <w:lang w:val="es-ES_tradnl" w:eastAsia="es-ES_tradnl"/>
        </w:rPr>
        <w:t xml:space="preserve">euros y </w:t>
      </w:r>
      <w:r w:rsidR="00BC7150" w:rsidRPr="00770C8A">
        <w:rPr>
          <w:rFonts w:ascii="Times New Roman" w:hAnsi="Times New Roman" w:cs="Times New Roman"/>
          <w:spacing w:val="-3"/>
          <w:sz w:val="24"/>
          <w:szCs w:val="24"/>
          <w:lang w:val="es-ES_tradnl" w:eastAsia="es-ES_tradnl"/>
        </w:rPr>
        <w:t>siendo</w:t>
      </w:r>
      <w:r w:rsidR="00667EED" w:rsidRPr="00770C8A">
        <w:rPr>
          <w:rFonts w:ascii="Times New Roman" w:hAnsi="Times New Roman" w:cs="Times New Roman"/>
          <w:spacing w:val="-3"/>
          <w:sz w:val="24"/>
          <w:szCs w:val="24"/>
          <w:lang w:val="es-ES_tradnl" w:eastAsia="es-ES_tradnl"/>
        </w:rPr>
        <w:t xml:space="preserve"> de</w:t>
      </w:r>
      <w:r w:rsidRPr="00770C8A">
        <w:rPr>
          <w:rFonts w:ascii="Times New Roman" w:hAnsi="Times New Roman" w:cs="Times New Roman"/>
          <w:spacing w:val="-3"/>
          <w:sz w:val="24"/>
          <w:szCs w:val="24"/>
          <w:lang w:val="es-ES_tradnl" w:eastAsia="es-ES_tradnl"/>
        </w:rPr>
        <w:t xml:space="preserve"> </w:t>
      </w:r>
      <w:r w:rsidR="005121AC" w:rsidRPr="00770C8A">
        <w:rPr>
          <w:rFonts w:ascii="Times New Roman" w:hAnsi="Times New Roman" w:cs="Times New Roman"/>
          <w:spacing w:val="-3"/>
          <w:sz w:val="24"/>
          <w:szCs w:val="24"/>
          <w:lang w:val="es-ES_tradnl" w:eastAsia="es-ES_tradnl"/>
        </w:rPr>
        <w:t>71.475,94</w:t>
      </w:r>
      <w:r w:rsidR="006230BA" w:rsidRPr="00770C8A">
        <w:rPr>
          <w:rFonts w:ascii="Times New Roman" w:hAnsi="Times New Roman" w:cs="Times New Roman"/>
          <w:spacing w:val="-3"/>
          <w:sz w:val="24"/>
          <w:szCs w:val="24"/>
          <w:lang w:val="es-ES_tradnl" w:eastAsia="es-ES_tradnl"/>
        </w:rPr>
        <w:t xml:space="preserve"> </w:t>
      </w:r>
      <w:r w:rsidRPr="00770C8A">
        <w:rPr>
          <w:rFonts w:ascii="Times New Roman" w:hAnsi="Times New Roman" w:cs="Times New Roman"/>
          <w:spacing w:val="-3"/>
          <w:sz w:val="24"/>
          <w:szCs w:val="24"/>
          <w:lang w:val="es-ES_tradnl" w:eastAsia="es-ES_tradnl"/>
        </w:rPr>
        <w:t xml:space="preserve">euros </w:t>
      </w:r>
      <w:r w:rsidR="00667EED" w:rsidRPr="00770C8A">
        <w:rPr>
          <w:rFonts w:ascii="Times New Roman" w:hAnsi="Times New Roman" w:cs="Times New Roman"/>
          <w:spacing w:val="-3"/>
          <w:sz w:val="24"/>
          <w:szCs w:val="24"/>
          <w:lang w:val="es-ES_tradnl" w:eastAsia="es-ES_tradnl"/>
        </w:rPr>
        <w:t>en</w:t>
      </w:r>
      <w:r w:rsidRPr="00770C8A">
        <w:rPr>
          <w:rFonts w:ascii="Times New Roman" w:hAnsi="Times New Roman" w:cs="Times New Roman"/>
          <w:spacing w:val="-3"/>
          <w:sz w:val="24"/>
          <w:szCs w:val="24"/>
          <w:lang w:val="es-ES_tradnl" w:eastAsia="es-ES_tradnl"/>
        </w:rPr>
        <w:t xml:space="preserve"> el ejercicio anterior.</w:t>
      </w:r>
    </w:p>
    <w:p w14:paraId="21333D9C" w14:textId="77777777" w:rsidR="00134564" w:rsidRPr="00770C8A" w:rsidRDefault="00134564" w:rsidP="006C0067">
      <w:pPr>
        <w:shd w:val="clear" w:color="auto" w:fill="FFFFFF"/>
        <w:ind w:left="1242" w:right="29" w:firstLine="720"/>
        <w:jc w:val="both"/>
        <w:rPr>
          <w:rFonts w:ascii="Times New Roman" w:hAnsi="Times New Roman" w:cs="Times New Roman"/>
          <w:spacing w:val="-3"/>
          <w:sz w:val="24"/>
          <w:szCs w:val="24"/>
          <w:lang w:val="es-ES_tradnl" w:eastAsia="es-ES_tradnl"/>
        </w:rPr>
      </w:pPr>
    </w:p>
    <w:p w14:paraId="45CF49A9" w14:textId="77777777" w:rsidR="006C0067" w:rsidRPr="00770C8A" w:rsidRDefault="006C0067" w:rsidP="00934221">
      <w:pPr>
        <w:pStyle w:val="Default"/>
        <w:ind w:left="709"/>
        <w:jc w:val="both"/>
        <w:rPr>
          <w:rFonts w:ascii="Times New Roman" w:hAnsi="Times New Roman" w:cs="Times New Roman"/>
          <w:color w:val="auto"/>
          <w:spacing w:val="-3"/>
          <w:lang w:val="es-ES_tradnl" w:eastAsia="es-ES_tradnl"/>
        </w:rPr>
      </w:pPr>
      <w:r w:rsidRPr="00770C8A">
        <w:rPr>
          <w:rFonts w:ascii="Times New Roman" w:hAnsi="Times New Roman" w:cs="Times New Roman"/>
          <w:color w:val="auto"/>
          <w:spacing w:val="-3"/>
          <w:lang w:val="es-ES_tradnl" w:eastAsia="es-ES_tradnl"/>
        </w:rPr>
        <w:t xml:space="preserve">A los efectos previstos en el artículo 229 de la Ley de Sociedades de Capital, se hace constar expresamente que, a fecha 31 de diciembre de </w:t>
      </w:r>
      <w:r w:rsidR="00274345" w:rsidRPr="00770C8A">
        <w:rPr>
          <w:rFonts w:ascii="Times New Roman" w:hAnsi="Times New Roman" w:cs="Times New Roman"/>
          <w:color w:val="auto"/>
          <w:spacing w:val="-3"/>
          <w:lang w:val="es-ES_tradnl" w:eastAsia="es-ES_tradnl"/>
        </w:rPr>
        <w:t>202</w:t>
      </w:r>
      <w:r w:rsidR="005121AC" w:rsidRPr="00770C8A">
        <w:rPr>
          <w:rFonts w:ascii="Times New Roman" w:hAnsi="Times New Roman" w:cs="Times New Roman"/>
          <w:color w:val="auto"/>
          <w:spacing w:val="-3"/>
          <w:lang w:val="es-ES_tradnl" w:eastAsia="es-ES_tradnl"/>
        </w:rPr>
        <w:t>3</w:t>
      </w:r>
      <w:r w:rsidRPr="00770C8A">
        <w:rPr>
          <w:rFonts w:ascii="Times New Roman" w:hAnsi="Times New Roman" w:cs="Times New Roman"/>
          <w:color w:val="auto"/>
          <w:spacing w:val="-3"/>
          <w:lang w:val="es-ES_tradnl" w:eastAsia="es-ES_tradnl"/>
        </w:rPr>
        <w:t xml:space="preserve">, </w:t>
      </w:r>
      <w:r w:rsidR="00AE55F0" w:rsidRPr="00770C8A">
        <w:rPr>
          <w:rFonts w:ascii="Times New Roman" w:hAnsi="Times New Roman" w:cs="Times New Roman"/>
          <w:color w:val="auto"/>
          <w:spacing w:val="-3"/>
          <w:lang w:val="es-ES_tradnl" w:eastAsia="es-ES_tradnl"/>
        </w:rPr>
        <w:t>los miembros del Consejo de A</w:t>
      </w:r>
      <w:r w:rsidRPr="00770C8A">
        <w:rPr>
          <w:rFonts w:ascii="Times New Roman" w:hAnsi="Times New Roman" w:cs="Times New Roman"/>
          <w:color w:val="auto"/>
          <w:spacing w:val="-3"/>
          <w:lang w:val="es-ES_tradnl" w:eastAsia="es-ES_tradnl"/>
        </w:rPr>
        <w:t>dministra</w:t>
      </w:r>
      <w:r w:rsidR="00AE55F0" w:rsidRPr="00770C8A">
        <w:rPr>
          <w:rFonts w:ascii="Times New Roman" w:hAnsi="Times New Roman" w:cs="Times New Roman"/>
          <w:color w:val="auto"/>
          <w:spacing w:val="-3"/>
          <w:lang w:val="es-ES_tradnl" w:eastAsia="es-ES_tradnl"/>
        </w:rPr>
        <w:t xml:space="preserve">ción </w:t>
      </w:r>
      <w:r w:rsidRPr="00770C8A">
        <w:rPr>
          <w:rFonts w:ascii="Times New Roman" w:hAnsi="Times New Roman" w:cs="Times New Roman"/>
          <w:color w:val="auto"/>
          <w:spacing w:val="-3"/>
          <w:lang w:val="es-ES_tradnl" w:eastAsia="es-ES_tradnl"/>
        </w:rPr>
        <w:t>no se encuentran en situación de conflicto, directo o indirecto, que ellos o personas vinculadas a ellos pudieran tener con el interés de la sociedad.</w:t>
      </w:r>
    </w:p>
    <w:p w14:paraId="3C49B6E1" w14:textId="77777777" w:rsidR="00A64E0F" w:rsidRPr="00770C8A" w:rsidRDefault="00A64E0F" w:rsidP="00934221">
      <w:pPr>
        <w:pStyle w:val="Default"/>
        <w:ind w:left="709"/>
        <w:jc w:val="both"/>
        <w:rPr>
          <w:rFonts w:ascii="Times New Roman" w:hAnsi="Times New Roman" w:cs="Times New Roman"/>
          <w:color w:val="auto"/>
          <w:spacing w:val="-3"/>
          <w:lang w:val="es-ES_tradnl" w:eastAsia="es-ES_tradnl"/>
        </w:rPr>
      </w:pPr>
    </w:p>
    <w:p w14:paraId="72F9B173" w14:textId="77777777" w:rsidR="00A64E0F" w:rsidRDefault="00A64E0F" w:rsidP="00934221">
      <w:pPr>
        <w:pStyle w:val="Default"/>
        <w:ind w:left="709"/>
        <w:jc w:val="both"/>
        <w:rPr>
          <w:rFonts w:ascii="Times New Roman" w:hAnsi="Times New Roman" w:cs="Times New Roman"/>
          <w:color w:val="auto"/>
          <w:spacing w:val="-3"/>
          <w:lang w:val="es-ES_tradnl" w:eastAsia="es-ES_tradnl"/>
        </w:rPr>
      </w:pPr>
    </w:p>
    <w:p w14:paraId="70196F34" w14:textId="77777777" w:rsidR="00F33DA6" w:rsidRPr="0093650F" w:rsidRDefault="00F33DA6" w:rsidP="00F33DA6">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r>
        <w:rPr>
          <w:rFonts w:ascii="Times New Roman" w:hAnsi="Times New Roman" w:cs="Times New Roman"/>
          <w:b/>
          <w:bCs/>
          <w:spacing w:val="-2"/>
          <w:sz w:val="24"/>
          <w:szCs w:val="24"/>
          <w:lang w:val="es-ES_tradnl" w:eastAsia="es-ES_tradnl"/>
        </w:rPr>
        <w:t>14</w:t>
      </w:r>
      <w:r w:rsidRPr="0093650F">
        <w:rPr>
          <w:rFonts w:ascii="Times New Roman" w:hAnsi="Times New Roman" w:cs="Times New Roman"/>
          <w:b/>
          <w:bCs/>
          <w:spacing w:val="-2"/>
          <w:sz w:val="24"/>
          <w:szCs w:val="24"/>
          <w:lang w:val="es-ES_tradnl" w:eastAsia="es-ES_tradnl"/>
        </w:rPr>
        <w:t xml:space="preserve">. </w:t>
      </w:r>
      <w:r w:rsidRPr="0093650F">
        <w:rPr>
          <w:rFonts w:ascii="Times New Roman" w:hAnsi="Times New Roman" w:cs="Times New Roman"/>
          <w:b/>
          <w:bCs/>
          <w:spacing w:val="-2"/>
          <w:sz w:val="24"/>
          <w:szCs w:val="24"/>
          <w:u w:val="double"/>
          <w:lang w:val="es-ES_tradnl" w:eastAsia="es-ES_tradnl"/>
        </w:rPr>
        <w:t>INFORMACIÓN MEDIO AMBIENTAL</w:t>
      </w:r>
    </w:p>
    <w:p w14:paraId="1ACC036C" w14:textId="77777777" w:rsidR="00F33DA6" w:rsidRPr="0093650F" w:rsidRDefault="00F33DA6" w:rsidP="00F33DA6">
      <w:pPr>
        <w:pStyle w:val="Default"/>
        <w:ind w:left="709"/>
        <w:jc w:val="both"/>
        <w:rPr>
          <w:rFonts w:ascii="Times New Roman" w:hAnsi="Times New Roman" w:cs="Times New Roman"/>
          <w:color w:val="auto"/>
          <w:spacing w:val="-3"/>
          <w:highlight w:val="yellow"/>
          <w:lang w:val="es-ES_tradnl" w:eastAsia="es-ES_tradnl"/>
        </w:rPr>
      </w:pPr>
    </w:p>
    <w:p w14:paraId="1FABFE82" w14:textId="77777777" w:rsidR="00F33DA6" w:rsidRPr="0093650F" w:rsidRDefault="00F33DA6" w:rsidP="00F33DA6">
      <w:pPr>
        <w:pStyle w:val="Default"/>
        <w:ind w:left="709"/>
        <w:jc w:val="both"/>
        <w:rPr>
          <w:rFonts w:ascii="Times New Roman" w:hAnsi="Times New Roman" w:cs="Times New Roman"/>
          <w:color w:val="auto"/>
          <w:spacing w:val="-3"/>
          <w:lang w:val="es-ES_tradnl" w:eastAsia="es-ES_tradnl"/>
        </w:rPr>
      </w:pPr>
      <w:r w:rsidRPr="0093650F">
        <w:rPr>
          <w:rFonts w:ascii="Times New Roman" w:hAnsi="Times New Roman" w:cs="Times New Roman"/>
          <w:color w:val="auto"/>
          <w:spacing w:val="-3"/>
          <w:lang w:val="es-ES_tradnl" w:eastAsia="es-ES_tradnl"/>
        </w:rPr>
        <w:t xml:space="preserve">Dada la actividad a la que se dedica la sociedad, la misma no tiene responsabilidades, gastos, activos, ni provisiones y contingencias de naturaleza medioambiental que pudieran ser significativos en relación con el patrimonio, la situación financiera y los resultados de </w:t>
      </w:r>
      <w:proofErr w:type="gramStart"/>
      <w:r w:rsidRPr="0093650F">
        <w:rPr>
          <w:rFonts w:ascii="Times New Roman" w:hAnsi="Times New Roman" w:cs="Times New Roman"/>
          <w:color w:val="auto"/>
          <w:spacing w:val="-3"/>
          <w:lang w:val="es-ES_tradnl" w:eastAsia="es-ES_tradnl"/>
        </w:rPr>
        <w:t>la misma</w:t>
      </w:r>
      <w:proofErr w:type="gramEnd"/>
      <w:r w:rsidRPr="0093650F">
        <w:rPr>
          <w:rFonts w:ascii="Times New Roman" w:hAnsi="Times New Roman" w:cs="Times New Roman"/>
          <w:color w:val="auto"/>
          <w:spacing w:val="-3"/>
          <w:lang w:val="es-ES_tradnl" w:eastAsia="es-ES_tradnl"/>
        </w:rPr>
        <w:t>. Por este motivo no se incluyen desgloses específicos en la presente memoria respecto a información de cuestiones medioambientales.</w:t>
      </w:r>
    </w:p>
    <w:p w14:paraId="244F8484" w14:textId="77777777" w:rsidR="00F33DA6" w:rsidRDefault="00F33DA6" w:rsidP="00934221">
      <w:pPr>
        <w:pStyle w:val="Default"/>
        <w:ind w:left="709"/>
        <w:jc w:val="both"/>
        <w:rPr>
          <w:rFonts w:ascii="Times New Roman" w:hAnsi="Times New Roman" w:cs="Times New Roman"/>
          <w:color w:val="auto"/>
          <w:spacing w:val="-3"/>
          <w:lang w:val="es-ES_tradnl" w:eastAsia="es-ES_tradnl"/>
        </w:rPr>
      </w:pPr>
    </w:p>
    <w:p w14:paraId="199B73C7" w14:textId="77777777" w:rsidR="00F33DA6" w:rsidRPr="00770C8A" w:rsidRDefault="00F33DA6" w:rsidP="00934221">
      <w:pPr>
        <w:pStyle w:val="Default"/>
        <w:ind w:left="709"/>
        <w:jc w:val="both"/>
        <w:rPr>
          <w:rFonts w:ascii="Times New Roman" w:hAnsi="Times New Roman" w:cs="Times New Roman"/>
          <w:color w:val="auto"/>
          <w:spacing w:val="-3"/>
          <w:lang w:val="es-ES_tradnl" w:eastAsia="es-ES_tradnl"/>
        </w:rPr>
      </w:pPr>
    </w:p>
    <w:p w14:paraId="7BB55921" w14:textId="77777777" w:rsidR="006C0067" w:rsidRPr="00770C8A" w:rsidRDefault="0076239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r w:rsidRPr="00770C8A">
        <w:rPr>
          <w:rFonts w:ascii="Times New Roman" w:hAnsi="Times New Roman" w:cs="Times New Roman"/>
          <w:b/>
          <w:bCs/>
          <w:spacing w:val="-2"/>
          <w:sz w:val="24"/>
          <w:szCs w:val="24"/>
          <w:lang w:val="es-ES_tradnl" w:eastAsia="es-ES_tradnl"/>
        </w:rPr>
        <w:t>1</w:t>
      </w:r>
      <w:r w:rsidR="00F33DA6">
        <w:rPr>
          <w:rFonts w:ascii="Times New Roman" w:hAnsi="Times New Roman" w:cs="Times New Roman"/>
          <w:b/>
          <w:bCs/>
          <w:spacing w:val="-2"/>
          <w:sz w:val="24"/>
          <w:szCs w:val="24"/>
          <w:lang w:val="es-ES_tradnl" w:eastAsia="es-ES_tradnl"/>
        </w:rPr>
        <w:t>5</w:t>
      </w:r>
      <w:r w:rsidR="006C0067" w:rsidRPr="00770C8A">
        <w:rPr>
          <w:rFonts w:ascii="Times New Roman" w:hAnsi="Times New Roman" w:cs="Times New Roman"/>
          <w:b/>
          <w:bCs/>
          <w:spacing w:val="-2"/>
          <w:sz w:val="24"/>
          <w:szCs w:val="24"/>
          <w:lang w:val="es-ES_tradnl" w:eastAsia="es-ES_tradnl"/>
        </w:rPr>
        <w:t xml:space="preserve">. </w:t>
      </w:r>
      <w:r w:rsidR="006C0067" w:rsidRPr="00770C8A">
        <w:rPr>
          <w:rFonts w:ascii="Times New Roman" w:hAnsi="Times New Roman" w:cs="Times New Roman"/>
          <w:b/>
          <w:bCs/>
          <w:spacing w:val="-2"/>
          <w:sz w:val="24"/>
          <w:szCs w:val="24"/>
          <w:u w:val="double"/>
          <w:lang w:val="es-ES_tradnl" w:eastAsia="es-ES_tradnl"/>
        </w:rPr>
        <w:t>OTRA INFORMACIÓN</w:t>
      </w:r>
    </w:p>
    <w:p w14:paraId="77293DE5" w14:textId="77777777" w:rsidR="002545FD" w:rsidRPr="00770C8A" w:rsidRDefault="002545FD" w:rsidP="006C0067">
      <w:pPr>
        <w:tabs>
          <w:tab w:val="left" w:pos="-720"/>
        </w:tabs>
        <w:suppressAutoHyphens/>
        <w:ind w:left="709" w:right="-26"/>
        <w:jc w:val="both"/>
        <w:rPr>
          <w:rFonts w:ascii="Times New Roman" w:hAnsi="Times New Roman" w:cs="Times New Roman"/>
          <w:b/>
          <w:spacing w:val="-4"/>
          <w:sz w:val="24"/>
          <w:szCs w:val="24"/>
          <w:u w:val="single"/>
          <w:lang w:val="es-ES_tradnl" w:eastAsia="es-ES_tradnl"/>
        </w:rPr>
      </w:pPr>
    </w:p>
    <w:p w14:paraId="04388497" w14:textId="77777777" w:rsidR="005B19DE" w:rsidRPr="00770C8A" w:rsidRDefault="005B19DE" w:rsidP="006C0067">
      <w:pPr>
        <w:tabs>
          <w:tab w:val="left" w:pos="-720"/>
        </w:tabs>
        <w:suppressAutoHyphens/>
        <w:ind w:left="709" w:right="-26"/>
        <w:jc w:val="both"/>
        <w:rPr>
          <w:rFonts w:ascii="Times New Roman" w:hAnsi="Times New Roman" w:cs="Times New Roman"/>
          <w:b/>
          <w:spacing w:val="-4"/>
          <w:sz w:val="24"/>
          <w:szCs w:val="24"/>
          <w:u w:val="single"/>
          <w:lang w:val="es-ES_tradnl" w:eastAsia="es-ES_tradnl"/>
        </w:rPr>
      </w:pPr>
      <w:r w:rsidRPr="00770C8A">
        <w:rPr>
          <w:rFonts w:ascii="Times New Roman" w:hAnsi="Times New Roman" w:cs="Times New Roman"/>
          <w:b/>
          <w:spacing w:val="-4"/>
          <w:sz w:val="24"/>
          <w:szCs w:val="24"/>
          <w:u w:val="single"/>
          <w:lang w:val="es-ES_tradnl" w:eastAsia="es-ES_tradnl"/>
        </w:rPr>
        <w:t>Litigios</w:t>
      </w:r>
    </w:p>
    <w:p w14:paraId="074334DB" w14:textId="77777777" w:rsidR="005B19DE" w:rsidRPr="0093650F" w:rsidRDefault="005B19DE"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384F582D" w14:textId="77777777" w:rsidR="005B19DE" w:rsidRPr="0093650F" w:rsidRDefault="00984720" w:rsidP="00F33DA6">
      <w:pPr>
        <w:tabs>
          <w:tab w:val="left" w:pos="-720"/>
        </w:tabs>
        <w:suppressAutoHyphens/>
        <w:ind w:left="709" w:right="-26"/>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 xml:space="preserve">Al cierre del ejercicio 2023 la sociedad tiene abierto </w:t>
      </w:r>
      <w:r w:rsidR="00F33DA6">
        <w:rPr>
          <w:rFonts w:ascii="Times New Roman" w:hAnsi="Times New Roman" w:cs="Times New Roman"/>
          <w:spacing w:val="-3"/>
          <w:sz w:val="24"/>
          <w:szCs w:val="24"/>
          <w:lang w:val="es-ES_tradnl" w:eastAsia="es-ES_tradnl"/>
        </w:rPr>
        <w:t xml:space="preserve">el </w:t>
      </w:r>
      <w:r w:rsidR="005B19DE" w:rsidRPr="0093650F">
        <w:rPr>
          <w:rFonts w:ascii="Times New Roman" w:hAnsi="Times New Roman" w:cs="Times New Roman"/>
          <w:spacing w:val="-3"/>
          <w:sz w:val="24"/>
          <w:szCs w:val="24"/>
          <w:lang w:val="es-ES_tradnl" w:eastAsia="es-ES_tradnl"/>
        </w:rPr>
        <w:t>Procedimiento ordinario núm. 212/2023 seguido ante el Juzgado de lo Mercantil número 3 de Las Palmas de Gran Canaria, seguido a instancias de la «SOCIEDAD GENERAL DE AUTORES Y EDITORES, ENTIDAD DE GESTIÓN DE DERECHOS DE PROPIEDAD INTELECTUAL» en reclamación de 508.025,08 euros. Celebrado el juicio el 28 de septiembre de 2023, el litigio está visto para Sentencia.</w:t>
      </w:r>
    </w:p>
    <w:p w14:paraId="56F68D0A" w14:textId="77777777" w:rsidR="005B19DE" w:rsidRDefault="005B19DE"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4B8D988A"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1221D328"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36AE6406" w14:textId="77777777" w:rsidR="00770C8A"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5B400063" w14:textId="77777777" w:rsidR="00770C8A" w:rsidRPr="007F702F" w:rsidRDefault="00770C8A"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415BB75F" w14:textId="77777777" w:rsidR="007F702F" w:rsidRPr="007F702F" w:rsidRDefault="007F702F" w:rsidP="006C0067">
      <w:pPr>
        <w:tabs>
          <w:tab w:val="left" w:pos="-720"/>
        </w:tabs>
        <w:suppressAutoHyphens/>
        <w:ind w:left="709" w:right="-26"/>
        <w:jc w:val="both"/>
        <w:rPr>
          <w:rFonts w:ascii="Times New Roman" w:hAnsi="Times New Roman" w:cs="Times New Roman"/>
          <w:b/>
          <w:bCs/>
          <w:spacing w:val="-2"/>
          <w:sz w:val="24"/>
          <w:szCs w:val="24"/>
          <w:u w:val="double"/>
          <w:lang w:val="es-ES_tradnl" w:eastAsia="es-ES_tradnl"/>
        </w:rPr>
      </w:pPr>
    </w:p>
    <w:p w14:paraId="5B5F31E4" w14:textId="77777777" w:rsidR="007D3AE1" w:rsidRDefault="007D3AE1" w:rsidP="00D63C96">
      <w:pPr>
        <w:spacing w:line="276" w:lineRule="auto"/>
        <w:ind w:firstLine="709"/>
        <w:jc w:val="both"/>
        <w:rPr>
          <w:rFonts w:ascii="Times New Roman" w:hAnsi="Times New Roman" w:cs="Times New Roman"/>
          <w:b/>
          <w:spacing w:val="-4"/>
          <w:sz w:val="24"/>
          <w:szCs w:val="24"/>
          <w:u w:val="single"/>
          <w:lang w:val="es-ES_tradnl" w:eastAsia="es-ES_tradnl"/>
        </w:rPr>
      </w:pPr>
      <w:bookmarkStart w:id="11" w:name="OLE_LINK149"/>
      <w:bookmarkStart w:id="12" w:name="OLE_LINK150"/>
    </w:p>
    <w:p w14:paraId="0D6F1440" w14:textId="77777777" w:rsidR="007D3AE1" w:rsidRDefault="007D3AE1" w:rsidP="00D63C96">
      <w:pPr>
        <w:spacing w:line="276" w:lineRule="auto"/>
        <w:ind w:firstLine="709"/>
        <w:jc w:val="both"/>
        <w:rPr>
          <w:rFonts w:ascii="Times New Roman" w:hAnsi="Times New Roman" w:cs="Times New Roman"/>
          <w:b/>
          <w:spacing w:val="-4"/>
          <w:sz w:val="24"/>
          <w:szCs w:val="24"/>
          <w:u w:val="single"/>
          <w:lang w:val="es-ES_tradnl" w:eastAsia="es-ES_tradnl"/>
        </w:rPr>
      </w:pPr>
    </w:p>
    <w:p w14:paraId="76969671" w14:textId="6E09EA51" w:rsidR="002545FD" w:rsidRPr="007F702F" w:rsidRDefault="002545FD" w:rsidP="00D63C96">
      <w:pPr>
        <w:spacing w:line="276" w:lineRule="auto"/>
        <w:ind w:firstLine="709"/>
        <w:jc w:val="both"/>
        <w:rPr>
          <w:rFonts w:ascii="Times New Roman" w:hAnsi="Times New Roman" w:cs="Times New Roman"/>
          <w:b/>
          <w:spacing w:val="-4"/>
          <w:sz w:val="24"/>
          <w:szCs w:val="24"/>
          <w:u w:val="single"/>
          <w:lang w:val="es-ES_tradnl" w:eastAsia="es-ES_tradnl"/>
        </w:rPr>
      </w:pPr>
      <w:r w:rsidRPr="007F702F">
        <w:rPr>
          <w:rFonts w:ascii="Times New Roman" w:hAnsi="Times New Roman" w:cs="Times New Roman"/>
          <w:b/>
          <w:spacing w:val="-4"/>
          <w:sz w:val="24"/>
          <w:szCs w:val="24"/>
          <w:u w:val="single"/>
          <w:lang w:val="es-ES_tradnl" w:eastAsia="es-ES_tradnl"/>
        </w:rPr>
        <w:t>Personal</w:t>
      </w:r>
      <w:bookmarkEnd w:id="11"/>
      <w:bookmarkEnd w:id="12"/>
    </w:p>
    <w:p w14:paraId="0A167294" w14:textId="77777777" w:rsidR="004A0867" w:rsidRPr="007F702F" w:rsidRDefault="004A0867" w:rsidP="009F0603">
      <w:pPr>
        <w:ind w:firstLine="709"/>
        <w:jc w:val="both"/>
        <w:rPr>
          <w:rFonts w:ascii="Times New Roman" w:hAnsi="Times New Roman" w:cs="Times New Roman"/>
          <w:b/>
          <w:bCs/>
          <w:spacing w:val="-2"/>
          <w:sz w:val="24"/>
          <w:szCs w:val="24"/>
          <w:u w:val="double"/>
          <w:lang w:val="es-ES_tradnl" w:eastAsia="es-ES_tradnl"/>
        </w:rPr>
      </w:pPr>
    </w:p>
    <w:p w14:paraId="1A363F41" w14:textId="77777777" w:rsidR="00510D63" w:rsidRPr="007F702F" w:rsidRDefault="00510D63" w:rsidP="00510D63">
      <w:pPr>
        <w:shd w:val="clear" w:color="auto" w:fill="FFFFFF"/>
        <w:ind w:firstLine="709"/>
        <w:jc w:val="both"/>
        <w:rPr>
          <w:rFonts w:ascii="Times New Roman" w:hAnsi="Times New Roman" w:cs="Times New Roman"/>
          <w:spacing w:val="-4"/>
          <w:sz w:val="24"/>
          <w:szCs w:val="24"/>
          <w:lang w:val="es-ES_tradnl" w:eastAsia="es-ES_tradnl"/>
        </w:rPr>
      </w:pPr>
      <w:r w:rsidRPr="007F702F">
        <w:rPr>
          <w:rFonts w:ascii="Times New Roman" w:hAnsi="Times New Roman" w:cs="Times New Roman"/>
          <w:spacing w:val="-4"/>
          <w:sz w:val="24"/>
          <w:szCs w:val="24"/>
          <w:lang w:val="es-ES_tradnl" w:eastAsia="es-ES_tradnl"/>
        </w:rPr>
        <w:t>El número medio de empleados distribuido por categorías profesionales es el siguiente:</w:t>
      </w:r>
    </w:p>
    <w:p w14:paraId="2E256FE4" w14:textId="77777777" w:rsidR="00E005EF" w:rsidRPr="007F702F" w:rsidRDefault="00E005EF" w:rsidP="00510D63">
      <w:pPr>
        <w:shd w:val="clear" w:color="auto" w:fill="FFFFFF"/>
        <w:ind w:firstLine="709"/>
        <w:jc w:val="both"/>
        <w:rPr>
          <w:rFonts w:ascii="Times New Roman" w:hAnsi="Times New Roman" w:cs="Times New Roman"/>
          <w:color w:val="0000FF"/>
          <w:spacing w:val="-4"/>
          <w:sz w:val="24"/>
          <w:szCs w:val="24"/>
          <w:lang w:val="es-ES_tradnl" w:eastAsia="es-ES_tradnl"/>
        </w:rPr>
      </w:pPr>
    </w:p>
    <w:tbl>
      <w:tblPr>
        <w:tblW w:w="4749" w:type="dxa"/>
        <w:jc w:val="center"/>
        <w:tblCellMar>
          <w:left w:w="70" w:type="dxa"/>
          <w:right w:w="70" w:type="dxa"/>
        </w:tblCellMar>
        <w:tblLook w:val="04A0" w:firstRow="1" w:lastRow="0" w:firstColumn="1" w:lastColumn="0" w:noHBand="0" w:noVBand="1"/>
      </w:tblPr>
      <w:tblGrid>
        <w:gridCol w:w="2882"/>
        <w:gridCol w:w="1016"/>
        <w:gridCol w:w="851"/>
      </w:tblGrid>
      <w:tr w:rsidR="004A6608" w:rsidRPr="0093650F" w14:paraId="231B5460" w14:textId="77777777" w:rsidTr="007F702F">
        <w:trPr>
          <w:trHeight w:hRule="exact" w:val="312"/>
          <w:jc w:val="center"/>
        </w:trPr>
        <w:tc>
          <w:tcPr>
            <w:tcW w:w="2882" w:type="dxa"/>
            <w:tcBorders>
              <w:top w:val="single" w:sz="8" w:space="0" w:color="auto"/>
              <w:left w:val="nil"/>
              <w:bottom w:val="nil"/>
              <w:right w:val="nil"/>
            </w:tcBorders>
            <w:shd w:val="clear" w:color="000000" w:fill="F2F2F2"/>
            <w:vAlign w:val="center"/>
            <w:hideMark/>
          </w:tcPr>
          <w:p w14:paraId="6D42380C" w14:textId="77777777" w:rsidR="004A6608" w:rsidRPr="0093650F" w:rsidRDefault="004A6608" w:rsidP="004A6608">
            <w:pPr>
              <w:widowControl/>
              <w:autoSpaceDE/>
              <w:autoSpaceDN/>
              <w:adjustRightInd/>
              <w:rPr>
                <w:rFonts w:ascii="Times New Roman" w:hAnsi="Times New Roman" w:cs="Times New Roman"/>
                <w:b/>
                <w:bCs/>
              </w:rPr>
            </w:pPr>
            <w:r w:rsidRPr="0093650F">
              <w:rPr>
                <w:rFonts w:ascii="Times New Roman" w:hAnsi="Times New Roman" w:cs="Times New Roman"/>
                <w:b/>
                <w:bCs/>
              </w:rPr>
              <w:t xml:space="preserve">C a t e g o r í a </w:t>
            </w:r>
          </w:p>
        </w:tc>
        <w:tc>
          <w:tcPr>
            <w:tcW w:w="1016" w:type="dxa"/>
            <w:tcBorders>
              <w:top w:val="single" w:sz="8" w:space="0" w:color="auto"/>
              <w:left w:val="nil"/>
              <w:bottom w:val="nil"/>
              <w:right w:val="nil"/>
            </w:tcBorders>
            <w:shd w:val="clear" w:color="000000" w:fill="F2F2F2"/>
            <w:vAlign w:val="center"/>
            <w:hideMark/>
          </w:tcPr>
          <w:p w14:paraId="206D035F"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2023</w:t>
            </w:r>
          </w:p>
        </w:tc>
        <w:tc>
          <w:tcPr>
            <w:tcW w:w="851" w:type="dxa"/>
            <w:tcBorders>
              <w:top w:val="single" w:sz="8" w:space="0" w:color="auto"/>
              <w:left w:val="nil"/>
              <w:bottom w:val="nil"/>
              <w:right w:val="nil"/>
            </w:tcBorders>
            <w:shd w:val="clear" w:color="000000" w:fill="F2F2F2"/>
            <w:vAlign w:val="center"/>
            <w:hideMark/>
          </w:tcPr>
          <w:p w14:paraId="11271347"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2022</w:t>
            </w:r>
          </w:p>
        </w:tc>
      </w:tr>
      <w:tr w:rsidR="004A6608" w:rsidRPr="0093650F" w14:paraId="461815E2" w14:textId="77777777" w:rsidTr="007F702F">
        <w:trPr>
          <w:trHeight w:hRule="exact" w:val="312"/>
          <w:jc w:val="center"/>
        </w:trPr>
        <w:tc>
          <w:tcPr>
            <w:tcW w:w="2882" w:type="dxa"/>
            <w:tcBorders>
              <w:top w:val="single" w:sz="8" w:space="0" w:color="auto"/>
              <w:left w:val="nil"/>
              <w:bottom w:val="nil"/>
              <w:right w:val="nil"/>
            </w:tcBorders>
            <w:shd w:val="clear" w:color="auto" w:fill="auto"/>
            <w:noWrap/>
            <w:vAlign w:val="center"/>
            <w:hideMark/>
          </w:tcPr>
          <w:p w14:paraId="6A80A896"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ADMINISTRATIVO</w:t>
            </w:r>
          </w:p>
        </w:tc>
        <w:tc>
          <w:tcPr>
            <w:tcW w:w="1016" w:type="dxa"/>
            <w:tcBorders>
              <w:top w:val="single" w:sz="8" w:space="0" w:color="auto"/>
              <w:left w:val="nil"/>
              <w:bottom w:val="nil"/>
              <w:right w:val="nil"/>
            </w:tcBorders>
            <w:shd w:val="clear" w:color="auto" w:fill="auto"/>
            <w:noWrap/>
            <w:vAlign w:val="center"/>
            <w:hideMark/>
          </w:tcPr>
          <w:p w14:paraId="64D067CB"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20,45</w:t>
            </w:r>
          </w:p>
        </w:tc>
        <w:tc>
          <w:tcPr>
            <w:tcW w:w="851" w:type="dxa"/>
            <w:tcBorders>
              <w:top w:val="single" w:sz="8" w:space="0" w:color="auto"/>
              <w:left w:val="nil"/>
              <w:bottom w:val="nil"/>
              <w:right w:val="nil"/>
            </w:tcBorders>
            <w:shd w:val="clear" w:color="auto" w:fill="auto"/>
            <w:noWrap/>
            <w:vAlign w:val="center"/>
            <w:hideMark/>
          </w:tcPr>
          <w:p w14:paraId="2A2AC6C4"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16,58</w:t>
            </w:r>
          </w:p>
        </w:tc>
      </w:tr>
      <w:tr w:rsidR="004A6608" w:rsidRPr="0093650F" w14:paraId="12C0F42E"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250C6049"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ANIMD.SOCIO CULTURAL</w:t>
            </w:r>
          </w:p>
        </w:tc>
        <w:tc>
          <w:tcPr>
            <w:tcW w:w="1016" w:type="dxa"/>
            <w:tcBorders>
              <w:top w:val="nil"/>
              <w:left w:val="nil"/>
              <w:bottom w:val="nil"/>
              <w:right w:val="nil"/>
            </w:tcBorders>
            <w:shd w:val="clear" w:color="auto" w:fill="auto"/>
            <w:noWrap/>
            <w:vAlign w:val="center"/>
            <w:hideMark/>
          </w:tcPr>
          <w:p w14:paraId="66D69A8C"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1,17</w:t>
            </w:r>
          </w:p>
        </w:tc>
        <w:tc>
          <w:tcPr>
            <w:tcW w:w="851" w:type="dxa"/>
            <w:tcBorders>
              <w:top w:val="nil"/>
              <w:left w:val="nil"/>
              <w:bottom w:val="nil"/>
              <w:right w:val="nil"/>
            </w:tcBorders>
            <w:shd w:val="clear" w:color="auto" w:fill="auto"/>
            <w:noWrap/>
            <w:vAlign w:val="center"/>
            <w:hideMark/>
          </w:tcPr>
          <w:p w14:paraId="51F3D86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2,00</w:t>
            </w:r>
          </w:p>
        </w:tc>
      </w:tr>
      <w:tr w:rsidR="004A6608" w:rsidRPr="0093650F" w14:paraId="00E60AA5"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0F64549E"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AUXILIAR</w:t>
            </w:r>
          </w:p>
        </w:tc>
        <w:tc>
          <w:tcPr>
            <w:tcW w:w="1016" w:type="dxa"/>
            <w:tcBorders>
              <w:top w:val="nil"/>
              <w:left w:val="nil"/>
              <w:bottom w:val="nil"/>
              <w:right w:val="nil"/>
            </w:tcBorders>
            <w:shd w:val="clear" w:color="auto" w:fill="auto"/>
            <w:noWrap/>
            <w:vAlign w:val="center"/>
            <w:hideMark/>
          </w:tcPr>
          <w:p w14:paraId="170EE4F4"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0,00</w:t>
            </w:r>
          </w:p>
        </w:tc>
        <w:tc>
          <w:tcPr>
            <w:tcW w:w="851" w:type="dxa"/>
            <w:tcBorders>
              <w:top w:val="nil"/>
              <w:left w:val="nil"/>
              <w:bottom w:val="nil"/>
              <w:right w:val="nil"/>
            </w:tcBorders>
            <w:shd w:val="clear" w:color="auto" w:fill="auto"/>
            <w:noWrap/>
            <w:vAlign w:val="center"/>
            <w:hideMark/>
          </w:tcPr>
          <w:p w14:paraId="317216EB"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0,09</w:t>
            </w:r>
          </w:p>
        </w:tc>
      </w:tr>
      <w:tr w:rsidR="004A6608" w:rsidRPr="0093650F" w14:paraId="6B6B5E6C"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433042E"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ENCARGADO</w:t>
            </w:r>
          </w:p>
        </w:tc>
        <w:tc>
          <w:tcPr>
            <w:tcW w:w="1016" w:type="dxa"/>
            <w:tcBorders>
              <w:top w:val="nil"/>
              <w:left w:val="nil"/>
              <w:bottom w:val="nil"/>
              <w:right w:val="nil"/>
            </w:tcBorders>
            <w:shd w:val="clear" w:color="auto" w:fill="auto"/>
            <w:noWrap/>
            <w:vAlign w:val="center"/>
            <w:hideMark/>
          </w:tcPr>
          <w:p w14:paraId="043420F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1,68</w:t>
            </w:r>
          </w:p>
        </w:tc>
        <w:tc>
          <w:tcPr>
            <w:tcW w:w="851" w:type="dxa"/>
            <w:tcBorders>
              <w:top w:val="nil"/>
              <w:left w:val="nil"/>
              <w:bottom w:val="nil"/>
              <w:right w:val="nil"/>
            </w:tcBorders>
            <w:shd w:val="clear" w:color="auto" w:fill="auto"/>
            <w:noWrap/>
            <w:vAlign w:val="center"/>
            <w:hideMark/>
          </w:tcPr>
          <w:p w14:paraId="5EE0A6C9"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2,00</w:t>
            </w:r>
          </w:p>
        </w:tc>
      </w:tr>
      <w:tr w:rsidR="004A6608" w:rsidRPr="0093650F" w14:paraId="256AED8A"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1123EE3"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MARKETING</w:t>
            </w:r>
          </w:p>
        </w:tc>
        <w:tc>
          <w:tcPr>
            <w:tcW w:w="1016" w:type="dxa"/>
            <w:tcBorders>
              <w:top w:val="nil"/>
              <w:left w:val="nil"/>
              <w:bottom w:val="nil"/>
              <w:right w:val="nil"/>
            </w:tcBorders>
            <w:shd w:val="clear" w:color="auto" w:fill="auto"/>
            <w:noWrap/>
            <w:vAlign w:val="center"/>
            <w:hideMark/>
          </w:tcPr>
          <w:p w14:paraId="0403427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0C189077"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4589EE0C"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1227857A"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OFICIAL</w:t>
            </w:r>
          </w:p>
        </w:tc>
        <w:tc>
          <w:tcPr>
            <w:tcW w:w="1016" w:type="dxa"/>
            <w:tcBorders>
              <w:top w:val="nil"/>
              <w:left w:val="nil"/>
              <w:bottom w:val="nil"/>
              <w:right w:val="nil"/>
            </w:tcBorders>
            <w:shd w:val="clear" w:color="auto" w:fill="auto"/>
            <w:noWrap/>
            <w:vAlign w:val="center"/>
            <w:hideMark/>
          </w:tcPr>
          <w:p w14:paraId="1138519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9,58</w:t>
            </w:r>
          </w:p>
        </w:tc>
        <w:tc>
          <w:tcPr>
            <w:tcW w:w="851" w:type="dxa"/>
            <w:tcBorders>
              <w:top w:val="nil"/>
              <w:left w:val="nil"/>
              <w:bottom w:val="nil"/>
              <w:right w:val="nil"/>
            </w:tcBorders>
            <w:shd w:val="clear" w:color="auto" w:fill="auto"/>
            <w:noWrap/>
            <w:vAlign w:val="center"/>
            <w:hideMark/>
          </w:tcPr>
          <w:p w14:paraId="389EF78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9,92</w:t>
            </w:r>
          </w:p>
        </w:tc>
      </w:tr>
      <w:tr w:rsidR="004A6608" w:rsidRPr="0093650F" w14:paraId="53E4520D"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577E288F"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SECRETARIA</w:t>
            </w:r>
          </w:p>
        </w:tc>
        <w:tc>
          <w:tcPr>
            <w:tcW w:w="1016" w:type="dxa"/>
            <w:tcBorders>
              <w:top w:val="nil"/>
              <w:left w:val="nil"/>
              <w:bottom w:val="nil"/>
              <w:right w:val="nil"/>
            </w:tcBorders>
            <w:shd w:val="clear" w:color="auto" w:fill="auto"/>
            <w:noWrap/>
            <w:vAlign w:val="center"/>
            <w:hideMark/>
          </w:tcPr>
          <w:p w14:paraId="1DE6ECDD"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3F1997E0"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17998EC6"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792CA937"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AUX. BIBLIOTECA</w:t>
            </w:r>
          </w:p>
        </w:tc>
        <w:tc>
          <w:tcPr>
            <w:tcW w:w="1016" w:type="dxa"/>
            <w:tcBorders>
              <w:top w:val="nil"/>
              <w:left w:val="nil"/>
              <w:bottom w:val="nil"/>
              <w:right w:val="nil"/>
            </w:tcBorders>
            <w:shd w:val="clear" w:color="auto" w:fill="auto"/>
            <w:noWrap/>
            <w:vAlign w:val="center"/>
            <w:hideMark/>
          </w:tcPr>
          <w:p w14:paraId="4164A3C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19,67</w:t>
            </w:r>
          </w:p>
        </w:tc>
        <w:tc>
          <w:tcPr>
            <w:tcW w:w="851" w:type="dxa"/>
            <w:tcBorders>
              <w:top w:val="nil"/>
              <w:left w:val="nil"/>
              <w:bottom w:val="nil"/>
              <w:right w:val="nil"/>
            </w:tcBorders>
            <w:shd w:val="clear" w:color="auto" w:fill="auto"/>
            <w:noWrap/>
            <w:vAlign w:val="center"/>
            <w:hideMark/>
          </w:tcPr>
          <w:p w14:paraId="4CEC12C9"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22,03</w:t>
            </w:r>
          </w:p>
        </w:tc>
      </w:tr>
      <w:tr w:rsidR="004A6608" w:rsidRPr="0093650F" w14:paraId="2FB46BFB"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79070F07"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GESTION MEDIO</w:t>
            </w:r>
          </w:p>
        </w:tc>
        <w:tc>
          <w:tcPr>
            <w:tcW w:w="1016" w:type="dxa"/>
            <w:tcBorders>
              <w:top w:val="nil"/>
              <w:left w:val="nil"/>
              <w:bottom w:val="nil"/>
              <w:right w:val="nil"/>
            </w:tcBorders>
            <w:shd w:val="clear" w:color="auto" w:fill="auto"/>
            <w:noWrap/>
            <w:vAlign w:val="center"/>
            <w:hideMark/>
          </w:tcPr>
          <w:p w14:paraId="1ED87C3A"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5,32</w:t>
            </w:r>
          </w:p>
        </w:tc>
        <w:tc>
          <w:tcPr>
            <w:tcW w:w="851" w:type="dxa"/>
            <w:tcBorders>
              <w:top w:val="nil"/>
              <w:left w:val="nil"/>
              <w:bottom w:val="nil"/>
              <w:right w:val="nil"/>
            </w:tcBorders>
            <w:shd w:val="clear" w:color="auto" w:fill="auto"/>
            <w:noWrap/>
            <w:vAlign w:val="center"/>
            <w:hideMark/>
          </w:tcPr>
          <w:p w14:paraId="72227A2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5,67</w:t>
            </w:r>
          </w:p>
        </w:tc>
      </w:tr>
      <w:tr w:rsidR="004A6608" w:rsidRPr="0093650F" w14:paraId="16C70B1F"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379F38F4"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GRADO SUPERIOR</w:t>
            </w:r>
          </w:p>
        </w:tc>
        <w:tc>
          <w:tcPr>
            <w:tcW w:w="1016" w:type="dxa"/>
            <w:tcBorders>
              <w:top w:val="nil"/>
              <w:left w:val="nil"/>
              <w:bottom w:val="nil"/>
              <w:right w:val="nil"/>
            </w:tcBorders>
            <w:shd w:val="clear" w:color="auto" w:fill="auto"/>
            <w:noWrap/>
            <w:vAlign w:val="center"/>
            <w:hideMark/>
          </w:tcPr>
          <w:p w14:paraId="7258A807"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3,41</w:t>
            </w:r>
          </w:p>
        </w:tc>
        <w:tc>
          <w:tcPr>
            <w:tcW w:w="851" w:type="dxa"/>
            <w:tcBorders>
              <w:top w:val="nil"/>
              <w:left w:val="nil"/>
              <w:bottom w:val="nil"/>
              <w:right w:val="nil"/>
            </w:tcBorders>
            <w:shd w:val="clear" w:color="auto" w:fill="auto"/>
            <w:noWrap/>
            <w:vAlign w:val="center"/>
            <w:hideMark/>
          </w:tcPr>
          <w:p w14:paraId="4E330802"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3,00</w:t>
            </w:r>
          </w:p>
        </w:tc>
      </w:tr>
      <w:tr w:rsidR="004A6608" w:rsidRPr="0093650F" w14:paraId="516FB6F9" w14:textId="77777777" w:rsidTr="007F702F">
        <w:trPr>
          <w:trHeight w:hRule="exact" w:val="312"/>
          <w:jc w:val="center"/>
        </w:trPr>
        <w:tc>
          <w:tcPr>
            <w:tcW w:w="2882" w:type="dxa"/>
            <w:tcBorders>
              <w:top w:val="nil"/>
              <w:left w:val="nil"/>
              <w:bottom w:val="nil"/>
              <w:right w:val="nil"/>
            </w:tcBorders>
            <w:shd w:val="clear" w:color="auto" w:fill="auto"/>
            <w:noWrap/>
            <w:vAlign w:val="center"/>
            <w:hideMark/>
          </w:tcPr>
          <w:p w14:paraId="6D02684B"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MARKETING</w:t>
            </w:r>
          </w:p>
        </w:tc>
        <w:tc>
          <w:tcPr>
            <w:tcW w:w="1016" w:type="dxa"/>
            <w:tcBorders>
              <w:top w:val="nil"/>
              <w:left w:val="nil"/>
              <w:bottom w:val="nil"/>
              <w:right w:val="nil"/>
            </w:tcBorders>
            <w:shd w:val="clear" w:color="auto" w:fill="auto"/>
            <w:noWrap/>
            <w:vAlign w:val="center"/>
            <w:hideMark/>
          </w:tcPr>
          <w:p w14:paraId="106802C1"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nil"/>
              <w:right w:val="nil"/>
            </w:tcBorders>
            <w:shd w:val="clear" w:color="auto" w:fill="auto"/>
            <w:noWrap/>
            <w:vAlign w:val="center"/>
            <w:hideMark/>
          </w:tcPr>
          <w:p w14:paraId="013E632F"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24B88718" w14:textId="77777777" w:rsidTr="007F702F">
        <w:trPr>
          <w:trHeight w:hRule="exact" w:val="312"/>
          <w:jc w:val="center"/>
        </w:trPr>
        <w:tc>
          <w:tcPr>
            <w:tcW w:w="2882" w:type="dxa"/>
            <w:tcBorders>
              <w:top w:val="nil"/>
              <w:left w:val="nil"/>
              <w:bottom w:val="single" w:sz="8" w:space="0" w:color="auto"/>
              <w:right w:val="nil"/>
            </w:tcBorders>
            <w:shd w:val="clear" w:color="auto" w:fill="auto"/>
            <w:noWrap/>
            <w:vAlign w:val="center"/>
            <w:hideMark/>
          </w:tcPr>
          <w:p w14:paraId="45CB5170" w14:textId="77777777" w:rsidR="004A6608" w:rsidRPr="0093650F" w:rsidRDefault="004A6608" w:rsidP="004A6608">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PRODUC.</w:t>
            </w:r>
          </w:p>
        </w:tc>
        <w:tc>
          <w:tcPr>
            <w:tcW w:w="1016" w:type="dxa"/>
            <w:tcBorders>
              <w:top w:val="nil"/>
              <w:left w:val="nil"/>
              <w:bottom w:val="single" w:sz="8" w:space="0" w:color="auto"/>
              <w:right w:val="nil"/>
            </w:tcBorders>
            <w:shd w:val="clear" w:color="auto" w:fill="auto"/>
            <w:noWrap/>
            <w:vAlign w:val="center"/>
            <w:hideMark/>
          </w:tcPr>
          <w:p w14:paraId="240018F8"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0,84</w:t>
            </w:r>
          </w:p>
        </w:tc>
        <w:tc>
          <w:tcPr>
            <w:tcW w:w="851" w:type="dxa"/>
            <w:tcBorders>
              <w:top w:val="nil"/>
              <w:left w:val="nil"/>
              <w:bottom w:val="single" w:sz="8" w:space="0" w:color="auto"/>
              <w:right w:val="nil"/>
            </w:tcBorders>
            <w:shd w:val="clear" w:color="auto" w:fill="auto"/>
            <w:noWrap/>
            <w:vAlign w:val="center"/>
            <w:hideMark/>
          </w:tcPr>
          <w:p w14:paraId="32CAAF6C" w14:textId="77777777" w:rsidR="004A6608" w:rsidRPr="0093650F" w:rsidRDefault="004A6608" w:rsidP="004A6608">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1,00</w:t>
            </w:r>
          </w:p>
        </w:tc>
      </w:tr>
      <w:tr w:rsidR="004A6608" w:rsidRPr="0093650F" w14:paraId="75CBCFE3" w14:textId="77777777" w:rsidTr="007F702F">
        <w:trPr>
          <w:trHeight w:hRule="exact" w:val="312"/>
          <w:jc w:val="center"/>
        </w:trPr>
        <w:tc>
          <w:tcPr>
            <w:tcW w:w="2882" w:type="dxa"/>
            <w:tcBorders>
              <w:top w:val="nil"/>
              <w:left w:val="nil"/>
              <w:bottom w:val="single" w:sz="8" w:space="0" w:color="auto"/>
              <w:right w:val="nil"/>
            </w:tcBorders>
            <w:shd w:val="clear" w:color="000000" w:fill="F2F2F2"/>
            <w:vAlign w:val="center"/>
            <w:hideMark/>
          </w:tcPr>
          <w:p w14:paraId="56237AC9" w14:textId="77777777" w:rsidR="004A6608" w:rsidRPr="0093650F" w:rsidRDefault="004A6608" w:rsidP="004A6608">
            <w:pPr>
              <w:widowControl/>
              <w:autoSpaceDE/>
              <w:autoSpaceDN/>
              <w:adjustRightInd/>
              <w:rPr>
                <w:rFonts w:ascii="Times New Roman" w:hAnsi="Times New Roman" w:cs="Times New Roman"/>
                <w:b/>
                <w:bCs/>
              </w:rPr>
            </w:pPr>
            <w:r w:rsidRPr="0093650F">
              <w:rPr>
                <w:rFonts w:ascii="Times New Roman" w:hAnsi="Times New Roman" w:cs="Times New Roman"/>
                <w:b/>
                <w:bCs/>
              </w:rPr>
              <w:t>T O T A L</w:t>
            </w:r>
          </w:p>
        </w:tc>
        <w:tc>
          <w:tcPr>
            <w:tcW w:w="1016" w:type="dxa"/>
            <w:tcBorders>
              <w:top w:val="nil"/>
              <w:left w:val="nil"/>
              <w:bottom w:val="single" w:sz="8" w:space="0" w:color="auto"/>
              <w:right w:val="nil"/>
            </w:tcBorders>
            <w:shd w:val="clear" w:color="000000" w:fill="F2F2F2"/>
            <w:vAlign w:val="center"/>
            <w:hideMark/>
          </w:tcPr>
          <w:p w14:paraId="2A2A4D68"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64,63</w:t>
            </w:r>
          </w:p>
        </w:tc>
        <w:tc>
          <w:tcPr>
            <w:tcW w:w="851" w:type="dxa"/>
            <w:tcBorders>
              <w:top w:val="nil"/>
              <w:left w:val="nil"/>
              <w:bottom w:val="single" w:sz="8" w:space="0" w:color="auto"/>
              <w:right w:val="nil"/>
            </w:tcBorders>
            <w:shd w:val="clear" w:color="000000" w:fill="F2F2F2"/>
            <w:vAlign w:val="center"/>
            <w:hideMark/>
          </w:tcPr>
          <w:p w14:paraId="33E86733" w14:textId="77777777" w:rsidR="004A6608" w:rsidRPr="0093650F" w:rsidRDefault="004A6608" w:rsidP="004A6608">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65,27</w:t>
            </w:r>
          </w:p>
        </w:tc>
      </w:tr>
    </w:tbl>
    <w:p w14:paraId="26F338CB" w14:textId="77777777" w:rsidR="004A0867" w:rsidRPr="007F702F" w:rsidRDefault="004A0867" w:rsidP="009F0603">
      <w:pPr>
        <w:widowControl/>
        <w:autoSpaceDE/>
        <w:autoSpaceDN/>
        <w:adjustRightInd/>
        <w:ind w:left="709"/>
        <w:jc w:val="both"/>
        <w:rPr>
          <w:rFonts w:ascii="Times New Roman" w:hAnsi="Times New Roman" w:cs="Times New Roman"/>
          <w:spacing w:val="-3"/>
          <w:sz w:val="24"/>
          <w:szCs w:val="24"/>
          <w:lang w:val="es-ES_tradnl" w:eastAsia="es-ES_tradnl"/>
        </w:rPr>
      </w:pPr>
    </w:p>
    <w:p w14:paraId="5BD68B00" w14:textId="77777777" w:rsidR="00166CC4" w:rsidRPr="007F702F" w:rsidRDefault="00166CC4" w:rsidP="009F0603">
      <w:pPr>
        <w:widowControl/>
        <w:autoSpaceDE/>
        <w:autoSpaceDN/>
        <w:adjustRightInd/>
        <w:ind w:firstLine="709"/>
        <w:jc w:val="both"/>
        <w:rPr>
          <w:rFonts w:ascii="Times New Roman" w:hAnsi="Times New Roman" w:cs="Times New Roman"/>
          <w:spacing w:val="-3"/>
          <w:sz w:val="24"/>
          <w:szCs w:val="24"/>
          <w:lang w:val="es-ES_tradnl" w:eastAsia="es-ES_tradnl"/>
        </w:rPr>
      </w:pPr>
    </w:p>
    <w:p w14:paraId="509F753C" w14:textId="77777777" w:rsidR="00486703" w:rsidRPr="007F702F" w:rsidRDefault="00486703" w:rsidP="00486703">
      <w:pPr>
        <w:widowControl/>
        <w:autoSpaceDE/>
        <w:autoSpaceDN/>
        <w:adjustRightInd/>
        <w:ind w:firstLine="709"/>
        <w:jc w:val="both"/>
        <w:rPr>
          <w:rFonts w:ascii="Times New Roman" w:hAnsi="Times New Roman" w:cs="Times New Roman"/>
          <w:spacing w:val="-3"/>
          <w:sz w:val="24"/>
          <w:szCs w:val="24"/>
          <w:lang w:val="es-ES_tradnl" w:eastAsia="es-ES_tradnl"/>
        </w:rPr>
      </w:pPr>
      <w:r w:rsidRPr="007F702F">
        <w:rPr>
          <w:rFonts w:ascii="Times New Roman" w:hAnsi="Times New Roman" w:cs="Times New Roman"/>
          <w:spacing w:val="-3"/>
          <w:sz w:val="24"/>
          <w:szCs w:val="24"/>
          <w:lang w:val="es-ES_tradnl" w:eastAsia="es-ES_tradnl"/>
        </w:rPr>
        <w:t>La plantilla al cierre del ejercicio por categoría y sexo es la siguiente:</w:t>
      </w:r>
    </w:p>
    <w:p w14:paraId="106170C4" w14:textId="77777777" w:rsidR="00486703" w:rsidRPr="007F702F" w:rsidRDefault="00486703" w:rsidP="00486703">
      <w:pPr>
        <w:widowControl/>
        <w:autoSpaceDE/>
        <w:autoSpaceDN/>
        <w:adjustRightInd/>
        <w:ind w:firstLine="709"/>
        <w:jc w:val="both"/>
        <w:rPr>
          <w:rFonts w:ascii="Times New Roman" w:hAnsi="Times New Roman" w:cs="Times New Roman"/>
          <w:color w:val="0000FF"/>
          <w:spacing w:val="-3"/>
          <w:sz w:val="24"/>
          <w:szCs w:val="24"/>
          <w:lang w:val="es-ES_tradnl" w:eastAsia="es-ES_tradnl"/>
        </w:rPr>
      </w:pPr>
    </w:p>
    <w:tbl>
      <w:tblPr>
        <w:tblW w:w="8585" w:type="dxa"/>
        <w:tblInd w:w="779" w:type="dxa"/>
        <w:tblCellMar>
          <w:left w:w="70" w:type="dxa"/>
          <w:right w:w="70" w:type="dxa"/>
        </w:tblCellMar>
        <w:tblLook w:val="04A0" w:firstRow="1" w:lastRow="0" w:firstColumn="1" w:lastColumn="0" w:noHBand="0" w:noVBand="1"/>
      </w:tblPr>
      <w:tblGrid>
        <w:gridCol w:w="3171"/>
        <w:gridCol w:w="1438"/>
        <w:gridCol w:w="1269"/>
        <w:gridCol w:w="1438"/>
        <w:gridCol w:w="1269"/>
      </w:tblGrid>
      <w:tr w:rsidR="004A0867" w:rsidRPr="0093650F" w14:paraId="1E21D1E7" w14:textId="77777777" w:rsidTr="007F702F">
        <w:trPr>
          <w:trHeight w:hRule="exact" w:val="312"/>
        </w:trPr>
        <w:tc>
          <w:tcPr>
            <w:tcW w:w="3171" w:type="dxa"/>
            <w:tcBorders>
              <w:top w:val="single" w:sz="8" w:space="0" w:color="auto"/>
              <w:left w:val="nil"/>
              <w:bottom w:val="single" w:sz="8" w:space="0" w:color="auto"/>
              <w:right w:val="nil"/>
            </w:tcBorders>
            <w:shd w:val="clear" w:color="000000" w:fill="F2F2F2"/>
            <w:noWrap/>
            <w:vAlign w:val="center"/>
            <w:hideMark/>
          </w:tcPr>
          <w:p w14:paraId="052FCD3F" w14:textId="77777777" w:rsidR="004A0867" w:rsidRPr="0093650F" w:rsidRDefault="004A0867" w:rsidP="004A0867">
            <w:pPr>
              <w:widowControl/>
              <w:autoSpaceDE/>
              <w:autoSpaceDN/>
              <w:adjustRightInd/>
              <w:rPr>
                <w:rFonts w:ascii="Times New Roman" w:hAnsi="Times New Roman" w:cs="Times New Roman"/>
                <w:b/>
                <w:bCs/>
              </w:rPr>
            </w:pPr>
            <w:r w:rsidRPr="0093650F">
              <w:rPr>
                <w:rFonts w:ascii="Times New Roman" w:hAnsi="Times New Roman" w:cs="Times New Roman"/>
                <w:b/>
                <w:bCs/>
              </w:rPr>
              <w:t xml:space="preserve">C a t e g o r í a </w:t>
            </w:r>
          </w:p>
        </w:tc>
        <w:tc>
          <w:tcPr>
            <w:tcW w:w="1438" w:type="dxa"/>
            <w:tcBorders>
              <w:top w:val="single" w:sz="8" w:space="0" w:color="auto"/>
              <w:left w:val="nil"/>
              <w:bottom w:val="single" w:sz="8" w:space="0" w:color="auto"/>
              <w:right w:val="nil"/>
            </w:tcBorders>
            <w:shd w:val="clear" w:color="000000" w:fill="F2F2F2"/>
            <w:vAlign w:val="center"/>
            <w:hideMark/>
          </w:tcPr>
          <w:p w14:paraId="15E1ACA7"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Hombre 2023</w:t>
            </w:r>
          </w:p>
        </w:tc>
        <w:tc>
          <w:tcPr>
            <w:tcW w:w="1269" w:type="dxa"/>
            <w:tcBorders>
              <w:top w:val="single" w:sz="8" w:space="0" w:color="auto"/>
              <w:left w:val="nil"/>
              <w:bottom w:val="single" w:sz="8" w:space="0" w:color="auto"/>
              <w:right w:val="nil"/>
            </w:tcBorders>
            <w:shd w:val="clear" w:color="000000" w:fill="F2F2F2"/>
            <w:vAlign w:val="center"/>
            <w:hideMark/>
          </w:tcPr>
          <w:p w14:paraId="0DA93014"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Mujer 2023</w:t>
            </w:r>
          </w:p>
        </w:tc>
        <w:tc>
          <w:tcPr>
            <w:tcW w:w="1438" w:type="dxa"/>
            <w:tcBorders>
              <w:top w:val="single" w:sz="8" w:space="0" w:color="auto"/>
              <w:left w:val="nil"/>
              <w:bottom w:val="single" w:sz="8" w:space="0" w:color="auto"/>
              <w:right w:val="nil"/>
            </w:tcBorders>
            <w:shd w:val="clear" w:color="000000" w:fill="F2F2F2"/>
            <w:vAlign w:val="center"/>
            <w:hideMark/>
          </w:tcPr>
          <w:p w14:paraId="2EA62597"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Hombre 2022</w:t>
            </w:r>
          </w:p>
        </w:tc>
        <w:tc>
          <w:tcPr>
            <w:tcW w:w="1269" w:type="dxa"/>
            <w:tcBorders>
              <w:top w:val="single" w:sz="8" w:space="0" w:color="auto"/>
              <w:left w:val="nil"/>
              <w:bottom w:val="single" w:sz="8" w:space="0" w:color="auto"/>
              <w:right w:val="nil"/>
            </w:tcBorders>
            <w:shd w:val="clear" w:color="000000" w:fill="F2F2F2"/>
            <w:vAlign w:val="center"/>
            <w:hideMark/>
          </w:tcPr>
          <w:p w14:paraId="36FCDFC8"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Mujer 2022</w:t>
            </w:r>
          </w:p>
        </w:tc>
      </w:tr>
      <w:tr w:rsidR="004A0867" w:rsidRPr="0093650F" w14:paraId="25AF0A63" w14:textId="77777777" w:rsidTr="007F702F">
        <w:trPr>
          <w:trHeight w:hRule="exact" w:val="312"/>
        </w:trPr>
        <w:tc>
          <w:tcPr>
            <w:tcW w:w="3171" w:type="dxa"/>
            <w:tcBorders>
              <w:top w:val="nil"/>
              <w:left w:val="nil"/>
              <w:bottom w:val="nil"/>
              <w:right w:val="nil"/>
            </w:tcBorders>
            <w:shd w:val="clear" w:color="auto" w:fill="auto"/>
            <w:noWrap/>
            <w:vAlign w:val="center"/>
            <w:hideMark/>
          </w:tcPr>
          <w:p w14:paraId="127E4105"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ADMINISTRATIVO</w:t>
            </w:r>
          </w:p>
        </w:tc>
        <w:tc>
          <w:tcPr>
            <w:tcW w:w="1438" w:type="dxa"/>
            <w:tcBorders>
              <w:top w:val="nil"/>
              <w:left w:val="nil"/>
              <w:bottom w:val="nil"/>
              <w:right w:val="nil"/>
            </w:tcBorders>
            <w:shd w:val="clear" w:color="auto" w:fill="auto"/>
            <w:vAlign w:val="center"/>
            <w:hideMark/>
          </w:tcPr>
          <w:p w14:paraId="109115D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269" w:type="dxa"/>
            <w:tcBorders>
              <w:top w:val="nil"/>
              <w:left w:val="nil"/>
              <w:bottom w:val="nil"/>
              <w:right w:val="nil"/>
            </w:tcBorders>
            <w:shd w:val="clear" w:color="auto" w:fill="auto"/>
            <w:vAlign w:val="center"/>
            <w:hideMark/>
          </w:tcPr>
          <w:p w14:paraId="28FF955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13</w:t>
            </w:r>
          </w:p>
        </w:tc>
        <w:tc>
          <w:tcPr>
            <w:tcW w:w="1438" w:type="dxa"/>
            <w:tcBorders>
              <w:top w:val="nil"/>
              <w:left w:val="nil"/>
              <w:bottom w:val="nil"/>
              <w:right w:val="nil"/>
            </w:tcBorders>
            <w:shd w:val="clear" w:color="auto" w:fill="auto"/>
            <w:vAlign w:val="center"/>
            <w:hideMark/>
          </w:tcPr>
          <w:p w14:paraId="701152A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269" w:type="dxa"/>
            <w:tcBorders>
              <w:top w:val="nil"/>
              <w:left w:val="nil"/>
              <w:bottom w:val="nil"/>
              <w:right w:val="nil"/>
            </w:tcBorders>
            <w:shd w:val="clear" w:color="auto" w:fill="auto"/>
            <w:vAlign w:val="center"/>
            <w:hideMark/>
          </w:tcPr>
          <w:p w14:paraId="639D5411"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13</w:t>
            </w:r>
          </w:p>
        </w:tc>
      </w:tr>
      <w:tr w:rsidR="004A0867" w:rsidRPr="0093650F" w14:paraId="6F23655C" w14:textId="77777777" w:rsidTr="007F702F">
        <w:trPr>
          <w:trHeight w:hRule="exact" w:val="312"/>
        </w:trPr>
        <w:tc>
          <w:tcPr>
            <w:tcW w:w="3171" w:type="dxa"/>
            <w:tcBorders>
              <w:top w:val="nil"/>
              <w:left w:val="nil"/>
              <w:bottom w:val="nil"/>
              <w:right w:val="nil"/>
            </w:tcBorders>
            <w:shd w:val="clear" w:color="auto" w:fill="auto"/>
            <w:noWrap/>
            <w:vAlign w:val="center"/>
            <w:hideMark/>
          </w:tcPr>
          <w:p w14:paraId="472E3542"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ANIMADOR SOCIO CULTURAL</w:t>
            </w:r>
          </w:p>
        </w:tc>
        <w:tc>
          <w:tcPr>
            <w:tcW w:w="1438" w:type="dxa"/>
            <w:tcBorders>
              <w:top w:val="nil"/>
              <w:left w:val="nil"/>
              <w:bottom w:val="nil"/>
              <w:right w:val="nil"/>
            </w:tcBorders>
            <w:shd w:val="clear" w:color="auto" w:fill="auto"/>
            <w:vAlign w:val="center"/>
            <w:hideMark/>
          </w:tcPr>
          <w:p w14:paraId="52BDEEC8"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5B7E4546"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1634675F"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736E724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62A3E485" w14:textId="77777777" w:rsidTr="007F702F">
        <w:trPr>
          <w:trHeight w:hRule="exact" w:val="312"/>
        </w:trPr>
        <w:tc>
          <w:tcPr>
            <w:tcW w:w="3171" w:type="dxa"/>
            <w:tcBorders>
              <w:top w:val="nil"/>
              <w:left w:val="nil"/>
              <w:bottom w:val="nil"/>
              <w:right w:val="nil"/>
            </w:tcBorders>
            <w:shd w:val="clear" w:color="auto" w:fill="auto"/>
            <w:noWrap/>
            <w:vAlign w:val="center"/>
            <w:hideMark/>
          </w:tcPr>
          <w:p w14:paraId="3BF46A97"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ENCARGADO</w:t>
            </w:r>
          </w:p>
        </w:tc>
        <w:tc>
          <w:tcPr>
            <w:tcW w:w="1438" w:type="dxa"/>
            <w:tcBorders>
              <w:top w:val="nil"/>
              <w:left w:val="nil"/>
              <w:bottom w:val="nil"/>
              <w:right w:val="nil"/>
            </w:tcBorders>
            <w:shd w:val="clear" w:color="auto" w:fill="auto"/>
            <w:vAlign w:val="center"/>
            <w:hideMark/>
          </w:tcPr>
          <w:p w14:paraId="2AA9F98D"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55D74FC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401BFF3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0D1B129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107C4B97" w14:textId="77777777" w:rsidTr="007F702F">
        <w:trPr>
          <w:trHeight w:hRule="exact" w:val="312"/>
        </w:trPr>
        <w:tc>
          <w:tcPr>
            <w:tcW w:w="3171" w:type="dxa"/>
            <w:tcBorders>
              <w:top w:val="nil"/>
              <w:left w:val="nil"/>
              <w:bottom w:val="nil"/>
              <w:right w:val="nil"/>
            </w:tcBorders>
            <w:shd w:val="clear" w:color="auto" w:fill="auto"/>
            <w:noWrap/>
            <w:vAlign w:val="center"/>
            <w:hideMark/>
          </w:tcPr>
          <w:p w14:paraId="4482A3B9"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MARKETING</w:t>
            </w:r>
          </w:p>
        </w:tc>
        <w:tc>
          <w:tcPr>
            <w:tcW w:w="1438" w:type="dxa"/>
            <w:tcBorders>
              <w:top w:val="nil"/>
              <w:left w:val="nil"/>
              <w:bottom w:val="nil"/>
              <w:right w:val="nil"/>
            </w:tcBorders>
            <w:shd w:val="clear" w:color="auto" w:fill="auto"/>
            <w:vAlign w:val="center"/>
            <w:hideMark/>
          </w:tcPr>
          <w:p w14:paraId="62CFCF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94A773C"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18CD2CDD"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123EDBA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156D120D"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B6C97C1"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OFICIAL</w:t>
            </w:r>
          </w:p>
        </w:tc>
        <w:tc>
          <w:tcPr>
            <w:tcW w:w="1438" w:type="dxa"/>
            <w:tcBorders>
              <w:top w:val="nil"/>
              <w:left w:val="nil"/>
              <w:bottom w:val="nil"/>
              <w:right w:val="nil"/>
            </w:tcBorders>
            <w:shd w:val="clear" w:color="auto" w:fill="auto"/>
            <w:vAlign w:val="center"/>
            <w:hideMark/>
          </w:tcPr>
          <w:p w14:paraId="60068DE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10</w:t>
            </w:r>
          </w:p>
        </w:tc>
        <w:tc>
          <w:tcPr>
            <w:tcW w:w="1269" w:type="dxa"/>
            <w:tcBorders>
              <w:top w:val="nil"/>
              <w:left w:val="nil"/>
              <w:bottom w:val="nil"/>
              <w:right w:val="nil"/>
            </w:tcBorders>
            <w:shd w:val="clear" w:color="auto" w:fill="auto"/>
            <w:vAlign w:val="center"/>
            <w:hideMark/>
          </w:tcPr>
          <w:p w14:paraId="767F632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438" w:type="dxa"/>
            <w:tcBorders>
              <w:top w:val="nil"/>
              <w:left w:val="nil"/>
              <w:bottom w:val="nil"/>
              <w:right w:val="nil"/>
            </w:tcBorders>
            <w:shd w:val="clear" w:color="auto" w:fill="auto"/>
            <w:vAlign w:val="center"/>
            <w:hideMark/>
          </w:tcPr>
          <w:p w14:paraId="100C003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10</w:t>
            </w:r>
          </w:p>
        </w:tc>
        <w:tc>
          <w:tcPr>
            <w:tcW w:w="1269" w:type="dxa"/>
            <w:tcBorders>
              <w:top w:val="nil"/>
              <w:left w:val="nil"/>
              <w:bottom w:val="nil"/>
              <w:right w:val="nil"/>
            </w:tcBorders>
            <w:shd w:val="clear" w:color="auto" w:fill="auto"/>
            <w:vAlign w:val="center"/>
            <w:hideMark/>
          </w:tcPr>
          <w:p w14:paraId="37716CF0"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r>
      <w:tr w:rsidR="004A0867" w:rsidRPr="0093650F" w14:paraId="6D204846" w14:textId="77777777" w:rsidTr="007F702F">
        <w:trPr>
          <w:trHeight w:hRule="exact" w:val="312"/>
        </w:trPr>
        <w:tc>
          <w:tcPr>
            <w:tcW w:w="3171" w:type="dxa"/>
            <w:tcBorders>
              <w:top w:val="nil"/>
              <w:left w:val="nil"/>
              <w:bottom w:val="nil"/>
              <w:right w:val="nil"/>
            </w:tcBorders>
            <w:shd w:val="clear" w:color="auto" w:fill="auto"/>
            <w:noWrap/>
            <w:vAlign w:val="center"/>
            <w:hideMark/>
          </w:tcPr>
          <w:p w14:paraId="145A2E8E"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SECRETARIA</w:t>
            </w:r>
          </w:p>
        </w:tc>
        <w:tc>
          <w:tcPr>
            <w:tcW w:w="1438" w:type="dxa"/>
            <w:tcBorders>
              <w:top w:val="nil"/>
              <w:left w:val="nil"/>
              <w:bottom w:val="nil"/>
              <w:right w:val="nil"/>
            </w:tcBorders>
            <w:shd w:val="clear" w:color="auto" w:fill="auto"/>
            <w:vAlign w:val="center"/>
            <w:hideMark/>
          </w:tcPr>
          <w:p w14:paraId="62B8A90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6139F25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071220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D67AB3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6020BE1C"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A81A9D5"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AUX. BIBLIOTECA</w:t>
            </w:r>
          </w:p>
        </w:tc>
        <w:tc>
          <w:tcPr>
            <w:tcW w:w="1438" w:type="dxa"/>
            <w:tcBorders>
              <w:top w:val="nil"/>
              <w:left w:val="nil"/>
              <w:bottom w:val="nil"/>
              <w:right w:val="nil"/>
            </w:tcBorders>
            <w:shd w:val="clear" w:color="auto" w:fill="auto"/>
            <w:vAlign w:val="center"/>
            <w:hideMark/>
          </w:tcPr>
          <w:p w14:paraId="2B5D025C"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8</w:t>
            </w:r>
          </w:p>
        </w:tc>
        <w:tc>
          <w:tcPr>
            <w:tcW w:w="1269" w:type="dxa"/>
            <w:tcBorders>
              <w:top w:val="nil"/>
              <w:left w:val="nil"/>
              <w:bottom w:val="nil"/>
              <w:right w:val="nil"/>
            </w:tcBorders>
            <w:shd w:val="clear" w:color="auto" w:fill="auto"/>
            <w:vAlign w:val="center"/>
            <w:hideMark/>
          </w:tcPr>
          <w:p w14:paraId="2A303CD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25</w:t>
            </w:r>
          </w:p>
        </w:tc>
        <w:tc>
          <w:tcPr>
            <w:tcW w:w="1438" w:type="dxa"/>
            <w:tcBorders>
              <w:top w:val="nil"/>
              <w:left w:val="nil"/>
              <w:bottom w:val="nil"/>
              <w:right w:val="nil"/>
            </w:tcBorders>
            <w:shd w:val="clear" w:color="auto" w:fill="auto"/>
            <w:vAlign w:val="center"/>
            <w:hideMark/>
          </w:tcPr>
          <w:p w14:paraId="1799FD0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7</w:t>
            </w:r>
          </w:p>
        </w:tc>
        <w:tc>
          <w:tcPr>
            <w:tcW w:w="1269" w:type="dxa"/>
            <w:tcBorders>
              <w:top w:val="nil"/>
              <w:left w:val="nil"/>
              <w:bottom w:val="nil"/>
              <w:right w:val="nil"/>
            </w:tcBorders>
            <w:shd w:val="clear" w:color="auto" w:fill="auto"/>
            <w:vAlign w:val="center"/>
            <w:hideMark/>
          </w:tcPr>
          <w:p w14:paraId="098C22D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25</w:t>
            </w:r>
          </w:p>
        </w:tc>
      </w:tr>
      <w:tr w:rsidR="004A0867" w:rsidRPr="0093650F" w14:paraId="3777CC8A" w14:textId="77777777" w:rsidTr="007F702F">
        <w:trPr>
          <w:trHeight w:hRule="exact" w:val="312"/>
        </w:trPr>
        <w:tc>
          <w:tcPr>
            <w:tcW w:w="3171" w:type="dxa"/>
            <w:tcBorders>
              <w:top w:val="nil"/>
              <w:left w:val="nil"/>
              <w:bottom w:val="nil"/>
              <w:right w:val="nil"/>
            </w:tcBorders>
            <w:shd w:val="clear" w:color="auto" w:fill="auto"/>
            <w:noWrap/>
            <w:vAlign w:val="center"/>
            <w:hideMark/>
          </w:tcPr>
          <w:p w14:paraId="632A209F"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GESTION MEDIO</w:t>
            </w:r>
          </w:p>
        </w:tc>
        <w:tc>
          <w:tcPr>
            <w:tcW w:w="1438" w:type="dxa"/>
            <w:tcBorders>
              <w:top w:val="nil"/>
              <w:left w:val="nil"/>
              <w:bottom w:val="nil"/>
              <w:right w:val="nil"/>
            </w:tcBorders>
            <w:shd w:val="clear" w:color="auto" w:fill="auto"/>
            <w:vAlign w:val="center"/>
            <w:hideMark/>
          </w:tcPr>
          <w:p w14:paraId="6232558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400890E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c>
          <w:tcPr>
            <w:tcW w:w="1438" w:type="dxa"/>
            <w:tcBorders>
              <w:top w:val="nil"/>
              <w:left w:val="nil"/>
              <w:bottom w:val="nil"/>
              <w:right w:val="nil"/>
            </w:tcBorders>
            <w:shd w:val="clear" w:color="auto" w:fill="auto"/>
            <w:vAlign w:val="center"/>
            <w:hideMark/>
          </w:tcPr>
          <w:p w14:paraId="23AC0533"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269" w:type="dxa"/>
            <w:tcBorders>
              <w:top w:val="nil"/>
              <w:left w:val="nil"/>
              <w:bottom w:val="nil"/>
              <w:right w:val="nil"/>
            </w:tcBorders>
            <w:shd w:val="clear" w:color="auto" w:fill="auto"/>
            <w:vAlign w:val="center"/>
            <w:hideMark/>
          </w:tcPr>
          <w:p w14:paraId="1950451B"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4</w:t>
            </w:r>
          </w:p>
        </w:tc>
      </w:tr>
      <w:tr w:rsidR="004A0867" w:rsidRPr="0093650F" w14:paraId="47A40786" w14:textId="77777777" w:rsidTr="007F702F">
        <w:trPr>
          <w:trHeight w:hRule="exact" w:val="312"/>
        </w:trPr>
        <w:tc>
          <w:tcPr>
            <w:tcW w:w="3171" w:type="dxa"/>
            <w:tcBorders>
              <w:top w:val="nil"/>
              <w:left w:val="nil"/>
              <w:bottom w:val="nil"/>
              <w:right w:val="nil"/>
            </w:tcBorders>
            <w:shd w:val="clear" w:color="auto" w:fill="auto"/>
            <w:noWrap/>
            <w:vAlign w:val="center"/>
            <w:hideMark/>
          </w:tcPr>
          <w:p w14:paraId="09EE98A9"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GRADO SUPERIOR</w:t>
            </w:r>
          </w:p>
        </w:tc>
        <w:tc>
          <w:tcPr>
            <w:tcW w:w="1438" w:type="dxa"/>
            <w:tcBorders>
              <w:top w:val="nil"/>
              <w:left w:val="nil"/>
              <w:bottom w:val="nil"/>
              <w:right w:val="nil"/>
            </w:tcBorders>
            <w:shd w:val="clear" w:color="auto" w:fill="auto"/>
            <w:vAlign w:val="center"/>
            <w:hideMark/>
          </w:tcPr>
          <w:p w14:paraId="21634CA9"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7980AAE2"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438" w:type="dxa"/>
            <w:tcBorders>
              <w:top w:val="nil"/>
              <w:left w:val="nil"/>
              <w:bottom w:val="nil"/>
              <w:right w:val="nil"/>
            </w:tcBorders>
            <w:shd w:val="clear" w:color="auto" w:fill="auto"/>
            <w:vAlign w:val="center"/>
            <w:hideMark/>
          </w:tcPr>
          <w:p w14:paraId="5828A8D8"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2</w:t>
            </w:r>
          </w:p>
        </w:tc>
        <w:tc>
          <w:tcPr>
            <w:tcW w:w="1269" w:type="dxa"/>
            <w:tcBorders>
              <w:top w:val="nil"/>
              <w:left w:val="nil"/>
              <w:bottom w:val="nil"/>
              <w:right w:val="nil"/>
            </w:tcBorders>
            <w:shd w:val="clear" w:color="auto" w:fill="auto"/>
            <w:vAlign w:val="center"/>
            <w:hideMark/>
          </w:tcPr>
          <w:p w14:paraId="2AE2535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7EFE07C2" w14:textId="77777777" w:rsidTr="007F702F">
        <w:trPr>
          <w:trHeight w:hRule="exact" w:val="312"/>
        </w:trPr>
        <w:tc>
          <w:tcPr>
            <w:tcW w:w="3171" w:type="dxa"/>
            <w:tcBorders>
              <w:top w:val="nil"/>
              <w:left w:val="nil"/>
              <w:bottom w:val="nil"/>
              <w:right w:val="nil"/>
            </w:tcBorders>
            <w:shd w:val="clear" w:color="auto" w:fill="auto"/>
            <w:noWrap/>
            <w:vAlign w:val="center"/>
            <w:hideMark/>
          </w:tcPr>
          <w:p w14:paraId="7AC16E20"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MARKETING</w:t>
            </w:r>
          </w:p>
        </w:tc>
        <w:tc>
          <w:tcPr>
            <w:tcW w:w="1438" w:type="dxa"/>
            <w:tcBorders>
              <w:top w:val="nil"/>
              <w:left w:val="nil"/>
              <w:bottom w:val="nil"/>
              <w:right w:val="nil"/>
            </w:tcBorders>
            <w:shd w:val="clear" w:color="auto" w:fill="auto"/>
            <w:vAlign w:val="center"/>
            <w:hideMark/>
          </w:tcPr>
          <w:p w14:paraId="69AAC8A5"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57E04811"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nil"/>
              <w:right w:val="nil"/>
            </w:tcBorders>
            <w:shd w:val="clear" w:color="auto" w:fill="auto"/>
            <w:vAlign w:val="center"/>
            <w:hideMark/>
          </w:tcPr>
          <w:p w14:paraId="5239A41E"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nil"/>
              <w:right w:val="nil"/>
            </w:tcBorders>
            <w:shd w:val="clear" w:color="auto" w:fill="auto"/>
            <w:vAlign w:val="center"/>
            <w:hideMark/>
          </w:tcPr>
          <w:p w14:paraId="0859FAFA"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2C6E6ADF" w14:textId="77777777" w:rsidTr="007F702F">
        <w:trPr>
          <w:trHeight w:hRule="exact" w:val="312"/>
        </w:trPr>
        <w:tc>
          <w:tcPr>
            <w:tcW w:w="3171" w:type="dxa"/>
            <w:tcBorders>
              <w:top w:val="nil"/>
              <w:left w:val="nil"/>
              <w:bottom w:val="single" w:sz="8" w:space="0" w:color="auto"/>
              <w:right w:val="nil"/>
            </w:tcBorders>
            <w:shd w:val="clear" w:color="auto" w:fill="auto"/>
            <w:noWrap/>
            <w:vAlign w:val="center"/>
            <w:hideMark/>
          </w:tcPr>
          <w:p w14:paraId="727C8D7E" w14:textId="77777777" w:rsidR="004A0867" w:rsidRPr="0093650F" w:rsidRDefault="004A0867" w:rsidP="004A0867">
            <w:pPr>
              <w:widowControl/>
              <w:autoSpaceDE/>
              <w:autoSpaceDN/>
              <w:adjustRightInd/>
              <w:rPr>
                <w:rFonts w:ascii="Times New Roman" w:hAnsi="Times New Roman" w:cs="Times New Roman"/>
              </w:rPr>
            </w:pPr>
            <w:r w:rsidRPr="0093650F">
              <w:rPr>
                <w:rFonts w:ascii="Times New Roman" w:hAnsi="Times New Roman" w:cs="Times New Roman"/>
              </w:rPr>
              <w:t>TEC. PRODUCCION</w:t>
            </w:r>
          </w:p>
        </w:tc>
        <w:tc>
          <w:tcPr>
            <w:tcW w:w="1438" w:type="dxa"/>
            <w:tcBorders>
              <w:top w:val="nil"/>
              <w:left w:val="nil"/>
              <w:bottom w:val="single" w:sz="8" w:space="0" w:color="auto"/>
              <w:right w:val="nil"/>
            </w:tcBorders>
            <w:shd w:val="clear" w:color="auto" w:fill="auto"/>
            <w:vAlign w:val="center"/>
            <w:hideMark/>
          </w:tcPr>
          <w:p w14:paraId="2F4D09E5"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single" w:sz="8" w:space="0" w:color="auto"/>
              <w:right w:val="nil"/>
            </w:tcBorders>
            <w:shd w:val="clear" w:color="auto" w:fill="auto"/>
            <w:vAlign w:val="center"/>
            <w:hideMark/>
          </w:tcPr>
          <w:p w14:paraId="3981580E"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c>
          <w:tcPr>
            <w:tcW w:w="1438" w:type="dxa"/>
            <w:tcBorders>
              <w:top w:val="nil"/>
              <w:left w:val="nil"/>
              <w:bottom w:val="single" w:sz="8" w:space="0" w:color="auto"/>
              <w:right w:val="nil"/>
            </w:tcBorders>
            <w:shd w:val="clear" w:color="auto" w:fill="auto"/>
            <w:vAlign w:val="center"/>
            <w:hideMark/>
          </w:tcPr>
          <w:p w14:paraId="321BDDF7"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0</w:t>
            </w:r>
          </w:p>
        </w:tc>
        <w:tc>
          <w:tcPr>
            <w:tcW w:w="1269" w:type="dxa"/>
            <w:tcBorders>
              <w:top w:val="nil"/>
              <w:left w:val="nil"/>
              <w:bottom w:val="single" w:sz="8" w:space="0" w:color="auto"/>
              <w:right w:val="nil"/>
            </w:tcBorders>
            <w:shd w:val="clear" w:color="auto" w:fill="auto"/>
            <w:vAlign w:val="center"/>
            <w:hideMark/>
          </w:tcPr>
          <w:p w14:paraId="721F0E24" w14:textId="77777777" w:rsidR="004A0867" w:rsidRPr="0093650F" w:rsidRDefault="004A0867" w:rsidP="004A0867">
            <w:pPr>
              <w:widowControl/>
              <w:autoSpaceDE/>
              <w:autoSpaceDN/>
              <w:adjustRightInd/>
              <w:jc w:val="center"/>
              <w:rPr>
                <w:rFonts w:ascii="Times New Roman" w:hAnsi="Times New Roman" w:cs="Times New Roman"/>
              </w:rPr>
            </w:pPr>
            <w:r w:rsidRPr="0093650F">
              <w:rPr>
                <w:rFonts w:ascii="Times New Roman" w:hAnsi="Times New Roman" w:cs="Times New Roman"/>
              </w:rPr>
              <w:t>1</w:t>
            </w:r>
          </w:p>
        </w:tc>
      </w:tr>
      <w:tr w:rsidR="004A0867" w:rsidRPr="0093650F" w14:paraId="686F3086" w14:textId="77777777" w:rsidTr="007F702F">
        <w:trPr>
          <w:trHeight w:hRule="exact" w:val="312"/>
        </w:trPr>
        <w:tc>
          <w:tcPr>
            <w:tcW w:w="3171" w:type="dxa"/>
            <w:tcBorders>
              <w:top w:val="nil"/>
              <w:left w:val="nil"/>
              <w:bottom w:val="single" w:sz="8" w:space="0" w:color="auto"/>
              <w:right w:val="nil"/>
            </w:tcBorders>
            <w:shd w:val="clear" w:color="000000" w:fill="F2F2F2"/>
            <w:noWrap/>
            <w:vAlign w:val="center"/>
            <w:hideMark/>
          </w:tcPr>
          <w:p w14:paraId="2306C727" w14:textId="77777777" w:rsidR="004A0867" w:rsidRPr="0093650F" w:rsidRDefault="004A0867" w:rsidP="004A0867">
            <w:pPr>
              <w:widowControl/>
              <w:autoSpaceDE/>
              <w:autoSpaceDN/>
              <w:adjustRightInd/>
              <w:rPr>
                <w:rFonts w:ascii="Times New Roman" w:hAnsi="Times New Roman" w:cs="Times New Roman"/>
                <w:b/>
                <w:bCs/>
              </w:rPr>
            </w:pPr>
            <w:r w:rsidRPr="0093650F">
              <w:rPr>
                <w:rFonts w:ascii="Times New Roman" w:hAnsi="Times New Roman" w:cs="Times New Roman"/>
                <w:b/>
                <w:bCs/>
              </w:rPr>
              <w:t>T O T A L</w:t>
            </w:r>
          </w:p>
        </w:tc>
        <w:tc>
          <w:tcPr>
            <w:tcW w:w="1438" w:type="dxa"/>
            <w:tcBorders>
              <w:top w:val="nil"/>
              <w:left w:val="nil"/>
              <w:bottom w:val="single" w:sz="8" w:space="0" w:color="auto"/>
              <w:right w:val="nil"/>
            </w:tcBorders>
            <w:shd w:val="clear" w:color="000000" w:fill="F2F2F2"/>
            <w:vAlign w:val="center"/>
            <w:hideMark/>
          </w:tcPr>
          <w:p w14:paraId="5612EA59"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28</w:t>
            </w:r>
          </w:p>
        </w:tc>
        <w:tc>
          <w:tcPr>
            <w:tcW w:w="1269" w:type="dxa"/>
            <w:tcBorders>
              <w:top w:val="nil"/>
              <w:left w:val="nil"/>
              <w:bottom w:val="single" w:sz="8" w:space="0" w:color="auto"/>
              <w:right w:val="nil"/>
            </w:tcBorders>
            <w:shd w:val="clear" w:color="000000" w:fill="F2F2F2"/>
            <w:vAlign w:val="center"/>
            <w:hideMark/>
          </w:tcPr>
          <w:p w14:paraId="2EB5479A"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48</w:t>
            </w:r>
          </w:p>
        </w:tc>
        <w:tc>
          <w:tcPr>
            <w:tcW w:w="1438" w:type="dxa"/>
            <w:tcBorders>
              <w:top w:val="nil"/>
              <w:left w:val="nil"/>
              <w:bottom w:val="single" w:sz="8" w:space="0" w:color="auto"/>
              <w:right w:val="nil"/>
            </w:tcBorders>
            <w:shd w:val="clear" w:color="000000" w:fill="F2F2F2"/>
            <w:vAlign w:val="center"/>
            <w:hideMark/>
          </w:tcPr>
          <w:p w14:paraId="7B88AEAA"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28</w:t>
            </w:r>
          </w:p>
        </w:tc>
        <w:tc>
          <w:tcPr>
            <w:tcW w:w="1269" w:type="dxa"/>
            <w:tcBorders>
              <w:top w:val="nil"/>
              <w:left w:val="nil"/>
              <w:bottom w:val="single" w:sz="8" w:space="0" w:color="auto"/>
              <w:right w:val="nil"/>
            </w:tcBorders>
            <w:shd w:val="clear" w:color="000000" w:fill="F2F2F2"/>
            <w:vAlign w:val="center"/>
            <w:hideMark/>
          </w:tcPr>
          <w:p w14:paraId="45A1BA26" w14:textId="77777777" w:rsidR="004A0867" w:rsidRPr="0093650F" w:rsidRDefault="004A0867" w:rsidP="004A0867">
            <w:pPr>
              <w:widowControl/>
              <w:autoSpaceDE/>
              <w:autoSpaceDN/>
              <w:adjustRightInd/>
              <w:jc w:val="center"/>
              <w:rPr>
                <w:rFonts w:ascii="Times New Roman" w:hAnsi="Times New Roman" w:cs="Times New Roman"/>
                <w:b/>
                <w:bCs/>
              </w:rPr>
            </w:pPr>
            <w:r w:rsidRPr="0093650F">
              <w:rPr>
                <w:rFonts w:ascii="Times New Roman" w:hAnsi="Times New Roman" w:cs="Times New Roman"/>
                <w:b/>
                <w:bCs/>
              </w:rPr>
              <w:t>47</w:t>
            </w:r>
          </w:p>
        </w:tc>
      </w:tr>
    </w:tbl>
    <w:p w14:paraId="0CA57407" w14:textId="77777777" w:rsidR="00A64E0F" w:rsidRDefault="00A64E0F" w:rsidP="009F0603">
      <w:pPr>
        <w:tabs>
          <w:tab w:val="left" w:pos="-720"/>
        </w:tabs>
        <w:suppressAutoHyphens/>
        <w:ind w:left="709" w:right="-26"/>
        <w:jc w:val="both"/>
        <w:rPr>
          <w:spacing w:val="-3"/>
          <w:lang w:eastAsia="es-ES_tradnl"/>
        </w:rPr>
      </w:pPr>
    </w:p>
    <w:p w14:paraId="4260E0DF" w14:textId="77777777" w:rsidR="0013142B" w:rsidRDefault="0013142B" w:rsidP="009F0603">
      <w:pPr>
        <w:tabs>
          <w:tab w:val="left" w:pos="-720"/>
        </w:tabs>
        <w:suppressAutoHyphens/>
        <w:ind w:left="709" w:right="-26"/>
        <w:jc w:val="both"/>
        <w:rPr>
          <w:spacing w:val="-3"/>
          <w:lang w:eastAsia="es-ES_tradnl"/>
        </w:rPr>
      </w:pPr>
    </w:p>
    <w:p w14:paraId="199FAAEC" w14:textId="77777777" w:rsidR="005B19DE" w:rsidRPr="0093650F" w:rsidRDefault="005B19DE" w:rsidP="005B19DE">
      <w:pPr>
        <w:widowControl/>
        <w:autoSpaceDE/>
        <w:autoSpaceDN/>
        <w:adjustRightInd/>
        <w:ind w:left="709"/>
        <w:jc w:val="both"/>
        <w:rPr>
          <w:rFonts w:ascii="Times New Roman" w:hAnsi="Times New Roman" w:cs="Times New Roman"/>
          <w:spacing w:val="-3"/>
          <w:sz w:val="24"/>
          <w:szCs w:val="24"/>
          <w:lang w:val="es-ES_tradnl" w:eastAsia="es-ES_tradnl"/>
        </w:rPr>
      </w:pPr>
      <w:r w:rsidRPr="0093650F">
        <w:rPr>
          <w:rFonts w:ascii="Times New Roman" w:hAnsi="Times New Roman" w:cs="Times New Roman"/>
          <w:spacing w:val="-3"/>
          <w:sz w:val="24"/>
          <w:szCs w:val="24"/>
          <w:lang w:val="es-ES_tradnl" w:eastAsia="es-ES_tradnl"/>
        </w:rPr>
        <w:t>Al cierre del ejercicio, el personal con discapacidad superior al 33% es el siguiente:</w:t>
      </w:r>
    </w:p>
    <w:p w14:paraId="1D6CE665" w14:textId="77777777" w:rsidR="005B19DE" w:rsidRPr="006D6CC8" w:rsidRDefault="005B19DE" w:rsidP="005B19DE">
      <w:pPr>
        <w:pStyle w:val="Default"/>
        <w:ind w:left="709"/>
        <w:jc w:val="both"/>
        <w:rPr>
          <w:rFonts w:ascii="Times New Roman" w:hAnsi="Times New Roman" w:cs="Times New Roman"/>
          <w:color w:val="auto"/>
          <w:spacing w:val="-3"/>
          <w:sz w:val="20"/>
          <w:lang w:val="es-ES_tradnl" w:eastAsia="es-ES_tradnl"/>
        </w:rPr>
      </w:pPr>
    </w:p>
    <w:tbl>
      <w:tblPr>
        <w:tblW w:w="4369" w:type="dxa"/>
        <w:jc w:val="center"/>
        <w:tblCellMar>
          <w:left w:w="70" w:type="dxa"/>
          <w:right w:w="70" w:type="dxa"/>
        </w:tblCellMar>
        <w:tblLook w:val="04A0" w:firstRow="1" w:lastRow="0" w:firstColumn="1" w:lastColumn="0" w:noHBand="0" w:noVBand="1"/>
      </w:tblPr>
      <w:tblGrid>
        <w:gridCol w:w="1907"/>
        <w:gridCol w:w="1518"/>
        <w:gridCol w:w="944"/>
      </w:tblGrid>
      <w:tr w:rsidR="005B19DE" w:rsidRPr="0093650F" w14:paraId="21C1B61F" w14:textId="77777777" w:rsidTr="007F702F">
        <w:trPr>
          <w:trHeight w:hRule="exact" w:val="311"/>
          <w:jc w:val="center"/>
        </w:trPr>
        <w:tc>
          <w:tcPr>
            <w:tcW w:w="1907" w:type="dxa"/>
            <w:tcBorders>
              <w:top w:val="single" w:sz="8" w:space="0" w:color="auto"/>
              <w:left w:val="nil"/>
              <w:bottom w:val="single" w:sz="8" w:space="0" w:color="auto"/>
              <w:right w:val="nil"/>
            </w:tcBorders>
            <w:shd w:val="clear" w:color="000000" w:fill="F2F2F2"/>
            <w:vAlign w:val="center"/>
            <w:hideMark/>
          </w:tcPr>
          <w:p w14:paraId="75CF6F2E"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Categoría</w:t>
            </w:r>
          </w:p>
        </w:tc>
        <w:tc>
          <w:tcPr>
            <w:tcW w:w="1518" w:type="dxa"/>
            <w:tcBorders>
              <w:top w:val="single" w:sz="8" w:space="0" w:color="auto"/>
              <w:left w:val="nil"/>
              <w:bottom w:val="single" w:sz="8" w:space="0" w:color="auto"/>
              <w:right w:val="nil"/>
            </w:tcBorders>
            <w:shd w:val="clear" w:color="000000" w:fill="F2F2F2"/>
            <w:vAlign w:val="center"/>
            <w:hideMark/>
          </w:tcPr>
          <w:p w14:paraId="31E92449"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2023</w:t>
            </w:r>
          </w:p>
        </w:tc>
        <w:tc>
          <w:tcPr>
            <w:tcW w:w="944" w:type="dxa"/>
            <w:tcBorders>
              <w:top w:val="single" w:sz="8" w:space="0" w:color="auto"/>
              <w:left w:val="nil"/>
              <w:bottom w:val="single" w:sz="8" w:space="0" w:color="auto"/>
              <w:right w:val="nil"/>
            </w:tcBorders>
            <w:shd w:val="clear" w:color="000000" w:fill="F2F2F2"/>
            <w:vAlign w:val="center"/>
            <w:hideMark/>
          </w:tcPr>
          <w:p w14:paraId="5821BFA3"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2022</w:t>
            </w:r>
          </w:p>
        </w:tc>
      </w:tr>
      <w:tr w:rsidR="005B19DE" w:rsidRPr="0093650F" w14:paraId="5EC33889" w14:textId="77777777" w:rsidTr="007F702F">
        <w:trPr>
          <w:trHeight w:hRule="exact" w:val="311"/>
          <w:jc w:val="center"/>
        </w:trPr>
        <w:tc>
          <w:tcPr>
            <w:tcW w:w="1907" w:type="dxa"/>
            <w:tcBorders>
              <w:top w:val="nil"/>
              <w:left w:val="nil"/>
              <w:bottom w:val="nil"/>
              <w:right w:val="nil"/>
            </w:tcBorders>
            <w:shd w:val="clear" w:color="auto" w:fill="auto"/>
            <w:noWrap/>
            <w:vAlign w:val="center"/>
            <w:hideMark/>
          </w:tcPr>
          <w:p w14:paraId="1F7477F0" w14:textId="77777777" w:rsidR="005B19DE" w:rsidRPr="0093650F" w:rsidRDefault="005B19DE" w:rsidP="00BF4C22">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OFICIAL</w:t>
            </w:r>
          </w:p>
        </w:tc>
        <w:tc>
          <w:tcPr>
            <w:tcW w:w="1518" w:type="dxa"/>
            <w:tcBorders>
              <w:top w:val="nil"/>
              <w:left w:val="nil"/>
              <w:bottom w:val="nil"/>
              <w:right w:val="nil"/>
            </w:tcBorders>
            <w:shd w:val="clear" w:color="auto" w:fill="auto"/>
            <w:vAlign w:val="center"/>
            <w:hideMark/>
          </w:tcPr>
          <w:p w14:paraId="522A0043"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c>
          <w:tcPr>
            <w:tcW w:w="944" w:type="dxa"/>
            <w:tcBorders>
              <w:top w:val="nil"/>
              <w:left w:val="nil"/>
              <w:bottom w:val="nil"/>
              <w:right w:val="nil"/>
            </w:tcBorders>
            <w:shd w:val="clear" w:color="auto" w:fill="auto"/>
            <w:vAlign w:val="center"/>
            <w:hideMark/>
          </w:tcPr>
          <w:p w14:paraId="3058EE85"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r>
      <w:tr w:rsidR="005B19DE" w:rsidRPr="0093650F" w14:paraId="339D23AF" w14:textId="77777777" w:rsidTr="007F702F">
        <w:trPr>
          <w:trHeight w:hRule="exact" w:val="311"/>
          <w:jc w:val="center"/>
        </w:trPr>
        <w:tc>
          <w:tcPr>
            <w:tcW w:w="1907" w:type="dxa"/>
            <w:tcBorders>
              <w:top w:val="nil"/>
              <w:left w:val="nil"/>
              <w:bottom w:val="single" w:sz="8" w:space="0" w:color="auto"/>
              <w:right w:val="nil"/>
            </w:tcBorders>
            <w:shd w:val="clear" w:color="auto" w:fill="auto"/>
            <w:noWrap/>
            <w:vAlign w:val="center"/>
            <w:hideMark/>
          </w:tcPr>
          <w:p w14:paraId="025CBFE8" w14:textId="77777777" w:rsidR="005B19DE" w:rsidRPr="0093650F" w:rsidRDefault="005B19DE" w:rsidP="00BF4C22">
            <w:pPr>
              <w:widowControl/>
              <w:autoSpaceDE/>
              <w:autoSpaceDN/>
              <w:adjustRightInd/>
              <w:rPr>
                <w:rFonts w:ascii="Times New Roman" w:hAnsi="Times New Roman" w:cs="Times New Roman"/>
                <w:color w:val="000000"/>
              </w:rPr>
            </w:pPr>
            <w:r w:rsidRPr="0093650F">
              <w:rPr>
                <w:rFonts w:ascii="Times New Roman" w:hAnsi="Times New Roman" w:cs="Times New Roman"/>
                <w:color w:val="000000"/>
              </w:rPr>
              <w:t>TEC. AUX. BIBL.</w:t>
            </w:r>
          </w:p>
        </w:tc>
        <w:tc>
          <w:tcPr>
            <w:tcW w:w="1518" w:type="dxa"/>
            <w:tcBorders>
              <w:top w:val="nil"/>
              <w:left w:val="nil"/>
              <w:bottom w:val="single" w:sz="8" w:space="0" w:color="auto"/>
              <w:right w:val="nil"/>
            </w:tcBorders>
            <w:shd w:val="clear" w:color="auto" w:fill="auto"/>
            <w:vAlign w:val="center"/>
            <w:hideMark/>
          </w:tcPr>
          <w:p w14:paraId="3B3ADC7B"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c>
          <w:tcPr>
            <w:tcW w:w="944" w:type="dxa"/>
            <w:tcBorders>
              <w:top w:val="nil"/>
              <w:left w:val="nil"/>
              <w:bottom w:val="single" w:sz="8" w:space="0" w:color="auto"/>
              <w:right w:val="nil"/>
            </w:tcBorders>
            <w:shd w:val="clear" w:color="auto" w:fill="auto"/>
            <w:vAlign w:val="center"/>
            <w:hideMark/>
          </w:tcPr>
          <w:p w14:paraId="5C29332D" w14:textId="77777777" w:rsidR="005B19DE" w:rsidRPr="0093650F" w:rsidRDefault="005B19DE" w:rsidP="00BF4C22">
            <w:pPr>
              <w:widowControl/>
              <w:autoSpaceDE/>
              <w:autoSpaceDN/>
              <w:adjustRightInd/>
              <w:jc w:val="center"/>
              <w:rPr>
                <w:rFonts w:ascii="Times New Roman" w:hAnsi="Times New Roman" w:cs="Times New Roman"/>
                <w:color w:val="000000"/>
              </w:rPr>
            </w:pPr>
            <w:r w:rsidRPr="0093650F">
              <w:rPr>
                <w:rFonts w:ascii="Times New Roman" w:hAnsi="Times New Roman" w:cs="Times New Roman"/>
                <w:color w:val="000000"/>
              </w:rPr>
              <w:t>1</w:t>
            </w:r>
          </w:p>
        </w:tc>
      </w:tr>
      <w:tr w:rsidR="005B19DE" w:rsidRPr="0093650F" w14:paraId="06D98F07" w14:textId="77777777" w:rsidTr="007F702F">
        <w:trPr>
          <w:trHeight w:hRule="exact" w:val="311"/>
          <w:jc w:val="center"/>
        </w:trPr>
        <w:tc>
          <w:tcPr>
            <w:tcW w:w="1907" w:type="dxa"/>
            <w:tcBorders>
              <w:top w:val="nil"/>
              <w:left w:val="nil"/>
              <w:bottom w:val="single" w:sz="8" w:space="0" w:color="auto"/>
              <w:right w:val="nil"/>
            </w:tcBorders>
            <w:shd w:val="clear" w:color="000000" w:fill="F2F2F2"/>
            <w:noWrap/>
            <w:vAlign w:val="center"/>
            <w:hideMark/>
          </w:tcPr>
          <w:p w14:paraId="2E6EBE5A"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TOTAL</w:t>
            </w:r>
          </w:p>
        </w:tc>
        <w:tc>
          <w:tcPr>
            <w:tcW w:w="1518" w:type="dxa"/>
            <w:tcBorders>
              <w:top w:val="nil"/>
              <w:left w:val="nil"/>
              <w:bottom w:val="single" w:sz="8" w:space="0" w:color="auto"/>
              <w:right w:val="nil"/>
            </w:tcBorders>
            <w:shd w:val="clear" w:color="000000" w:fill="F2F2F2"/>
            <w:noWrap/>
            <w:vAlign w:val="center"/>
            <w:hideMark/>
          </w:tcPr>
          <w:p w14:paraId="69894B00"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w:t>
            </w:r>
          </w:p>
        </w:tc>
        <w:tc>
          <w:tcPr>
            <w:tcW w:w="944" w:type="dxa"/>
            <w:tcBorders>
              <w:top w:val="nil"/>
              <w:left w:val="nil"/>
              <w:bottom w:val="single" w:sz="8" w:space="0" w:color="auto"/>
              <w:right w:val="nil"/>
            </w:tcBorders>
            <w:shd w:val="clear" w:color="000000" w:fill="F2F2F2"/>
            <w:noWrap/>
            <w:vAlign w:val="center"/>
            <w:hideMark/>
          </w:tcPr>
          <w:p w14:paraId="530F23B4" w14:textId="77777777" w:rsidR="005B19DE" w:rsidRPr="0093650F" w:rsidRDefault="005B19DE" w:rsidP="00BF4C22">
            <w:pPr>
              <w:widowControl/>
              <w:autoSpaceDE/>
              <w:autoSpaceDN/>
              <w:adjustRightInd/>
              <w:jc w:val="center"/>
              <w:rPr>
                <w:rFonts w:ascii="Times New Roman" w:hAnsi="Times New Roman" w:cs="Times New Roman"/>
                <w:b/>
                <w:bCs/>
                <w:color w:val="000000"/>
              </w:rPr>
            </w:pPr>
            <w:r w:rsidRPr="0093650F">
              <w:rPr>
                <w:rFonts w:ascii="Times New Roman" w:hAnsi="Times New Roman" w:cs="Times New Roman"/>
                <w:b/>
                <w:bCs/>
                <w:color w:val="000000"/>
              </w:rPr>
              <w:t>2</w:t>
            </w:r>
          </w:p>
        </w:tc>
      </w:tr>
    </w:tbl>
    <w:p w14:paraId="6350C2D4" w14:textId="77777777" w:rsidR="005B19DE" w:rsidRDefault="005B19DE"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932DE86" w14:textId="77777777" w:rsidR="007D3AE1" w:rsidRDefault="007D3AE1"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935429C" w14:textId="77777777" w:rsidR="007D3AE1" w:rsidRDefault="007D3AE1" w:rsidP="00E7217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EEEFBB6" w14:textId="77777777" w:rsidR="00510D63" w:rsidRPr="007F702F" w:rsidRDefault="004A0867" w:rsidP="00E7217C">
      <w:pPr>
        <w:tabs>
          <w:tab w:val="left" w:pos="-720"/>
        </w:tabs>
        <w:suppressAutoHyphens/>
        <w:ind w:left="709" w:right="-26"/>
        <w:jc w:val="both"/>
        <w:rPr>
          <w:rFonts w:ascii="Times New Roman" w:hAnsi="Times New Roman" w:cs="Times New Roman"/>
          <w:spacing w:val="-3"/>
          <w:sz w:val="24"/>
          <w:szCs w:val="24"/>
          <w:lang w:val="es-ES_tradnl" w:eastAsia="es-ES_tradnl"/>
        </w:rPr>
      </w:pPr>
      <w:r w:rsidRPr="007F702F">
        <w:rPr>
          <w:rFonts w:ascii="Times New Roman" w:hAnsi="Times New Roman" w:cs="Times New Roman"/>
          <w:spacing w:val="-3"/>
          <w:sz w:val="24"/>
          <w:szCs w:val="24"/>
          <w:lang w:val="es-ES_tradnl" w:eastAsia="es-ES_tradnl"/>
        </w:rPr>
        <w:lastRenderedPageBreak/>
        <w:t>Los honorarios correspondientes a la auditoria de las cuentas anuales del ejercicio 202</w:t>
      </w:r>
      <w:r w:rsidR="00E7217C" w:rsidRPr="007F702F">
        <w:rPr>
          <w:rFonts w:ascii="Times New Roman" w:hAnsi="Times New Roman" w:cs="Times New Roman"/>
          <w:spacing w:val="-3"/>
          <w:sz w:val="24"/>
          <w:szCs w:val="24"/>
          <w:lang w:val="es-ES_tradnl" w:eastAsia="es-ES_tradnl"/>
        </w:rPr>
        <w:t>3</w:t>
      </w:r>
      <w:r w:rsidRPr="007F702F">
        <w:rPr>
          <w:rFonts w:ascii="Times New Roman" w:hAnsi="Times New Roman" w:cs="Times New Roman"/>
          <w:spacing w:val="-3"/>
          <w:sz w:val="24"/>
          <w:szCs w:val="24"/>
          <w:lang w:val="es-ES_tradnl" w:eastAsia="es-ES_tradnl"/>
        </w:rPr>
        <w:t xml:space="preserve"> ascienden a </w:t>
      </w:r>
      <w:r w:rsidR="00E7217C" w:rsidRPr="007F702F">
        <w:rPr>
          <w:rFonts w:ascii="Times New Roman" w:hAnsi="Times New Roman" w:cs="Times New Roman"/>
          <w:spacing w:val="-3"/>
          <w:sz w:val="24"/>
          <w:szCs w:val="24"/>
          <w:lang w:val="es-ES_tradnl" w:eastAsia="es-ES_tradnl"/>
        </w:rPr>
        <w:t xml:space="preserve">4.914,94 </w:t>
      </w:r>
      <w:r w:rsidRPr="007F702F">
        <w:rPr>
          <w:rFonts w:ascii="Times New Roman" w:hAnsi="Times New Roman" w:cs="Times New Roman"/>
          <w:spacing w:val="-3"/>
          <w:sz w:val="24"/>
          <w:szCs w:val="24"/>
          <w:lang w:val="es-ES_tradnl" w:eastAsia="es-ES_tradnl"/>
        </w:rPr>
        <w:t xml:space="preserve">euros y a </w:t>
      </w:r>
      <w:r w:rsidR="00E7217C" w:rsidRPr="007F702F">
        <w:rPr>
          <w:rFonts w:ascii="Times New Roman" w:hAnsi="Times New Roman" w:cs="Times New Roman"/>
          <w:spacing w:val="-3"/>
          <w:sz w:val="24"/>
          <w:szCs w:val="24"/>
          <w:lang w:val="es-ES_tradnl" w:eastAsia="es-ES_tradnl"/>
        </w:rPr>
        <w:t>4.914,94</w:t>
      </w:r>
      <w:r w:rsidRPr="007F702F">
        <w:rPr>
          <w:rFonts w:ascii="Times New Roman" w:hAnsi="Times New Roman" w:cs="Times New Roman"/>
          <w:spacing w:val="-3"/>
          <w:sz w:val="24"/>
          <w:szCs w:val="24"/>
          <w:lang w:val="es-ES_tradnl" w:eastAsia="es-ES_tradnl"/>
        </w:rPr>
        <w:t xml:space="preserve"> euros en el ejercicio anterior. Además, en el ejercicio 202</w:t>
      </w:r>
      <w:r w:rsidR="00E7217C" w:rsidRPr="007F702F">
        <w:rPr>
          <w:rFonts w:ascii="Times New Roman" w:hAnsi="Times New Roman" w:cs="Times New Roman"/>
          <w:spacing w:val="-3"/>
          <w:sz w:val="24"/>
          <w:szCs w:val="24"/>
          <w:lang w:val="es-ES_tradnl" w:eastAsia="es-ES_tradnl"/>
        </w:rPr>
        <w:t>3 y 2022</w:t>
      </w:r>
      <w:r w:rsidRPr="007F702F">
        <w:rPr>
          <w:rFonts w:ascii="Times New Roman" w:hAnsi="Times New Roman" w:cs="Times New Roman"/>
          <w:spacing w:val="-3"/>
          <w:sz w:val="24"/>
          <w:szCs w:val="24"/>
          <w:lang w:val="es-ES_tradnl" w:eastAsia="es-ES_tradnl"/>
        </w:rPr>
        <w:t xml:space="preserve"> se facturaron </w:t>
      </w:r>
      <w:r w:rsidR="00E7217C" w:rsidRPr="007F702F">
        <w:rPr>
          <w:rFonts w:ascii="Times New Roman" w:hAnsi="Times New Roman" w:cs="Times New Roman"/>
          <w:spacing w:val="-3"/>
          <w:sz w:val="24"/>
          <w:szCs w:val="24"/>
          <w:lang w:val="es-ES_tradnl" w:eastAsia="es-ES_tradnl"/>
        </w:rPr>
        <w:t>respectivamente 1.121,50</w:t>
      </w:r>
      <w:r w:rsidRPr="007F702F">
        <w:rPr>
          <w:rFonts w:ascii="Times New Roman" w:hAnsi="Times New Roman" w:cs="Times New Roman"/>
          <w:spacing w:val="-3"/>
          <w:sz w:val="24"/>
          <w:szCs w:val="24"/>
          <w:lang w:val="es-ES_tradnl" w:eastAsia="es-ES_tradnl"/>
        </w:rPr>
        <w:t xml:space="preserve"> euros</w:t>
      </w:r>
      <w:r w:rsidR="00E7217C" w:rsidRPr="007F702F">
        <w:rPr>
          <w:rFonts w:ascii="Times New Roman" w:hAnsi="Times New Roman" w:cs="Times New Roman"/>
          <w:spacing w:val="-3"/>
          <w:sz w:val="24"/>
          <w:szCs w:val="24"/>
          <w:lang w:val="es-ES_tradnl" w:eastAsia="es-ES_tradnl"/>
        </w:rPr>
        <w:t xml:space="preserve"> y 560,75 euros</w:t>
      </w:r>
      <w:r w:rsidRPr="007F702F">
        <w:rPr>
          <w:rFonts w:ascii="Times New Roman" w:hAnsi="Times New Roman" w:cs="Times New Roman"/>
          <w:spacing w:val="-3"/>
          <w:sz w:val="24"/>
          <w:szCs w:val="24"/>
          <w:lang w:val="es-ES_tradnl" w:eastAsia="es-ES_tradnl"/>
        </w:rPr>
        <w:t xml:space="preserve"> en concepto de Informe de Cumplimiento de Subvenciones.</w:t>
      </w:r>
      <w:r w:rsidR="009E7FDA" w:rsidRPr="007F702F">
        <w:rPr>
          <w:rFonts w:ascii="Times New Roman" w:hAnsi="Times New Roman" w:cs="Times New Roman"/>
          <w:color w:val="0000FF"/>
          <w:spacing w:val="-3"/>
          <w:sz w:val="24"/>
          <w:szCs w:val="24"/>
          <w:lang w:val="es-ES_tradnl" w:eastAsia="es-ES_tradnl"/>
        </w:rPr>
        <w:t xml:space="preserve"> </w:t>
      </w:r>
      <w:r w:rsidR="00510D63" w:rsidRPr="007F702F">
        <w:rPr>
          <w:rFonts w:ascii="Times New Roman" w:hAnsi="Times New Roman" w:cs="Times New Roman"/>
          <w:spacing w:val="-3"/>
          <w:sz w:val="24"/>
          <w:szCs w:val="24"/>
          <w:lang w:val="es-ES_tradnl" w:eastAsia="es-ES_tradnl"/>
        </w:rPr>
        <w:t>No se han facturado honorarios a la Sociedad por ninguna empresa del mismo grupo de la firma auditora, así como tampoco otras empresas en las que la firma auditora o sus socios estén vinculados por propiedad común, gestión o control.</w:t>
      </w:r>
    </w:p>
    <w:p w14:paraId="313B61C4" w14:textId="77777777" w:rsidR="00A64E0F" w:rsidRPr="007F702F" w:rsidRDefault="00A64E0F" w:rsidP="00E7217C">
      <w:pPr>
        <w:tabs>
          <w:tab w:val="left" w:pos="-720"/>
        </w:tabs>
        <w:suppressAutoHyphens/>
        <w:ind w:left="709" w:right="-26"/>
        <w:jc w:val="both"/>
        <w:rPr>
          <w:rFonts w:ascii="Times New Roman" w:hAnsi="Times New Roman" w:cs="Times New Roman"/>
          <w:spacing w:val="-3"/>
          <w:sz w:val="24"/>
          <w:szCs w:val="24"/>
          <w:lang w:val="es-ES_tradnl" w:eastAsia="es-ES_tradnl"/>
        </w:rPr>
      </w:pPr>
    </w:p>
    <w:p w14:paraId="4E225E5D" w14:textId="77777777" w:rsidR="009F0603" w:rsidRPr="007F702F" w:rsidRDefault="009F0603" w:rsidP="009E7FDA">
      <w:pPr>
        <w:pStyle w:val="Default"/>
        <w:ind w:left="709"/>
        <w:jc w:val="both"/>
        <w:rPr>
          <w:rFonts w:ascii="Times New Roman" w:hAnsi="Times New Roman" w:cs="Times New Roman"/>
          <w:b/>
          <w:color w:val="auto"/>
          <w:spacing w:val="-3"/>
          <w:u w:val="single"/>
          <w:lang w:val="es-ES_tradnl" w:eastAsia="es-ES_tradnl"/>
        </w:rPr>
      </w:pPr>
    </w:p>
    <w:p w14:paraId="178AFE8A" w14:textId="77777777" w:rsidR="009E7FDA" w:rsidRPr="007F702F" w:rsidRDefault="009E7FDA" w:rsidP="009E7FDA">
      <w:pPr>
        <w:pStyle w:val="Default"/>
        <w:ind w:left="709"/>
        <w:jc w:val="both"/>
        <w:rPr>
          <w:rFonts w:ascii="Times New Roman" w:hAnsi="Times New Roman" w:cs="Times New Roman"/>
          <w:b/>
          <w:color w:val="auto"/>
          <w:spacing w:val="-3"/>
          <w:u w:val="single"/>
          <w:lang w:val="es-ES_tradnl" w:eastAsia="es-ES_tradnl"/>
        </w:rPr>
      </w:pPr>
      <w:r w:rsidRPr="007F702F">
        <w:rPr>
          <w:rFonts w:ascii="Times New Roman" w:hAnsi="Times New Roman" w:cs="Times New Roman"/>
          <w:b/>
          <w:color w:val="auto"/>
          <w:spacing w:val="-3"/>
          <w:u w:val="single"/>
          <w:lang w:val="es-ES_tradnl" w:eastAsia="es-ES_tradnl"/>
        </w:rPr>
        <w:t>Información sobre los aplazamientos de pago efectuados a proveedores requerida por la Disposición Adicional tercera de la Ley 15/2010, de 5 de julio</w:t>
      </w:r>
    </w:p>
    <w:p w14:paraId="4A53A510" w14:textId="77777777" w:rsidR="009E7FDA" w:rsidRPr="007F702F" w:rsidRDefault="009E7FDA" w:rsidP="009E7FDA">
      <w:pPr>
        <w:pStyle w:val="Default"/>
        <w:ind w:left="709"/>
        <w:jc w:val="both"/>
        <w:rPr>
          <w:rFonts w:ascii="Times New Roman" w:hAnsi="Times New Roman" w:cs="Times New Roman"/>
          <w:color w:val="auto"/>
          <w:spacing w:val="-3"/>
          <w:highlight w:val="yellow"/>
          <w:lang w:val="es-ES_tradnl" w:eastAsia="es-ES_tradnl"/>
        </w:rPr>
      </w:pPr>
    </w:p>
    <w:p w14:paraId="05F021BF" w14:textId="77777777" w:rsidR="009E7FDA" w:rsidRPr="007F702F" w:rsidRDefault="009E7FDA" w:rsidP="009E7FDA">
      <w:pPr>
        <w:pStyle w:val="Default"/>
        <w:ind w:left="709"/>
        <w:jc w:val="both"/>
        <w:rPr>
          <w:rFonts w:ascii="Times New Roman" w:hAnsi="Times New Roman" w:cs="Times New Roman"/>
          <w:color w:val="auto"/>
          <w:spacing w:val="-3"/>
          <w:lang w:val="es-ES_tradnl" w:eastAsia="es-ES_tradnl"/>
        </w:rPr>
      </w:pPr>
      <w:bookmarkStart w:id="13" w:name="OLE_LINK66"/>
      <w:bookmarkStart w:id="14" w:name="OLE_LINK67"/>
      <w:proofErr w:type="gramStart"/>
      <w:r w:rsidRPr="007F702F">
        <w:rPr>
          <w:rFonts w:ascii="Times New Roman" w:hAnsi="Times New Roman" w:cs="Times New Roman"/>
          <w:color w:val="auto"/>
          <w:spacing w:val="-3"/>
          <w:lang w:val="es-ES_tradnl" w:eastAsia="es-ES_tradnl"/>
        </w:rPr>
        <w:t>En relación a</w:t>
      </w:r>
      <w:proofErr w:type="gramEnd"/>
      <w:r w:rsidRPr="007F702F">
        <w:rPr>
          <w:rFonts w:ascii="Times New Roman" w:hAnsi="Times New Roman" w:cs="Times New Roman"/>
          <w:color w:val="auto"/>
          <w:spacing w:val="-3"/>
          <w:lang w:val="es-ES_tradnl" w:eastAsia="es-ES_tradnl"/>
        </w:rPr>
        <w:t xml:space="preserve"> la información requerida por la Disposición Adicional tercera de la Ley 15/2010, de 5 de julio y según la información exigida por la resolución de 29 de diciembre de 2010 del ICAC, se comunica lo siguiente:</w:t>
      </w:r>
      <w:bookmarkEnd w:id="13"/>
      <w:bookmarkEnd w:id="14"/>
    </w:p>
    <w:p w14:paraId="684B4213" w14:textId="77777777" w:rsidR="00F51E35" w:rsidRPr="007F702F" w:rsidRDefault="00F51E35" w:rsidP="009E7FDA">
      <w:pPr>
        <w:pStyle w:val="Default"/>
        <w:ind w:left="709"/>
        <w:jc w:val="both"/>
        <w:rPr>
          <w:rFonts w:ascii="Times New Roman" w:hAnsi="Times New Roman" w:cs="Times New Roman"/>
          <w:color w:val="auto"/>
          <w:spacing w:val="-3"/>
          <w:lang w:val="es-ES_tradnl" w:eastAsia="es-ES_tradnl"/>
        </w:rPr>
      </w:pPr>
    </w:p>
    <w:tbl>
      <w:tblPr>
        <w:tblW w:w="6421" w:type="dxa"/>
        <w:jc w:val="center"/>
        <w:tblCellMar>
          <w:left w:w="70" w:type="dxa"/>
          <w:right w:w="70" w:type="dxa"/>
        </w:tblCellMar>
        <w:tblLook w:val="04A0" w:firstRow="1" w:lastRow="0" w:firstColumn="1" w:lastColumn="0" w:noHBand="0" w:noVBand="1"/>
      </w:tblPr>
      <w:tblGrid>
        <w:gridCol w:w="3645"/>
        <w:gridCol w:w="1428"/>
        <w:gridCol w:w="1348"/>
      </w:tblGrid>
      <w:tr w:rsidR="006745CF" w:rsidRPr="006745CF" w14:paraId="7177A13A" w14:textId="77777777" w:rsidTr="00444FC8">
        <w:trPr>
          <w:trHeight w:hRule="exact" w:val="312"/>
          <w:jc w:val="center"/>
        </w:trPr>
        <w:tc>
          <w:tcPr>
            <w:tcW w:w="3645" w:type="dxa"/>
            <w:tcBorders>
              <w:top w:val="nil"/>
              <w:left w:val="nil"/>
              <w:bottom w:val="nil"/>
              <w:right w:val="nil"/>
            </w:tcBorders>
            <w:shd w:val="clear" w:color="auto" w:fill="auto"/>
            <w:noWrap/>
            <w:vAlign w:val="center"/>
            <w:hideMark/>
          </w:tcPr>
          <w:p w14:paraId="2A32BAC1" w14:textId="77777777" w:rsidR="006745CF" w:rsidRPr="006745CF" w:rsidRDefault="006745CF" w:rsidP="006745CF">
            <w:pPr>
              <w:widowControl/>
              <w:autoSpaceDE/>
              <w:autoSpaceDN/>
              <w:adjustRightInd/>
              <w:rPr>
                <w:rFonts w:ascii="Times New Roman" w:hAnsi="Times New Roman" w:cs="Times New Roman"/>
              </w:rPr>
            </w:pPr>
            <w:bookmarkStart w:id="15" w:name="_Hlk129695934"/>
          </w:p>
        </w:tc>
        <w:tc>
          <w:tcPr>
            <w:tcW w:w="1428" w:type="dxa"/>
            <w:tcBorders>
              <w:top w:val="single" w:sz="4" w:space="0" w:color="auto"/>
              <w:left w:val="nil"/>
              <w:bottom w:val="single" w:sz="4" w:space="0" w:color="auto"/>
              <w:right w:val="single" w:sz="4" w:space="0" w:color="auto"/>
            </w:tcBorders>
            <w:shd w:val="clear" w:color="000000" w:fill="F2F2F2"/>
            <w:noWrap/>
            <w:vAlign w:val="center"/>
            <w:hideMark/>
          </w:tcPr>
          <w:p w14:paraId="77334E82"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AÑO 2023</w:t>
            </w:r>
          </w:p>
        </w:tc>
        <w:tc>
          <w:tcPr>
            <w:tcW w:w="1348" w:type="dxa"/>
            <w:tcBorders>
              <w:top w:val="single" w:sz="4" w:space="0" w:color="auto"/>
              <w:left w:val="nil"/>
              <w:bottom w:val="single" w:sz="4" w:space="0" w:color="auto"/>
              <w:right w:val="nil"/>
            </w:tcBorders>
            <w:shd w:val="clear" w:color="000000" w:fill="F2F2F2"/>
            <w:noWrap/>
            <w:vAlign w:val="center"/>
            <w:hideMark/>
          </w:tcPr>
          <w:p w14:paraId="0657CD9D"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AÑO 2022</w:t>
            </w:r>
          </w:p>
        </w:tc>
      </w:tr>
      <w:tr w:rsidR="006745CF" w:rsidRPr="006745CF" w14:paraId="71671F64" w14:textId="77777777" w:rsidTr="00444FC8">
        <w:trPr>
          <w:trHeight w:hRule="exact" w:val="312"/>
          <w:jc w:val="center"/>
        </w:trPr>
        <w:tc>
          <w:tcPr>
            <w:tcW w:w="3645" w:type="dxa"/>
            <w:tcBorders>
              <w:top w:val="nil"/>
              <w:left w:val="nil"/>
              <w:bottom w:val="single" w:sz="4" w:space="0" w:color="auto"/>
              <w:right w:val="nil"/>
            </w:tcBorders>
            <w:shd w:val="clear" w:color="auto" w:fill="auto"/>
            <w:noWrap/>
            <w:vAlign w:val="center"/>
            <w:hideMark/>
          </w:tcPr>
          <w:p w14:paraId="157119D2"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 </w:t>
            </w:r>
          </w:p>
        </w:tc>
        <w:tc>
          <w:tcPr>
            <w:tcW w:w="1428" w:type="dxa"/>
            <w:tcBorders>
              <w:top w:val="nil"/>
              <w:left w:val="nil"/>
              <w:bottom w:val="single" w:sz="4" w:space="0" w:color="auto"/>
              <w:right w:val="single" w:sz="4" w:space="0" w:color="auto"/>
            </w:tcBorders>
            <w:shd w:val="clear" w:color="000000" w:fill="F2F2F2"/>
            <w:noWrap/>
            <w:vAlign w:val="center"/>
            <w:hideMark/>
          </w:tcPr>
          <w:p w14:paraId="2EF8488F"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DÍAS</w:t>
            </w:r>
          </w:p>
        </w:tc>
        <w:tc>
          <w:tcPr>
            <w:tcW w:w="1348" w:type="dxa"/>
            <w:tcBorders>
              <w:top w:val="nil"/>
              <w:left w:val="nil"/>
              <w:bottom w:val="single" w:sz="4" w:space="0" w:color="auto"/>
              <w:right w:val="nil"/>
            </w:tcBorders>
            <w:shd w:val="clear" w:color="000000" w:fill="F2F2F2"/>
            <w:noWrap/>
            <w:vAlign w:val="center"/>
            <w:hideMark/>
          </w:tcPr>
          <w:p w14:paraId="0604636E"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DÍAS</w:t>
            </w:r>
          </w:p>
        </w:tc>
      </w:tr>
      <w:tr w:rsidR="006745CF" w:rsidRPr="006745CF" w14:paraId="4CF2AB73"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1C2C3485"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Periodo medio de pago a proveedores</w:t>
            </w:r>
          </w:p>
        </w:tc>
        <w:tc>
          <w:tcPr>
            <w:tcW w:w="1428" w:type="dxa"/>
            <w:tcBorders>
              <w:top w:val="nil"/>
              <w:left w:val="nil"/>
              <w:bottom w:val="single" w:sz="4" w:space="0" w:color="auto"/>
              <w:right w:val="single" w:sz="4" w:space="0" w:color="auto"/>
            </w:tcBorders>
            <w:shd w:val="clear" w:color="auto" w:fill="auto"/>
            <w:noWrap/>
            <w:vAlign w:val="center"/>
            <w:hideMark/>
          </w:tcPr>
          <w:p w14:paraId="66E78916"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97,63</w:t>
            </w:r>
          </w:p>
        </w:tc>
        <w:tc>
          <w:tcPr>
            <w:tcW w:w="1348" w:type="dxa"/>
            <w:tcBorders>
              <w:top w:val="nil"/>
              <w:left w:val="nil"/>
              <w:bottom w:val="single" w:sz="4" w:space="0" w:color="auto"/>
              <w:right w:val="nil"/>
            </w:tcBorders>
            <w:shd w:val="clear" w:color="auto" w:fill="auto"/>
            <w:noWrap/>
            <w:vAlign w:val="center"/>
            <w:hideMark/>
          </w:tcPr>
          <w:p w14:paraId="5B8308BA"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36,13</w:t>
            </w:r>
          </w:p>
        </w:tc>
      </w:tr>
      <w:tr w:rsidR="006745CF" w:rsidRPr="006745CF" w14:paraId="432C0FDE"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14A8397D"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Ratio de operaciones pagadas</w:t>
            </w:r>
          </w:p>
        </w:tc>
        <w:tc>
          <w:tcPr>
            <w:tcW w:w="1428" w:type="dxa"/>
            <w:tcBorders>
              <w:top w:val="nil"/>
              <w:left w:val="nil"/>
              <w:bottom w:val="single" w:sz="4" w:space="0" w:color="auto"/>
              <w:right w:val="single" w:sz="4" w:space="0" w:color="auto"/>
            </w:tcBorders>
            <w:shd w:val="clear" w:color="auto" w:fill="auto"/>
            <w:noWrap/>
            <w:vAlign w:val="center"/>
            <w:hideMark/>
          </w:tcPr>
          <w:p w14:paraId="14B23AAB"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82,63</w:t>
            </w:r>
          </w:p>
        </w:tc>
        <w:tc>
          <w:tcPr>
            <w:tcW w:w="1348" w:type="dxa"/>
            <w:tcBorders>
              <w:top w:val="nil"/>
              <w:left w:val="nil"/>
              <w:bottom w:val="single" w:sz="4" w:space="0" w:color="auto"/>
              <w:right w:val="nil"/>
            </w:tcBorders>
            <w:shd w:val="clear" w:color="auto" w:fill="auto"/>
            <w:noWrap/>
            <w:vAlign w:val="center"/>
            <w:hideMark/>
          </w:tcPr>
          <w:p w14:paraId="148165D3"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49,08</w:t>
            </w:r>
          </w:p>
        </w:tc>
      </w:tr>
      <w:tr w:rsidR="006745CF" w:rsidRPr="006745CF" w14:paraId="1FF4285F"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0C6984AE"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Ratio de operaciones pendientes de pago</w:t>
            </w:r>
          </w:p>
        </w:tc>
        <w:tc>
          <w:tcPr>
            <w:tcW w:w="1428" w:type="dxa"/>
            <w:tcBorders>
              <w:top w:val="nil"/>
              <w:left w:val="nil"/>
              <w:bottom w:val="single" w:sz="4" w:space="0" w:color="auto"/>
              <w:right w:val="single" w:sz="4" w:space="0" w:color="auto"/>
            </w:tcBorders>
            <w:shd w:val="clear" w:color="auto" w:fill="auto"/>
            <w:noWrap/>
            <w:vAlign w:val="center"/>
            <w:hideMark/>
          </w:tcPr>
          <w:p w14:paraId="4713B032"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128,34</w:t>
            </w:r>
          </w:p>
        </w:tc>
        <w:tc>
          <w:tcPr>
            <w:tcW w:w="1348" w:type="dxa"/>
            <w:tcBorders>
              <w:top w:val="nil"/>
              <w:left w:val="nil"/>
              <w:bottom w:val="single" w:sz="4" w:space="0" w:color="auto"/>
              <w:right w:val="nil"/>
            </w:tcBorders>
            <w:shd w:val="clear" w:color="auto" w:fill="auto"/>
            <w:noWrap/>
            <w:vAlign w:val="center"/>
            <w:hideMark/>
          </w:tcPr>
          <w:p w14:paraId="595B55B7"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32,39</w:t>
            </w:r>
          </w:p>
        </w:tc>
      </w:tr>
      <w:tr w:rsidR="006745CF" w:rsidRPr="006745CF" w14:paraId="12890DAF" w14:textId="77777777" w:rsidTr="00444FC8">
        <w:trPr>
          <w:trHeight w:hRule="exact" w:val="312"/>
          <w:jc w:val="center"/>
        </w:trPr>
        <w:tc>
          <w:tcPr>
            <w:tcW w:w="3645" w:type="dxa"/>
            <w:tcBorders>
              <w:top w:val="nil"/>
              <w:left w:val="nil"/>
              <w:bottom w:val="single" w:sz="4" w:space="0" w:color="auto"/>
              <w:right w:val="nil"/>
            </w:tcBorders>
            <w:shd w:val="clear" w:color="auto" w:fill="auto"/>
            <w:noWrap/>
            <w:vAlign w:val="center"/>
            <w:hideMark/>
          </w:tcPr>
          <w:p w14:paraId="74BD84A6" w14:textId="77777777" w:rsidR="006745CF" w:rsidRPr="006745CF" w:rsidRDefault="006745CF" w:rsidP="006745CF">
            <w:pPr>
              <w:widowControl/>
              <w:autoSpaceDE/>
              <w:autoSpaceDN/>
              <w:adjustRightInd/>
              <w:rPr>
                <w:rFonts w:ascii="Times New Roman" w:hAnsi="Times New Roman" w:cs="Times New Roman"/>
              </w:rPr>
            </w:pPr>
            <w:r w:rsidRPr="006745CF">
              <w:rPr>
                <w:rFonts w:ascii="Times New Roman" w:hAnsi="Times New Roman" w:cs="Times New Roman"/>
              </w:rPr>
              <w:t> </w:t>
            </w:r>
          </w:p>
        </w:tc>
        <w:tc>
          <w:tcPr>
            <w:tcW w:w="1428" w:type="dxa"/>
            <w:tcBorders>
              <w:top w:val="nil"/>
              <w:left w:val="nil"/>
              <w:bottom w:val="single" w:sz="4" w:space="0" w:color="auto"/>
              <w:right w:val="single" w:sz="4" w:space="0" w:color="auto"/>
            </w:tcBorders>
            <w:shd w:val="clear" w:color="000000" w:fill="F2F2F2"/>
            <w:noWrap/>
            <w:vAlign w:val="center"/>
            <w:hideMark/>
          </w:tcPr>
          <w:p w14:paraId="2596C0BA"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IMPORTE</w:t>
            </w:r>
          </w:p>
        </w:tc>
        <w:tc>
          <w:tcPr>
            <w:tcW w:w="1348" w:type="dxa"/>
            <w:tcBorders>
              <w:top w:val="nil"/>
              <w:left w:val="nil"/>
              <w:bottom w:val="single" w:sz="4" w:space="0" w:color="auto"/>
              <w:right w:val="nil"/>
            </w:tcBorders>
            <w:shd w:val="clear" w:color="000000" w:fill="F2F2F2"/>
            <w:noWrap/>
            <w:vAlign w:val="center"/>
            <w:hideMark/>
          </w:tcPr>
          <w:p w14:paraId="236C731E" w14:textId="77777777" w:rsidR="006745CF" w:rsidRPr="006745CF" w:rsidRDefault="006745CF" w:rsidP="006745CF">
            <w:pPr>
              <w:widowControl/>
              <w:autoSpaceDE/>
              <w:autoSpaceDN/>
              <w:adjustRightInd/>
              <w:jc w:val="center"/>
              <w:rPr>
                <w:rFonts w:ascii="Times New Roman" w:hAnsi="Times New Roman" w:cs="Times New Roman"/>
                <w:b/>
                <w:bCs/>
              </w:rPr>
            </w:pPr>
            <w:r w:rsidRPr="006745CF">
              <w:rPr>
                <w:rFonts w:ascii="Times New Roman" w:hAnsi="Times New Roman" w:cs="Times New Roman"/>
                <w:b/>
                <w:bCs/>
              </w:rPr>
              <w:t>IMPORTE</w:t>
            </w:r>
          </w:p>
        </w:tc>
      </w:tr>
      <w:tr w:rsidR="006745CF" w:rsidRPr="006745CF" w14:paraId="3EC18312"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2EDEA680" w14:textId="77777777" w:rsidR="006745CF" w:rsidRPr="006745CF" w:rsidRDefault="006745CF" w:rsidP="006745CF">
            <w:pPr>
              <w:widowControl/>
              <w:autoSpaceDE/>
              <w:autoSpaceDN/>
              <w:adjustRightInd/>
              <w:rPr>
                <w:rFonts w:ascii="Times New Roman" w:hAnsi="Times New Roman" w:cs="Times New Roman"/>
              </w:rPr>
            </w:pPr>
            <w:proofErr w:type="gramStart"/>
            <w:r w:rsidRPr="006745CF">
              <w:rPr>
                <w:rFonts w:ascii="Times New Roman" w:hAnsi="Times New Roman" w:cs="Times New Roman"/>
              </w:rPr>
              <w:t>Total</w:t>
            </w:r>
            <w:proofErr w:type="gramEnd"/>
            <w:r w:rsidRPr="006745CF">
              <w:rPr>
                <w:rFonts w:ascii="Times New Roman" w:hAnsi="Times New Roman" w:cs="Times New Roman"/>
              </w:rPr>
              <w:t xml:space="preserve"> pagos realizados</w:t>
            </w:r>
          </w:p>
        </w:tc>
        <w:tc>
          <w:tcPr>
            <w:tcW w:w="1428" w:type="dxa"/>
            <w:tcBorders>
              <w:top w:val="nil"/>
              <w:left w:val="nil"/>
              <w:bottom w:val="single" w:sz="4" w:space="0" w:color="auto"/>
              <w:right w:val="single" w:sz="4" w:space="0" w:color="auto"/>
            </w:tcBorders>
            <w:shd w:val="clear" w:color="auto" w:fill="auto"/>
            <w:noWrap/>
            <w:vAlign w:val="center"/>
            <w:hideMark/>
          </w:tcPr>
          <w:p w14:paraId="2EA6519F"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16.617.010,45</w:t>
            </w:r>
          </w:p>
        </w:tc>
        <w:tc>
          <w:tcPr>
            <w:tcW w:w="1348" w:type="dxa"/>
            <w:tcBorders>
              <w:top w:val="nil"/>
              <w:left w:val="nil"/>
              <w:bottom w:val="single" w:sz="4" w:space="0" w:color="auto"/>
              <w:right w:val="nil"/>
            </w:tcBorders>
            <w:shd w:val="clear" w:color="auto" w:fill="auto"/>
            <w:noWrap/>
            <w:vAlign w:val="center"/>
            <w:hideMark/>
          </w:tcPr>
          <w:p w14:paraId="3D96016D"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12.548.402,10</w:t>
            </w:r>
          </w:p>
        </w:tc>
      </w:tr>
      <w:tr w:rsidR="006745CF" w:rsidRPr="006745CF" w14:paraId="454FDD03" w14:textId="77777777" w:rsidTr="00444FC8">
        <w:trPr>
          <w:trHeight w:hRule="exact" w:val="312"/>
          <w:jc w:val="center"/>
        </w:trPr>
        <w:tc>
          <w:tcPr>
            <w:tcW w:w="3645" w:type="dxa"/>
            <w:tcBorders>
              <w:top w:val="nil"/>
              <w:left w:val="nil"/>
              <w:bottom w:val="single" w:sz="4" w:space="0" w:color="auto"/>
              <w:right w:val="single" w:sz="4" w:space="0" w:color="auto"/>
            </w:tcBorders>
            <w:shd w:val="clear" w:color="auto" w:fill="auto"/>
            <w:noWrap/>
            <w:vAlign w:val="center"/>
            <w:hideMark/>
          </w:tcPr>
          <w:p w14:paraId="20CE2687" w14:textId="77777777" w:rsidR="006745CF" w:rsidRPr="006745CF" w:rsidRDefault="006745CF" w:rsidP="006745CF">
            <w:pPr>
              <w:widowControl/>
              <w:autoSpaceDE/>
              <w:autoSpaceDN/>
              <w:adjustRightInd/>
              <w:rPr>
                <w:rFonts w:ascii="Times New Roman" w:hAnsi="Times New Roman" w:cs="Times New Roman"/>
              </w:rPr>
            </w:pPr>
            <w:proofErr w:type="gramStart"/>
            <w:r w:rsidRPr="006745CF">
              <w:rPr>
                <w:rFonts w:ascii="Times New Roman" w:hAnsi="Times New Roman" w:cs="Times New Roman"/>
              </w:rPr>
              <w:t>Total</w:t>
            </w:r>
            <w:proofErr w:type="gramEnd"/>
            <w:r w:rsidRPr="006745CF">
              <w:rPr>
                <w:rFonts w:ascii="Times New Roman" w:hAnsi="Times New Roman" w:cs="Times New Roman"/>
              </w:rPr>
              <w:t xml:space="preserve"> pagos pendientes</w:t>
            </w:r>
          </w:p>
        </w:tc>
        <w:tc>
          <w:tcPr>
            <w:tcW w:w="1428" w:type="dxa"/>
            <w:tcBorders>
              <w:top w:val="nil"/>
              <w:left w:val="nil"/>
              <w:bottom w:val="single" w:sz="4" w:space="0" w:color="auto"/>
              <w:right w:val="single" w:sz="4" w:space="0" w:color="auto"/>
            </w:tcBorders>
            <w:shd w:val="clear" w:color="auto" w:fill="auto"/>
            <w:noWrap/>
            <w:vAlign w:val="center"/>
            <w:hideMark/>
          </w:tcPr>
          <w:p w14:paraId="1FA8CC7B"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7.786.783,99</w:t>
            </w:r>
          </w:p>
        </w:tc>
        <w:tc>
          <w:tcPr>
            <w:tcW w:w="1348" w:type="dxa"/>
            <w:tcBorders>
              <w:top w:val="nil"/>
              <w:left w:val="nil"/>
              <w:bottom w:val="single" w:sz="4" w:space="0" w:color="auto"/>
              <w:right w:val="nil"/>
            </w:tcBorders>
            <w:shd w:val="clear" w:color="auto" w:fill="auto"/>
            <w:noWrap/>
            <w:vAlign w:val="center"/>
            <w:hideMark/>
          </w:tcPr>
          <w:p w14:paraId="29B95072" w14:textId="77777777" w:rsidR="006745CF" w:rsidRPr="006745CF" w:rsidRDefault="006745CF" w:rsidP="006745CF">
            <w:pPr>
              <w:widowControl/>
              <w:autoSpaceDE/>
              <w:autoSpaceDN/>
              <w:adjustRightInd/>
              <w:jc w:val="center"/>
              <w:rPr>
                <w:rFonts w:ascii="Times New Roman" w:hAnsi="Times New Roman" w:cs="Times New Roman"/>
              </w:rPr>
            </w:pPr>
            <w:r w:rsidRPr="006745CF">
              <w:rPr>
                <w:rFonts w:ascii="Times New Roman" w:hAnsi="Times New Roman" w:cs="Times New Roman"/>
              </w:rPr>
              <w:t>4.879.735,25</w:t>
            </w:r>
          </w:p>
        </w:tc>
      </w:tr>
    </w:tbl>
    <w:p w14:paraId="23DE8D64" w14:textId="77777777" w:rsidR="001876C5" w:rsidRPr="007F702F" w:rsidRDefault="001876C5" w:rsidP="009E7FDA">
      <w:pPr>
        <w:pStyle w:val="Default"/>
        <w:ind w:left="709"/>
        <w:jc w:val="both"/>
        <w:rPr>
          <w:rFonts w:ascii="Times New Roman" w:hAnsi="Times New Roman" w:cs="Times New Roman"/>
          <w:color w:val="0000FF"/>
          <w:spacing w:val="-3"/>
          <w:lang w:val="es-ES_tradnl" w:eastAsia="es-ES_tradnl"/>
        </w:rPr>
      </w:pPr>
    </w:p>
    <w:bookmarkEnd w:id="15"/>
    <w:p w14:paraId="2BE2EBE1" w14:textId="77777777" w:rsidR="00A64E0F" w:rsidRPr="007F702F" w:rsidRDefault="00A64E0F" w:rsidP="009E7FDA">
      <w:pPr>
        <w:pStyle w:val="Default"/>
        <w:ind w:left="709"/>
        <w:jc w:val="both"/>
        <w:rPr>
          <w:rFonts w:ascii="Times New Roman" w:hAnsi="Times New Roman" w:cs="Times New Roman"/>
          <w:color w:val="0000FF"/>
          <w:spacing w:val="-3"/>
          <w:lang w:val="es-ES_tradnl" w:eastAsia="es-ES_tradnl"/>
        </w:rPr>
      </w:pPr>
    </w:p>
    <w:p w14:paraId="3B7FD335" w14:textId="77777777" w:rsidR="005C4F30" w:rsidRPr="007F702F" w:rsidRDefault="001876C5" w:rsidP="009E7FDA">
      <w:pPr>
        <w:pStyle w:val="Default"/>
        <w:ind w:left="709"/>
        <w:jc w:val="both"/>
        <w:rPr>
          <w:rFonts w:ascii="Times New Roman" w:hAnsi="Times New Roman" w:cs="Times New Roman"/>
          <w:color w:val="auto"/>
          <w:spacing w:val="-3"/>
          <w:lang w:val="es-ES_tradnl" w:eastAsia="es-ES_tradnl"/>
        </w:rPr>
      </w:pPr>
      <w:r w:rsidRPr="007F702F">
        <w:rPr>
          <w:rFonts w:ascii="Times New Roman" w:hAnsi="Times New Roman" w:cs="Times New Roman"/>
          <w:color w:val="auto"/>
          <w:spacing w:val="-3"/>
          <w:lang w:val="es-ES_tradnl" w:eastAsia="es-ES_tradnl"/>
        </w:rPr>
        <w:t>El volumen monetario y número de facturas pagadas en un período inferior al máximo establecido en la normativa de morosidad y el porcentaje que suponen sobre el número total de facturas y sobre el total monetario de los pagos a sus proveedores es el siguiente:</w:t>
      </w:r>
    </w:p>
    <w:p w14:paraId="31D66222" w14:textId="77777777" w:rsidR="001876C5" w:rsidRPr="007F702F" w:rsidRDefault="001876C5" w:rsidP="009E7FDA">
      <w:pPr>
        <w:pStyle w:val="Default"/>
        <w:ind w:left="709"/>
        <w:jc w:val="both"/>
        <w:rPr>
          <w:rFonts w:ascii="Times New Roman" w:hAnsi="Times New Roman" w:cs="Times New Roman"/>
          <w:color w:val="0000FF"/>
          <w:spacing w:val="-3"/>
          <w:lang w:val="es-ES_tradnl" w:eastAsia="es-ES_tradnl"/>
        </w:rPr>
      </w:pPr>
    </w:p>
    <w:tbl>
      <w:tblPr>
        <w:tblW w:w="9072" w:type="dxa"/>
        <w:tblInd w:w="921" w:type="dxa"/>
        <w:tblCellMar>
          <w:left w:w="70" w:type="dxa"/>
          <w:right w:w="70" w:type="dxa"/>
        </w:tblCellMar>
        <w:tblLook w:val="04A0" w:firstRow="1" w:lastRow="0" w:firstColumn="1" w:lastColumn="0" w:noHBand="0" w:noVBand="1"/>
      </w:tblPr>
      <w:tblGrid>
        <w:gridCol w:w="4252"/>
        <w:gridCol w:w="1276"/>
        <w:gridCol w:w="1134"/>
        <w:gridCol w:w="1276"/>
        <w:gridCol w:w="1134"/>
      </w:tblGrid>
      <w:tr w:rsidR="00203806" w:rsidRPr="00203806" w14:paraId="237BEAB3" w14:textId="77777777" w:rsidTr="00444FC8">
        <w:trPr>
          <w:trHeight w:hRule="exact" w:val="369"/>
        </w:trPr>
        <w:tc>
          <w:tcPr>
            <w:tcW w:w="4252" w:type="dxa"/>
            <w:vMerge w:val="restart"/>
            <w:tcBorders>
              <w:top w:val="single" w:sz="4" w:space="0" w:color="auto"/>
              <w:left w:val="single" w:sz="8" w:space="0" w:color="FFFFFF"/>
              <w:bottom w:val="single" w:sz="4" w:space="0" w:color="000000"/>
              <w:right w:val="nil"/>
            </w:tcBorders>
            <w:shd w:val="clear" w:color="000000" w:fill="F2F2F2"/>
            <w:vAlign w:val="center"/>
            <w:hideMark/>
          </w:tcPr>
          <w:p w14:paraId="087F8FF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 xml:space="preserve">Volumen Monetario y </w:t>
            </w:r>
            <w:proofErr w:type="spellStart"/>
            <w:r w:rsidRPr="00203806">
              <w:rPr>
                <w:rFonts w:ascii="Times New Roman" w:hAnsi="Times New Roman" w:cs="Times New Roman"/>
                <w:b/>
                <w:bCs/>
                <w:color w:val="000000"/>
                <w:szCs w:val="18"/>
              </w:rPr>
              <w:t>Nº</w:t>
            </w:r>
            <w:proofErr w:type="spellEnd"/>
            <w:r w:rsidRPr="00203806">
              <w:rPr>
                <w:rFonts w:ascii="Times New Roman" w:hAnsi="Times New Roman" w:cs="Times New Roman"/>
                <w:b/>
                <w:bCs/>
                <w:color w:val="000000"/>
                <w:szCs w:val="18"/>
              </w:rPr>
              <w:t xml:space="preserve"> Facturas pagadas en un período inferior al máximo establecido en la normativa de morosidad </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0C1BF0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2023</w:t>
            </w:r>
          </w:p>
        </w:tc>
        <w:tc>
          <w:tcPr>
            <w:tcW w:w="2410" w:type="dxa"/>
            <w:gridSpan w:val="2"/>
            <w:tcBorders>
              <w:top w:val="single" w:sz="4" w:space="0" w:color="auto"/>
              <w:left w:val="nil"/>
              <w:bottom w:val="single" w:sz="4" w:space="0" w:color="auto"/>
              <w:right w:val="single" w:sz="8" w:space="0" w:color="FFFFFF"/>
            </w:tcBorders>
            <w:shd w:val="clear" w:color="000000" w:fill="F2F2F2"/>
            <w:vAlign w:val="center"/>
            <w:hideMark/>
          </w:tcPr>
          <w:p w14:paraId="43C97AE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2022</w:t>
            </w:r>
          </w:p>
        </w:tc>
      </w:tr>
      <w:tr w:rsidR="00203806" w:rsidRPr="00203806" w14:paraId="246BD060" w14:textId="77777777" w:rsidTr="00444FC8">
        <w:trPr>
          <w:trHeight w:hRule="exact" w:val="369"/>
        </w:trPr>
        <w:tc>
          <w:tcPr>
            <w:tcW w:w="4252" w:type="dxa"/>
            <w:vMerge/>
            <w:tcBorders>
              <w:top w:val="single" w:sz="4" w:space="0" w:color="auto"/>
              <w:left w:val="single" w:sz="8" w:space="0" w:color="FFFFFF"/>
              <w:bottom w:val="single" w:sz="4" w:space="0" w:color="000000"/>
              <w:right w:val="nil"/>
            </w:tcBorders>
            <w:vAlign w:val="center"/>
            <w:hideMark/>
          </w:tcPr>
          <w:p w14:paraId="63E78A26" w14:textId="77777777" w:rsidR="00203806" w:rsidRPr="00203806" w:rsidRDefault="00203806" w:rsidP="00203806">
            <w:pPr>
              <w:widowControl/>
              <w:autoSpaceDE/>
              <w:autoSpaceDN/>
              <w:adjustRightInd/>
              <w:rPr>
                <w:rFonts w:ascii="Times New Roman" w:hAnsi="Times New Roman" w:cs="Times New Roman"/>
                <w:b/>
                <w:bCs/>
                <w:color w:val="000000"/>
                <w:szCs w:val="18"/>
              </w:rPr>
            </w:pPr>
          </w:p>
        </w:tc>
        <w:tc>
          <w:tcPr>
            <w:tcW w:w="1276" w:type="dxa"/>
            <w:tcBorders>
              <w:top w:val="nil"/>
              <w:left w:val="single" w:sz="4" w:space="0" w:color="auto"/>
              <w:bottom w:val="single" w:sz="4" w:space="0" w:color="auto"/>
              <w:right w:val="nil"/>
            </w:tcBorders>
            <w:shd w:val="clear" w:color="000000" w:fill="F2F2F2"/>
            <w:vAlign w:val="center"/>
            <w:hideMark/>
          </w:tcPr>
          <w:p w14:paraId="44ABCBB1"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Importe</w:t>
            </w:r>
          </w:p>
        </w:tc>
        <w:tc>
          <w:tcPr>
            <w:tcW w:w="1134" w:type="dxa"/>
            <w:tcBorders>
              <w:top w:val="nil"/>
              <w:left w:val="nil"/>
              <w:bottom w:val="single" w:sz="4" w:space="0" w:color="auto"/>
              <w:right w:val="single" w:sz="4" w:space="0" w:color="auto"/>
            </w:tcBorders>
            <w:shd w:val="clear" w:color="000000" w:fill="F2F2F2"/>
            <w:vAlign w:val="center"/>
            <w:hideMark/>
          </w:tcPr>
          <w:p w14:paraId="0DB210C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w:t>
            </w:r>
          </w:p>
        </w:tc>
        <w:tc>
          <w:tcPr>
            <w:tcW w:w="1276" w:type="dxa"/>
            <w:tcBorders>
              <w:top w:val="nil"/>
              <w:left w:val="nil"/>
              <w:bottom w:val="single" w:sz="4" w:space="0" w:color="auto"/>
              <w:right w:val="nil"/>
            </w:tcBorders>
            <w:shd w:val="clear" w:color="000000" w:fill="F2F2F2"/>
            <w:vAlign w:val="center"/>
            <w:hideMark/>
          </w:tcPr>
          <w:p w14:paraId="03399296"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Importe</w:t>
            </w:r>
          </w:p>
        </w:tc>
        <w:tc>
          <w:tcPr>
            <w:tcW w:w="1134" w:type="dxa"/>
            <w:tcBorders>
              <w:top w:val="nil"/>
              <w:left w:val="nil"/>
              <w:bottom w:val="single" w:sz="4" w:space="0" w:color="auto"/>
              <w:right w:val="single" w:sz="8" w:space="0" w:color="FFFFFF"/>
            </w:tcBorders>
            <w:shd w:val="clear" w:color="000000" w:fill="F2F2F2"/>
            <w:vAlign w:val="center"/>
            <w:hideMark/>
          </w:tcPr>
          <w:p w14:paraId="52B92922" w14:textId="77777777" w:rsidR="00203806" w:rsidRPr="00203806" w:rsidRDefault="00203806" w:rsidP="00203806">
            <w:pPr>
              <w:widowControl/>
              <w:autoSpaceDE/>
              <w:autoSpaceDN/>
              <w:adjustRightInd/>
              <w:jc w:val="center"/>
              <w:rPr>
                <w:rFonts w:ascii="Times New Roman" w:hAnsi="Times New Roman" w:cs="Times New Roman"/>
                <w:b/>
                <w:bCs/>
                <w:color w:val="000000"/>
                <w:szCs w:val="18"/>
              </w:rPr>
            </w:pPr>
            <w:r w:rsidRPr="00203806">
              <w:rPr>
                <w:rFonts w:ascii="Times New Roman" w:hAnsi="Times New Roman" w:cs="Times New Roman"/>
                <w:b/>
                <w:bCs/>
                <w:color w:val="000000"/>
                <w:szCs w:val="18"/>
              </w:rPr>
              <w:t>%</w:t>
            </w:r>
          </w:p>
        </w:tc>
      </w:tr>
      <w:tr w:rsidR="00203806" w:rsidRPr="00203806" w14:paraId="43E9CA67" w14:textId="77777777" w:rsidTr="00444FC8">
        <w:trPr>
          <w:trHeight w:hRule="exact" w:val="312"/>
        </w:trPr>
        <w:tc>
          <w:tcPr>
            <w:tcW w:w="4252" w:type="dxa"/>
            <w:tcBorders>
              <w:top w:val="nil"/>
              <w:left w:val="single" w:sz="8" w:space="0" w:color="FFFFFF"/>
              <w:bottom w:val="nil"/>
              <w:right w:val="nil"/>
            </w:tcBorders>
            <w:shd w:val="clear" w:color="auto" w:fill="auto"/>
            <w:vAlign w:val="center"/>
            <w:hideMark/>
          </w:tcPr>
          <w:p w14:paraId="5725C73E" w14:textId="77777777" w:rsidR="00203806" w:rsidRPr="00203806" w:rsidRDefault="00203806" w:rsidP="00203806">
            <w:pPr>
              <w:widowControl/>
              <w:autoSpaceDE/>
              <w:autoSpaceDN/>
              <w:adjustRightInd/>
              <w:rPr>
                <w:rFonts w:ascii="Times New Roman" w:hAnsi="Times New Roman" w:cs="Times New Roman"/>
                <w:szCs w:val="18"/>
              </w:rPr>
            </w:pPr>
            <w:r w:rsidRPr="00203806">
              <w:rPr>
                <w:rFonts w:ascii="Times New Roman" w:hAnsi="Times New Roman" w:cs="Times New Roman"/>
                <w:szCs w:val="18"/>
              </w:rPr>
              <w:t>Volumen Monetario</w:t>
            </w:r>
          </w:p>
        </w:tc>
        <w:tc>
          <w:tcPr>
            <w:tcW w:w="1276" w:type="dxa"/>
            <w:tcBorders>
              <w:top w:val="nil"/>
              <w:left w:val="single" w:sz="4" w:space="0" w:color="auto"/>
              <w:bottom w:val="nil"/>
              <w:right w:val="nil"/>
            </w:tcBorders>
            <w:shd w:val="clear" w:color="auto" w:fill="auto"/>
            <w:vAlign w:val="center"/>
            <w:hideMark/>
          </w:tcPr>
          <w:p w14:paraId="5F598397"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8.567.573,27</w:t>
            </w:r>
          </w:p>
        </w:tc>
        <w:tc>
          <w:tcPr>
            <w:tcW w:w="1134" w:type="dxa"/>
            <w:tcBorders>
              <w:top w:val="nil"/>
              <w:left w:val="nil"/>
              <w:bottom w:val="nil"/>
              <w:right w:val="single" w:sz="4" w:space="0" w:color="auto"/>
            </w:tcBorders>
            <w:shd w:val="clear" w:color="auto" w:fill="auto"/>
            <w:vAlign w:val="center"/>
            <w:hideMark/>
          </w:tcPr>
          <w:p w14:paraId="081A318B"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51,56</w:t>
            </w:r>
          </w:p>
        </w:tc>
        <w:tc>
          <w:tcPr>
            <w:tcW w:w="1276" w:type="dxa"/>
            <w:tcBorders>
              <w:top w:val="nil"/>
              <w:left w:val="nil"/>
              <w:bottom w:val="nil"/>
              <w:right w:val="nil"/>
            </w:tcBorders>
            <w:shd w:val="clear" w:color="auto" w:fill="auto"/>
            <w:vAlign w:val="center"/>
            <w:hideMark/>
          </w:tcPr>
          <w:p w14:paraId="6FEB545F"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9.158.746,80</w:t>
            </w:r>
          </w:p>
        </w:tc>
        <w:tc>
          <w:tcPr>
            <w:tcW w:w="1134" w:type="dxa"/>
            <w:tcBorders>
              <w:top w:val="nil"/>
              <w:left w:val="nil"/>
              <w:bottom w:val="nil"/>
              <w:right w:val="single" w:sz="8" w:space="0" w:color="FFFFFF"/>
            </w:tcBorders>
            <w:shd w:val="clear" w:color="auto" w:fill="auto"/>
            <w:vAlign w:val="center"/>
            <w:hideMark/>
          </w:tcPr>
          <w:p w14:paraId="3210A72A"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52,55</w:t>
            </w:r>
          </w:p>
        </w:tc>
      </w:tr>
      <w:tr w:rsidR="00203806" w:rsidRPr="00203806" w14:paraId="48DCEF27" w14:textId="77777777" w:rsidTr="00444FC8">
        <w:trPr>
          <w:trHeight w:hRule="exact" w:val="312"/>
        </w:trPr>
        <w:tc>
          <w:tcPr>
            <w:tcW w:w="4252" w:type="dxa"/>
            <w:tcBorders>
              <w:top w:val="nil"/>
              <w:left w:val="single" w:sz="8" w:space="0" w:color="FFFFFF"/>
              <w:bottom w:val="single" w:sz="4" w:space="0" w:color="auto"/>
              <w:right w:val="nil"/>
            </w:tcBorders>
            <w:shd w:val="clear" w:color="auto" w:fill="auto"/>
            <w:vAlign w:val="center"/>
            <w:hideMark/>
          </w:tcPr>
          <w:p w14:paraId="7B06AA94" w14:textId="77777777" w:rsidR="00203806" w:rsidRPr="00203806" w:rsidRDefault="00203806" w:rsidP="00203806">
            <w:pPr>
              <w:widowControl/>
              <w:autoSpaceDE/>
              <w:autoSpaceDN/>
              <w:adjustRightInd/>
              <w:rPr>
                <w:rFonts w:ascii="Times New Roman" w:hAnsi="Times New Roman" w:cs="Times New Roman"/>
                <w:szCs w:val="18"/>
              </w:rPr>
            </w:pPr>
            <w:r w:rsidRPr="00203806">
              <w:rPr>
                <w:rFonts w:ascii="Times New Roman" w:hAnsi="Times New Roman" w:cs="Times New Roman"/>
                <w:szCs w:val="18"/>
              </w:rPr>
              <w:t>Número de facturas</w:t>
            </w:r>
          </w:p>
        </w:tc>
        <w:tc>
          <w:tcPr>
            <w:tcW w:w="1276" w:type="dxa"/>
            <w:tcBorders>
              <w:top w:val="nil"/>
              <w:left w:val="single" w:sz="4" w:space="0" w:color="auto"/>
              <w:bottom w:val="single" w:sz="4" w:space="0" w:color="auto"/>
              <w:right w:val="nil"/>
            </w:tcBorders>
            <w:shd w:val="clear" w:color="auto" w:fill="auto"/>
            <w:vAlign w:val="center"/>
            <w:hideMark/>
          </w:tcPr>
          <w:p w14:paraId="49CAF5D0"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2.552</w:t>
            </w:r>
          </w:p>
        </w:tc>
        <w:tc>
          <w:tcPr>
            <w:tcW w:w="1134" w:type="dxa"/>
            <w:tcBorders>
              <w:top w:val="nil"/>
              <w:left w:val="nil"/>
              <w:bottom w:val="single" w:sz="4" w:space="0" w:color="auto"/>
              <w:right w:val="single" w:sz="4" w:space="0" w:color="auto"/>
            </w:tcBorders>
            <w:shd w:val="clear" w:color="auto" w:fill="auto"/>
            <w:vAlign w:val="center"/>
            <w:hideMark/>
          </w:tcPr>
          <w:p w14:paraId="0A4504C2"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68,18</w:t>
            </w:r>
          </w:p>
        </w:tc>
        <w:tc>
          <w:tcPr>
            <w:tcW w:w="1276" w:type="dxa"/>
            <w:tcBorders>
              <w:top w:val="nil"/>
              <w:left w:val="nil"/>
              <w:bottom w:val="single" w:sz="4" w:space="0" w:color="auto"/>
              <w:right w:val="nil"/>
            </w:tcBorders>
            <w:shd w:val="clear" w:color="auto" w:fill="auto"/>
            <w:vAlign w:val="center"/>
            <w:hideMark/>
          </w:tcPr>
          <w:p w14:paraId="14D431F0"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2.699</w:t>
            </w:r>
          </w:p>
        </w:tc>
        <w:tc>
          <w:tcPr>
            <w:tcW w:w="1134" w:type="dxa"/>
            <w:tcBorders>
              <w:top w:val="nil"/>
              <w:left w:val="nil"/>
              <w:bottom w:val="single" w:sz="4" w:space="0" w:color="auto"/>
              <w:right w:val="single" w:sz="8" w:space="0" w:color="FFFFFF"/>
            </w:tcBorders>
            <w:shd w:val="clear" w:color="auto" w:fill="auto"/>
            <w:vAlign w:val="center"/>
            <w:hideMark/>
          </w:tcPr>
          <w:p w14:paraId="2B8C8527" w14:textId="77777777" w:rsidR="00203806" w:rsidRPr="00203806" w:rsidRDefault="00203806" w:rsidP="00203806">
            <w:pPr>
              <w:widowControl/>
              <w:autoSpaceDE/>
              <w:autoSpaceDN/>
              <w:adjustRightInd/>
              <w:jc w:val="center"/>
              <w:rPr>
                <w:rFonts w:ascii="Times New Roman" w:hAnsi="Times New Roman" w:cs="Times New Roman"/>
                <w:szCs w:val="18"/>
              </w:rPr>
            </w:pPr>
            <w:r w:rsidRPr="00203806">
              <w:rPr>
                <w:rFonts w:ascii="Times New Roman" w:hAnsi="Times New Roman" w:cs="Times New Roman"/>
                <w:szCs w:val="18"/>
              </w:rPr>
              <w:t>67,71</w:t>
            </w:r>
          </w:p>
        </w:tc>
      </w:tr>
    </w:tbl>
    <w:p w14:paraId="5ECF77AB" w14:textId="77777777" w:rsidR="00342087" w:rsidRDefault="00342087" w:rsidP="009F0603">
      <w:pPr>
        <w:pStyle w:val="Default"/>
        <w:ind w:left="709"/>
        <w:rPr>
          <w:rFonts w:ascii="Times New Roman" w:hAnsi="Times New Roman" w:cs="Times New Roman"/>
          <w:color w:val="0000FF"/>
          <w:spacing w:val="-3"/>
          <w:sz w:val="22"/>
          <w:szCs w:val="22"/>
          <w:highlight w:val="yellow"/>
          <w:lang w:val="es-ES_tradnl" w:eastAsia="es-ES_tradnl"/>
        </w:rPr>
      </w:pPr>
    </w:p>
    <w:p w14:paraId="582EC66B" w14:textId="77777777" w:rsidR="00F33DA6" w:rsidRDefault="00F33DA6" w:rsidP="009F0603">
      <w:pPr>
        <w:pStyle w:val="Default"/>
        <w:ind w:left="709"/>
        <w:rPr>
          <w:rFonts w:ascii="Times New Roman" w:hAnsi="Times New Roman" w:cs="Times New Roman"/>
          <w:color w:val="0000FF"/>
          <w:spacing w:val="-3"/>
          <w:sz w:val="22"/>
          <w:szCs w:val="22"/>
          <w:highlight w:val="yellow"/>
          <w:lang w:val="es-ES_tradnl" w:eastAsia="es-ES_tradnl"/>
        </w:rPr>
      </w:pPr>
    </w:p>
    <w:p w14:paraId="1295615C" w14:textId="77777777" w:rsidR="00641621" w:rsidRPr="00F33DA6" w:rsidRDefault="00F33DA6" w:rsidP="00F33DA6">
      <w:pPr>
        <w:spacing w:line="276" w:lineRule="auto"/>
        <w:ind w:firstLine="709"/>
        <w:jc w:val="both"/>
        <w:rPr>
          <w:rFonts w:ascii="Times New Roman" w:hAnsi="Times New Roman" w:cs="Times New Roman"/>
          <w:b/>
          <w:spacing w:val="-4"/>
          <w:sz w:val="24"/>
          <w:szCs w:val="24"/>
          <w:u w:val="single"/>
          <w:lang w:val="es-ES_tradnl" w:eastAsia="es-ES_tradnl"/>
        </w:rPr>
      </w:pPr>
      <w:r w:rsidRPr="00F33DA6">
        <w:rPr>
          <w:rFonts w:ascii="Times New Roman" w:hAnsi="Times New Roman" w:cs="Times New Roman"/>
          <w:b/>
          <w:spacing w:val="-4"/>
          <w:sz w:val="24"/>
          <w:szCs w:val="24"/>
          <w:u w:val="single"/>
          <w:lang w:val="es-ES_tradnl" w:eastAsia="es-ES_tradnl"/>
        </w:rPr>
        <w:t>Reformulación de cuentas anuales</w:t>
      </w:r>
    </w:p>
    <w:p w14:paraId="07C4C7C3" w14:textId="77777777" w:rsidR="00641621" w:rsidRPr="009F0603" w:rsidRDefault="00641621" w:rsidP="009F0603">
      <w:pPr>
        <w:tabs>
          <w:tab w:val="left" w:pos="-720"/>
        </w:tabs>
        <w:suppressAutoHyphens/>
        <w:ind w:left="709" w:right="-26"/>
        <w:jc w:val="both"/>
        <w:rPr>
          <w:rFonts w:ascii="Times New Roman" w:hAnsi="Times New Roman" w:cs="Times New Roman"/>
          <w:b/>
          <w:bCs/>
          <w:spacing w:val="-2"/>
          <w:szCs w:val="24"/>
          <w:lang w:val="es-ES_tradnl" w:eastAsia="es-ES_tradnl"/>
        </w:rPr>
      </w:pPr>
    </w:p>
    <w:p w14:paraId="2330464E" w14:textId="77777777" w:rsidR="00F33DA6" w:rsidRDefault="00F33DA6" w:rsidP="00444FC8">
      <w:pPr>
        <w:pStyle w:val="Default"/>
        <w:ind w:left="709"/>
        <w:jc w:val="both"/>
        <w:rPr>
          <w:rFonts w:ascii="Times New Roman" w:hAnsi="Times New Roman" w:cs="Times New Roman"/>
          <w:color w:val="auto"/>
          <w:spacing w:val="-3"/>
          <w:lang w:val="es-ES_tradnl" w:eastAsia="es-ES_tradnl"/>
        </w:rPr>
      </w:pPr>
      <w:bookmarkStart w:id="16" w:name="_Hlk166600309"/>
      <w:r w:rsidRPr="00F33DA6">
        <w:rPr>
          <w:rFonts w:ascii="Times New Roman" w:hAnsi="Times New Roman" w:cs="Times New Roman"/>
          <w:color w:val="auto"/>
          <w:spacing w:val="-3"/>
          <w:lang w:val="es-ES_tradnl" w:eastAsia="es-ES_tradnl"/>
        </w:rPr>
        <w:t>Con fecha 27 de marzo de 2024, el Consejo de Administración formuló las cuentas anuales correspondientes al ejercicio 2023. Con moti</w:t>
      </w:r>
      <w:r w:rsidR="00B01648">
        <w:rPr>
          <w:rFonts w:ascii="Times New Roman" w:hAnsi="Times New Roman" w:cs="Times New Roman"/>
          <w:color w:val="auto"/>
          <w:spacing w:val="-3"/>
          <w:lang w:val="es-ES_tradnl" w:eastAsia="es-ES_tradnl"/>
        </w:rPr>
        <w:t>vo de advertir posibles errores</w:t>
      </w:r>
      <w:r w:rsidRPr="00F33DA6">
        <w:rPr>
          <w:rFonts w:ascii="Times New Roman" w:hAnsi="Times New Roman" w:cs="Times New Roman"/>
          <w:color w:val="auto"/>
          <w:spacing w:val="-3"/>
          <w:lang w:val="es-ES_tradnl" w:eastAsia="es-ES_tradnl"/>
        </w:rPr>
        <w:t xml:space="preserve"> </w:t>
      </w:r>
      <w:r>
        <w:rPr>
          <w:rFonts w:ascii="Times New Roman" w:hAnsi="Times New Roman" w:cs="Times New Roman"/>
          <w:color w:val="auto"/>
          <w:spacing w:val="-3"/>
          <w:lang w:val="es-ES_tradnl" w:eastAsia="es-ES_tradnl"/>
        </w:rPr>
        <w:t>atendiendo a</w:t>
      </w:r>
      <w:r w:rsidRPr="00F33DA6">
        <w:rPr>
          <w:rFonts w:ascii="Times New Roman" w:hAnsi="Times New Roman" w:cs="Times New Roman"/>
          <w:color w:val="auto"/>
          <w:spacing w:val="-3"/>
          <w:lang w:val="es-ES_tradnl" w:eastAsia="es-ES_tradnl"/>
        </w:rPr>
        <w:t>l coste incurrido en determinadas actividades, se acuerda realizar una revisión limitada de la partida de acreedores comerciales de los últimos ejercicios.</w:t>
      </w:r>
    </w:p>
    <w:p w14:paraId="0E05D63C" w14:textId="77777777" w:rsidR="00F33DA6" w:rsidRPr="00F33DA6" w:rsidRDefault="00F33DA6" w:rsidP="00444FC8">
      <w:pPr>
        <w:pStyle w:val="Default"/>
        <w:ind w:left="709"/>
        <w:jc w:val="both"/>
        <w:rPr>
          <w:rFonts w:ascii="Times New Roman" w:hAnsi="Times New Roman" w:cs="Times New Roman"/>
          <w:color w:val="auto"/>
          <w:spacing w:val="-3"/>
          <w:lang w:val="es-ES_tradnl" w:eastAsia="es-ES_tradnl"/>
        </w:rPr>
      </w:pPr>
    </w:p>
    <w:p w14:paraId="10F8829B" w14:textId="77777777" w:rsidR="00F33DA6" w:rsidRPr="00F33DA6" w:rsidRDefault="00F33DA6" w:rsidP="00444FC8">
      <w:pPr>
        <w:pStyle w:val="Default"/>
        <w:ind w:left="709"/>
        <w:jc w:val="both"/>
        <w:rPr>
          <w:rFonts w:ascii="Times New Roman" w:hAnsi="Times New Roman" w:cs="Times New Roman"/>
          <w:color w:val="auto"/>
          <w:spacing w:val="-3"/>
          <w:lang w:val="es-ES_tradnl" w:eastAsia="es-ES_tradnl"/>
        </w:rPr>
      </w:pPr>
      <w:r w:rsidRPr="00F33DA6">
        <w:rPr>
          <w:rFonts w:ascii="Times New Roman" w:hAnsi="Times New Roman" w:cs="Times New Roman"/>
          <w:color w:val="auto"/>
          <w:spacing w:val="-3"/>
          <w:lang w:val="es-ES_tradnl" w:eastAsia="es-ES_tradnl"/>
        </w:rPr>
        <w:t>Como resultado de dicha revisión se observa que está pendiente de reconocimiento contable distintas obligaciones de pago, motivo por el cual se procede a su inclusión y reformulación de las cuentas anuales. El importe total reconocido por este hecho asciende a 693.193,19 euros, siendo el origen del gasto en el ejercicio 2023 y anteriores por importes de 335.885,</w:t>
      </w:r>
      <w:proofErr w:type="gramStart"/>
      <w:r w:rsidRPr="00F33DA6">
        <w:rPr>
          <w:rFonts w:ascii="Times New Roman" w:hAnsi="Times New Roman" w:cs="Times New Roman"/>
          <w:color w:val="auto"/>
          <w:spacing w:val="-3"/>
          <w:lang w:val="es-ES_tradnl" w:eastAsia="es-ES_tradnl"/>
        </w:rPr>
        <w:t xml:space="preserve">13 </w:t>
      </w:r>
      <w:r>
        <w:rPr>
          <w:rFonts w:ascii="Times New Roman" w:hAnsi="Times New Roman" w:cs="Times New Roman"/>
          <w:color w:val="auto"/>
          <w:spacing w:val="-3"/>
          <w:lang w:val="es-ES_tradnl" w:eastAsia="es-ES_tradnl"/>
        </w:rPr>
        <w:t xml:space="preserve"> euros</w:t>
      </w:r>
      <w:proofErr w:type="gramEnd"/>
      <w:r>
        <w:rPr>
          <w:rFonts w:ascii="Times New Roman" w:hAnsi="Times New Roman" w:cs="Times New Roman"/>
          <w:color w:val="auto"/>
          <w:spacing w:val="-3"/>
          <w:lang w:val="es-ES_tradnl" w:eastAsia="es-ES_tradnl"/>
        </w:rPr>
        <w:t xml:space="preserve"> </w:t>
      </w:r>
      <w:r w:rsidRPr="00F33DA6">
        <w:rPr>
          <w:rFonts w:ascii="Times New Roman" w:hAnsi="Times New Roman" w:cs="Times New Roman"/>
          <w:color w:val="auto"/>
          <w:spacing w:val="-3"/>
          <w:lang w:val="es-ES_tradnl" w:eastAsia="es-ES_tradnl"/>
        </w:rPr>
        <w:t>y 357.308,</w:t>
      </w:r>
      <w:r w:rsidR="007F702F">
        <w:rPr>
          <w:rFonts w:ascii="Times New Roman" w:hAnsi="Times New Roman" w:cs="Times New Roman"/>
          <w:color w:val="auto"/>
          <w:spacing w:val="-3"/>
          <w:lang w:val="es-ES_tradnl" w:eastAsia="es-ES_tradnl"/>
        </w:rPr>
        <w:t>06</w:t>
      </w:r>
      <w:r w:rsidRPr="00F33DA6">
        <w:rPr>
          <w:rFonts w:ascii="Times New Roman" w:hAnsi="Times New Roman" w:cs="Times New Roman"/>
          <w:color w:val="auto"/>
          <w:spacing w:val="-3"/>
          <w:lang w:val="es-ES_tradnl" w:eastAsia="es-ES_tradnl"/>
        </w:rPr>
        <w:t xml:space="preserve"> euros, respectivamente. </w:t>
      </w:r>
      <w:r>
        <w:rPr>
          <w:rFonts w:ascii="Times New Roman" w:hAnsi="Times New Roman" w:cs="Times New Roman"/>
          <w:color w:val="auto"/>
          <w:spacing w:val="-3"/>
          <w:lang w:val="es-ES_tradnl" w:eastAsia="es-ES_tradnl"/>
        </w:rPr>
        <w:t>Ambas</w:t>
      </w:r>
      <w:r w:rsidRPr="00F33DA6">
        <w:rPr>
          <w:rFonts w:ascii="Times New Roman" w:hAnsi="Times New Roman" w:cs="Times New Roman"/>
          <w:color w:val="auto"/>
          <w:spacing w:val="-3"/>
          <w:lang w:val="es-ES_tradnl" w:eastAsia="es-ES_tradnl"/>
        </w:rPr>
        <w:t xml:space="preserve"> cuantía</w:t>
      </w:r>
      <w:r>
        <w:rPr>
          <w:rFonts w:ascii="Times New Roman" w:hAnsi="Times New Roman" w:cs="Times New Roman"/>
          <w:color w:val="auto"/>
          <w:spacing w:val="-3"/>
          <w:lang w:val="es-ES_tradnl" w:eastAsia="es-ES_tradnl"/>
        </w:rPr>
        <w:t>s</w:t>
      </w:r>
      <w:r w:rsidRPr="00F33DA6">
        <w:rPr>
          <w:rFonts w:ascii="Times New Roman" w:hAnsi="Times New Roman" w:cs="Times New Roman"/>
          <w:color w:val="auto"/>
          <w:spacing w:val="-3"/>
          <w:lang w:val="es-ES_tradnl" w:eastAsia="es-ES_tradnl"/>
        </w:rPr>
        <w:t xml:space="preserve"> incluye</w:t>
      </w:r>
      <w:r>
        <w:rPr>
          <w:rFonts w:ascii="Times New Roman" w:hAnsi="Times New Roman" w:cs="Times New Roman"/>
          <w:color w:val="auto"/>
          <w:spacing w:val="-3"/>
          <w:lang w:val="es-ES_tradnl" w:eastAsia="es-ES_tradnl"/>
        </w:rPr>
        <w:t>n</w:t>
      </w:r>
      <w:r w:rsidRPr="00F33DA6">
        <w:rPr>
          <w:rFonts w:ascii="Times New Roman" w:hAnsi="Times New Roman" w:cs="Times New Roman"/>
          <w:color w:val="auto"/>
          <w:spacing w:val="-3"/>
          <w:lang w:val="es-ES_tradnl" w:eastAsia="es-ES_tradnl"/>
        </w:rPr>
        <w:t xml:space="preserve"> facturas generadas en el ejercicio 2024 así </w:t>
      </w:r>
      <w:r>
        <w:rPr>
          <w:rFonts w:ascii="Times New Roman" w:hAnsi="Times New Roman" w:cs="Times New Roman"/>
          <w:color w:val="auto"/>
          <w:spacing w:val="-3"/>
          <w:lang w:val="es-ES_tradnl" w:eastAsia="es-ES_tradnl"/>
        </w:rPr>
        <w:t xml:space="preserve">como </w:t>
      </w:r>
      <w:r w:rsidRPr="00F33DA6">
        <w:rPr>
          <w:rFonts w:ascii="Times New Roman" w:hAnsi="Times New Roman" w:cs="Times New Roman"/>
          <w:color w:val="auto"/>
          <w:spacing w:val="-3"/>
          <w:lang w:val="es-ES_tradnl" w:eastAsia="es-ES_tradnl"/>
        </w:rPr>
        <w:t>provisiones de gastos (</w:t>
      </w:r>
      <w:r>
        <w:rPr>
          <w:rFonts w:ascii="Times New Roman" w:hAnsi="Times New Roman" w:cs="Times New Roman"/>
          <w:color w:val="auto"/>
          <w:spacing w:val="-3"/>
          <w:lang w:val="es-ES_tradnl" w:eastAsia="es-ES_tradnl"/>
        </w:rPr>
        <w:t xml:space="preserve">facturas </w:t>
      </w:r>
      <w:r w:rsidRPr="00F33DA6">
        <w:rPr>
          <w:rFonts w:ascii="Times New Roman" w:hAnsi="Times New Roman" w:cs="Times New Roman"/>
          <w:color w:val="auto"/>
          <w:spacing w:val="-3"/>
          <w:lang w:val="es-ES_tradnl" w:eastAsia="es-ES_tradnl"/>
        </w:rPr>
        <w:t>pendiente</w:t>
      </w:r>
      <w:r>
        <w:rPr>
          <w:rFonts w:ascii="Times New Roman" w:hAnsi="Times New Roman" w:cs="Times New Roman"/>
          <w:color w:val="auto"/>
          <w:spacing w:val="-3"/>
          <w:lang w:val="es-ES_tradnl" w:eastAsia="es-ES_tradnl"/>
        </w:rPr>
        <w:t>s</w:t>
      </w:r>
      <w:r w:rsidRPr="00F33DA6">
        <w:rPr>
          <w:rFonts w:ascii="Times New Roman" w:hAnsi="Times New Roman" w:cs="Times New Roman"/>
          <w:color w:val="auto"/>
          <w:spacing w:val="-3"/>
          <w:lang w:val="es-ES_tradnl" w:eastAsia="es-ES_tradnl"/>
        </w:rPr>
        <w:t xml:space="preserve"> de formalizar por parte de los distintos proveedores de servicios) por un importe total de 37</w:t>
      </w:r>
      <w:r>
        <w:rPr>
          <w:rFonts w:ascii="Times New Roman" w:hAnsi="Times New Roman" w:cs="Times New Roman"/>
          <w:color w:val="auto"/>
          <w:spacing w:val="-3"/>
          <w:lang w:val="es-ES_tradnl" w:eastAsia="es-ES_tradnl"/>
        </w:rPr>
        <w:t>8</w:t>
      </w:r>
      <w:r w:rsidRPr="00F33DA6">
        <w:rPr>
          <w:rFonts w:ascii="Times New Roman" w:hAnsi="Times New Roman" w:cs="Times New Roman"/>
          <w:color w:val="auto"/>
          <w:spacing w:val="-3"/>
          <w:lang w:val="es-ES_tradnl" w:eastAsia="es-ES_tradnl"/>
        </w:rPr>
        <w:t>.</w:t>
      </w:r>
      <w:r>
        <w:rPr>
          <w:rFonts w:ascii="Times New Roman" w:hAnsi="Times New Roman" w:cs="Times New Roman"/>
          <w:color w:val="auto"/>
          <w:spacing w:val="-3"/>
          <w:lang w:val="es-ES_tradnl" w:eastAsia="es-ES_tradnl"/>
        </w:rPr>
        <w:t>453,87</w:t>
      </w:r>
      <w:r w:rsidRPr="00F33DA6">
        <w:rPr>
          <w:rFonts w:ascii="Times New Roman" w:hAnsi="Times New Roman" w:cs="Times New Roman"/>
          <w:color w:val="auto"/>
          <w:spacing w:val="-3"/>
          <w:lang w:val="es-ES_tradnl" w:eastAsia="es-ES_tradnl"/>
        </w:rPr>
        <w:t xml:space="preserve"> euros.</w:t>
      </w:r>
    </w:p>
    <w:bookmarkEnd w:id="16"/>
    <w:p w14:paraId="28B740BD" w14:textId="77777777" w:rsidR="00641621" w:rsidRPr="00F33DA6" w:rsidRDefault="00641621" w:rsidP="00F33DA6">
      <w:pPr>
        <w:pStyle w:val="Default"/>
        <w:ind w:left="709"/>
        <w:jc w:val="both"/>
        <w:rPr>
          <w:rFonts w:ascii="Times New Roman" w:hAnsi="Times New Roman" w:cs="Times New Roman"/>
          <w:color w:val="auto"/>
          <w:spacing w:val="-3"/>
          <w:lang w:val="es-ES_tradnl" w:eastAsia="es-ES_tradnl"/>
        </w:rPr>
      </w:pPr>
    </w:p>
    <w:p w14:paraId="193B50A1" w14:textId="77777777" w:rsidR="00641621" w:rsidRDefault="00641621"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1390EC49" w14:textId="77777777" w:rsidR="006C0067" w:rsidRPr="00153568" w:rsidRDefault="006C0067" w:rsidP="00C84B30">
      <w:pPr>
        <w:shd w:val="clear" w:color="auto" w:fill="FFFFFF"/>
        <w:spacing w:before="335"/>
        <w:ind w:right="155"/>
        <w:jc w:val="center"/>
        <w:rPr>
          <w:rFonts w:ascii="Times New Roman" w:hAnsi="Times New Roman" w:cs="Times New Roman"/>
          <w:sz w:val="24"/>
          <w:szCs w:val="24"/>
          <w:lang w:val="es-ES_tradnl" w:eastAsia="es-ES_tradnl"/>
        </w:rPr>
      </w:pPr>
      <w:r w:rsidRPr="0093650F">
        <w:rPr>
          <w:rFonts w:ascii="Times New Roman" w:hAnsi="Times New Roman" w:cs="Times New Roman"/>
          <w:sz w:val="24"/>
          <w:szCs w:val="24"/>
          <w:lang w:val="es-ES_tradnl" w:eastAsia="es-ES_tradnl"/>
        </w:rPr>
        <w:lastRenderedPageBreak/>
        <w:t>En Las Palmas de Gr</w:t>
      </w:r>
      <w:r w:rsidRPr="00153568">
        <w:rPr>
          <w:rFonts w:ascii="Times New Roman" w:hAnsi="Times New Roman" w:cs="Times New Roman"/>
          <w:sz w:val="24"/>
          <w:szCs w:val="24"/>
          <w:lang w:val="es-ES_tradnl" w:eastAsia="es-ES_tradnl"/>
        </w:rPr>
        <w:t xml:space="preserve">an Canaria, a </w:t>
      </w:r>
      <w:r w:rsidR="00153568" w:rsidRPr="00153568">
        <w:rPr>
          <w:rFonts w:ascii="Times New Roman" w:hAnsi="Times New Roman" w:cs="Times New Roman"/>
          <w:sz w:val="24"/>
          <w:szCs w:val="24"/>
          <w:lang w:val="es-ES_tradnl" w:eastAsia="es-ES_tradnl"/>
        </w:rPr>
        <w:t>15 de may</w:t>
      </w:r>
      <w:r w:rsidR="00B4190D" w:rsidRPr="00153568">
        <w:rPr>
          <w:rFonts w:ascii="Times New Roman" w:hAnsi="Times New Roman" w:cs="Times New Roman"/>
          <w:sz w:val="24"/>
          <w:szCs w:val="24"/>
          <w:lang w:val="es-ES_tradnl" w:eastAsia="es-ES_tradnl"/>
        </w:rPr>
        <w:t>o</w:t>
      </w:r>
      <w:r w:rsidR="001B068B" w:rsidRPr="00153568">
        <w:rPr>
          <w:rFonts w:ascii="Times New Roman" w:hAnsi="Times New Roman" w:cs="Times New Roman"/>
          <w:sz w:val="24"/>
          <w:szCs w:val="24"/>
          <w:lang w:val="es-ES_tradnl" w:eastAsia="es-ES_tradnl"/>
        </w:rPr>
        <w:t xml:space="preserve"> de </w:t>
      </w:r>
      <w:r w:rsidR="00B732BE" w:rsidRPr="00153568">
        <w:rPr>
          <w:rFonts w:ascii="Times New Roman" w:hAnsi="Times New Roman" w:cs="Times New Roman"/>
          <w:sz w:val="24"/>
          <w:szCs w:val="24"/>
          <w:lang w:val="es-ES_tradnl" w:eastAsia="es-ES_tradnl"/>
        </w:rPr>
        <w:t>202</w:t>
      </w:r>
      <w:r w:rsidR="005121AC" w:rsidRPr="00153568">
        <w:rPr>
          <w:rFonts w:ascii="Times New Roman" w:hAnsi="Times New Roman" w:cs="Times New Roman"/>
          <w:sz w:val="24"/>
          <w:szCs w:val="24"/>
          <w:lang w:val="es-ES_tradnl" w:eastAsia="es-ES_tradnl"/>
        </w:rPr>
        <w:t>4</w:t>
      </w:r>
      <w:r w:rsidR="00D63C96" w:rsidRPr="00153568">
        <w:rPr>
          <w:rFonts w:ascii="Times New Roman" w:hAnsi="Times New Roman" w:cs="Times New Roman"/>
          <w:sz w:val="24"/>
          <w:szCs w:val="24"/>
          <w:lang w:val="es-ES_tradnl" w:eastAsia="es-ES_tradnl"/>
        </w:rPr>
        <w:t>.</w:t>
      </w:r>
    </w:p>
    <w:p w14:paraId="39C55E0C" w14:textId="77777777" w:rsidR="006C0067" w:rsidRPr="0093650F" w:rsidRDefault="006C0067" w:rsidP="00C84B30">
      <w:pPr>
        <w:shd w:val="clear" w:color="auto" w:fill="FFFFFF"/>
        <w:spacing w:before="335"/>
        <w:ind w:left="709" w:right="155"/>
        <w:jc w:val="center"/>
        <w:rPr>
          <w:rFonts w:ascii="Times New Roman" w:hAnsi="Times New Roman" w:cs="Times New Roman"/>
          <w:sz w:val="24"/>
          <w:szCs w:val="24"/>
          <w:lang w:val="es-ES_tradnl" w:eastAsia="es-ES_tradnl"/>
        </w:rPr>
      </w:pPr>
      <w:r w:rsidRPr="00153568">
        <w:rPr>
          <w:rFonts w:ascii="Times New Roman" w:hAnsi="Times New Roman" w:cs="Times New Roman"/>
          <w:sz w:val="24"/>
          <w:szCs w:val="24"/>
          <w:lang w:val="es-ES_tradnl" w:eastAsia="es-ES_tradnl"/>
        </w:rPr>
        <w:t>Consejo de Administración</w:t>
      </w:r>
    </w:p>
    <w:p w14:paraId="63B5CEAB" w14:textId="77777777" w:rsidR="00D06CFE" w:rsidRDefault="00D06CFE" w:rsidP="00C84B30">
      <w:pPr>
        <w:shd w:val="clear" w:color="auto" w:fill="FFFFFF"/>
        <w:spacing w:before="335"/>
        <w:ind w:left="709" w:right="155"/>
        <w:jc w:val="center"/>
        <w:rPr>
          <w:rFonts w:ascii="Times New Roman" w:hAnsi="Times New Roman" w:cs="Times New Roman"/>
          <w:sz w:val="22"/>
          <w:szCs w:val="22"/>
          <w:lang w:val="es-ES_tradnl" w:eastAsia="es-ES_tradnl"/>
        </w:rPr>
      </w:pPr>
    </w:p>
    <w:p w14:paraId="50C66DEE" w14:textId="77777777" w:rsidR="00D06CFE" w:rsidRPr="005121AC" w:rsidRDefault="00D06CFE" w:rsidP="00C84B30">
      <w:pPr>
        <w:shd w:val="clear" w:color="auto" w:fill="FFFFFF"/>
        <w:spacing w:before="335"/>
        <w:ind w:left="709" w:right="155"/>
        <w:jc w:val="center"/>
        <w:rPr>
          <w:rFonts w:ascii="Times New Roman" w:hAnsi="Times New Roman" w:cs="Times New Roman"/>
          <w:sz w:val="22"/>
          <w:szCs w:val="22"/>
          <w:lang w:val="es-ES_tradnl" w:eastAsia="es-ES_tradnl"/>
        </w:rPr>
      </w:pPr>
    </w:p>
    <w:tbl>
      <w:tblPr>
        <w:tblStyle w:val="TableNormal"/>
        <w:tblW w:w="9076" w:type="dxa"/>
        <w:tblInd w:w="851" w:type="dxa"/>
        <w:tblLayout w:type="fixed"/>
        <w:tblLook w:val="01E0" w:firstRow="1" w:lastRow="1" w:firstColumn="1" w:lastColumn="1" w:noHBand="0" w:noVBand="0"/>
      </w:tblPr>
      <w:tblGrid>
        <w:gridCol w:w="3030"/>
        <w:gridCol w:w="3017"/>
        <w:gridCol w:w="3029"/>
      </w:tblGrid>
      <w:tr w:rsidR="00D06CFE" w:rsidRPr="007D0AEA" w14:paraId="747AD643" w14:textId="77777777" w:rsidTr="00D06CFE">
        <w:trPr>
          <w:trHeight w:val="1361"/>
        </w:trPr>
        <w:tc>
          <w:tcPr>
            <w:tcW w:w="3030" w:type="dxa"/>
          </w:tcPr>
          <w:p w14:paraId="67742E4E" w14:textId="77777777" w:rsidR="00D06CFE" w:rsidRPr="007D0AEA" w:rsidRDefault="00D06CFE" w:rsidP="00BF4C22">
            <w:pPr>
              <w:pStyle w:val="TableParagraph"/>
              <w:spacing w:before="5"/>
              <w:rPr>
                <w:sz w:val="20"/>
              </w:rPr>
            </w:pPr>
          </w:p>
          <w:p w14:paraId="6F216749" w14:textId="77777777" w:rsidR="00D06CFE" w:rsidRPr="007D0AEA" w:rsidRDefault="00837D98" w:rsidP="00BF4C22">
            <w:pPr>
              <w:pStyle w:val="TableParagraph"/>
              <w:spacing w:line="20" w:lineRule="exact"/>
              <w:ind w:left="195"/>
              <w:rPr>
                <w:sz w:val="2"/>
              </w:rPr>
            </w:pPr>
            <w:r>
              <w:rPr>
                <w:noProof/>
                <w:sz w:val="2"/>
                <w:lang w:val="es-ES" w:eastAsia="es-ES"/>
              </w:rPr>
            </w:r>
            <w:r>
              <w:rPr>
                <w:noProof/>
                <w:sz w:val="2"/>
                <w:lang w:val="es-ES" w:eastAsia="es-ES"/>
              </w:rPr>
              <w:pict w14:anchorId="02EF324A">
                <v:group id="_x0000_s1084" style="width:132pt;height:.45pt;mso-position-horizontal-relative:char;mso-position-vertical-relative:line" coordsize="2640,9">
                  <v:line id="Line 17" o:spid="_x0000_s1085"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QyQAAAOMAAAAPAAAAZHJzL2Rvd25yZXYueG1sRI+9asMw&#10;FIX3Qt9B3EKWkkh2i9M4UUIpBDJ0adKh3S7SjW1qXRlJjZ23j4ZCx8P549vsJteLC4XYedZQLBQI&#10;YuNtx42Gz9N+/gIiJmSLvWfScKUIu+393QZr60f+oMsxNSKPcKxRQ5vSUEsZTUsO48IPxNk7++Aw&#10;ZRkaaQOOedz1slSqkg47zg8tDvTWkvk5/joNfqkeV1/7wpgYKhrH9++nvhu0nj1Mr2sQiab0H/5r&#10;H6yGslDPZbWqykyRmTIPyO0NAAD//wMAUEsBAi0AFAAGAAgAAAAhANvh9svuAAAAhQEAABMAAAAA&#10;AAAAAAAAAAAAAAAAAFtDb250ZW50X1R5cGVzXS54bWxQSwECLQAUAAYACAAAACEAWvQsW78AAAAV&#10;AQAACwAAAAAAAAAAAAAAAAAfAQAAX3JlbHMvLnJlbHNQSwECLQAUAAYACAAAACEAMZ6YkMkAAADj&#10;AAAADwAAAAAAAAAAAAAAAAAHAgAAZHJzL2Rvd25yZXYueG1sUEsFBgAAAAADAAMAtwAAAP0CAAAA&#10;AA==&#10;" strokeweight=".15578mm"/>
                  <w10:anchorlock/>
                </v:group>
              </w:pict>
            </w:r>
          </w:p>
          <w:p w14:paraId="6F844C82" w14:textId="77777777" w:rsidR="00D06CFE" w:rsidRPr="00D06CFE" w:rsidRDefault="00D06CFE" w:rsidP="00BF4C22">
            <w:pPr>
              <w:pStyle w:val="TableParagraph"/>
              <w:spacing w:line="242" w:lineRule="exact"/>
              <w:ind w:left="206" w:right="190"/>
              <w:jc w:val="center"/>
              <w:rPr>
                <w:lang w:val="es-ES"/>
              </w:rPr>
            </w:pPr>
            <w:r w:rsidRPr="00D06CFE">
              <w:rPr>
                <w:lang w:val="es-ES"/>
              </w:rPr>
              <w:t>Presidenta</w:t>
            </w:r>
          </w:p>
          <w:p w14:paraId="41781422" w14:textId="77777777" w:rsidR="00D06CFE" w:rsidRPr="00D06CFE" w:rsidRDefault="00D06CFE" w:rsidP="00BF4C22">
            <w:pPr>
              <w:pStyle w:val="TableParagraph"/>
              <w:ind w:left="206" w:right="188"/>
              <w:jc w:val="center"/>
              <w:rPr>
                <w:lang w:val="es-ES"/>
              </w:rPr>
            </w:pPr>
            <w:r w:rsidRPr="00D06CFE">
              <w:rPr>
                <w:lang w:val="es-ES"/>
              </w:rPr>
              <w:t>Dña. Inmaculada Medina Montenegro</w:t>
            </w:r>
          </w:p>
        </w:tc>
        <w:tc>
          <w:tcPr>
            <w:tcW w:w="3017" w:type="dxa"/>
          </w:tcPr>
          <w:p w14:paraId="36A92E66" w14:textId="77777777" w:rsidR="00D06CFE" w:rsidRPr="00D06CFE" w:rsidRDefault="00D06CFE" w:rsidP="00BF4C22">
            <w:pPr>
              <w:pStyle w:val="TableParagraph"/>
              <w:spacing w:before="5"/>
              <w:rPr>
                <w:sz w:val="20"/>
                <w:lang w:val="es-ES"/>
              </w:rPr>
            </w:pPr>
          </w:p>
          <w:p w14:paraId="1365D4ED" w14:textId="77777777" w:rsidR="00D06CFE" w:rsidRPr="007D0AEA" w:rsidRDefault="00837D98" w:rsidP="00BF4C22">
            <w:pPr>
              <w:pStyle w:val="TableParagraph"/>
              <w:spacing w:line="20" w:lineRule="exact"/>
              <w:ind w:left="182"/>
              <w:rPr>
                <w:sz w:val="2"/>
              </w:rPr>
            </w:pPr>
            <w:r>
              <w:rPr>
                <w:noProof/>
                <w:sz w:val="2"/>
                <w:lang w:val="es-ES" w:eastAsia="es-ES"/>
              </w:rPr>
            </w:r>
            <w:r>
              <w:rPr>
                <w:noProof/>
                <w:sz w:val="2"/>
                <w:lang w:val="es-ES" w:eastAsia="es-ES"/>
              </w:rPr>
              <w:pict w14:anchorId="2C009B4A">
                <v:group id="_x0000_s1082" style="width:132pt;height:.45pt;mso-position-horizontal-relative:char;mso-position-vertical-relative:line" coordsize="2640,9">
                  <v:line id="Line 15" o:spid="_x0000_s1083"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0xwAAAOMAAAAPAAAAZHJzL2Rvd25yZXYueG1sRE/NSgMx&#10;EL4LfYcwBS/SJrG41m3TIkLBgxerB3sbknF36WayJLG7vr0RBI/z/c92P/leXCimLrABvVQgiG1w&#10;HTcG3t8OizWIlJEd9oHJwDcl2O9mV1usXRj5lS7H3IgSwqlGA23OQy1lsi15TMswEBfuM0SPuZyx&#10;kS7iWMJ9L2+VqqTHjktDiwM9tWTPxy9vINyrm4ePg7Y2xYrG8eW06rvBmOv59LgBkWnK/+I/97Mr&#10;89WdXum1qjT8/lQAkLsfAAAA//8DAFBLAQItABQABgAIAAAAIQDb4fbL7gAAAIUBAAATAAAAAAAA&#10;AAAAAAAAAAAAAABbQ29udGVudF9UeXBlc10ueG1sUEsBAi0AFAAGAAgAAAAhAFr0LFu/AAAAFQEA&#10;AAsAAAAAAAAAAAAAAAAAHwEAAF9yZWxzLy5yZWxzUEsBAi0AFAAGAAgAAAAhAFhO6zTHAAAA4wAA&#10;AA8AAAAAAAAAAAAAAAAABwIAAGRycy9kb3ducmV2LnhtbFBLBQYAAAAAAwADALcAAAD7AgAAAAA=&#10;" strokeweight=".15578mm"/>
                  <w10:anchorlock/>
                </v:group>
              </w:pict>
            </w:r>
          </w:p>
          <w:p w14:paraId="44A641B8" w14:textId="77777777" w:rsidR="00D06CFE" w:rsidRPr="00D06CFE" w:rsidRDefault="00D06CFE" w:rsidP="00BF4C22">
            <w:pPr>
              <w:pStyle w:val="TableParagraph"/>
              <w:spacing w:line="242" w:lineRule="exact"/>
              <w:ind w:left="393" w:right="389"/>
              <w:jc w:val="center"/>
              <w:rPr>
                <w:lang w:val="es-ES"/>
              </w:rPr>
            </w:pPr>
            <w:r w:rsidRPr="00D06CFE">
              <w:rPr>
                <w:lang w:val="es-ES"/>
              </w:rPr>
              <w:t>Consejero</w:t>
            </w:r>
          </w:p>
          <w:p w14:paraId="3933FD78" w14:textId="77777777" w:rsidR="00D06CFE" w:rsidRPr="00D06CFE" w:rsidRDefault="00D06CFE" w:rsidP="00BF4C22">
            <w:pPr>
              <w:pStyle w:val="TableParagraph"/>
              <w:ind w:left="393" w:right="390"/>
              <w:jc w:val="center"/>
              <w:rPr>
                <w:lang w:val="es-ES"/>
              </w:rPr>
            </w:pPr>
            <w:r w:rsidRPr="00D06CFE">
              <w:rPr>
                <w:lang w:val="es-ES"/>
              </w:rPr>
              <w:t>D. Adrián Santana García</w:t>
            </w:r>
          </w:p>
        </w:tc>
        <w:tc>
          <w:tcPr>
            <w:tcW w:w="3029" w:type="dxa"/>
          </w:tcPr>
          <w:p w14:paraId="1A8FC554" w14:textId="77777777" w:rsidR="00D06CFE" w:rsidRPr="00D06CFE" w:rsidRDefault="00D06CFE" w:rsidP="00BF4C22">
            <w:pPr>
              <w:pStyle w:val="TableParagraph"/>
              <w:spacing w:before="5"/>
              <w:rPr>
                <w:sz w:val="20"/>
                <w:lang w:val="es-ES"/>
              </w:rPr>
            </w:pPr>
          </w:p>
          <w:p w14:paraId="1891EE1A" w14:textId="77777777" w:rsidR="00D06CFE" w:rsidRPr="007D0AEA" w:rsidRDefault="00837D98" w:rsidP="00BF4C22">
            <w:pPr>
              <w:pStyle w:val="TableParagraph"/>
              <w:spacing w:line="20" w:lineRule="exact"/>
              <w:ind w:left="182"/>
              <w:rPr>
                <w:sz w:val="2"/>
              </w:rPr>
            </w:pPr>
            <w:r>
              <w:rPr>
                <w:noProof/>
                <w:sz w:val="2"/>
                <w:lang w:val="es-ES" w:eastAsia="es-ES"/>
              </w:rPr>
            </w:r>
            <w:r>
              <w:rPr>
                <w:noProof/>
                <w:sz w:val="2"/>
                <w:lang w:val="es-ES" w:eastAsia="es-ES"/>
              </w:rPr>
              <w:pict w14:anchorId="246C0D7E">
                <v:group id="_x0000_s1080" style="width:132pt;height:.45pt;mso-position-horizontal-relative:char;mso-position-vertical-relative:line" coordsize="2640,9">
                  <v:line id="Line 13" o:spid="_x0000_s1081"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QOyQAAAOIAAAAPAAAAZHJzL2Rvd25yZXYueG1sRI9BSwMx&#10;FITvQv9DeIIXsUktpN21aSlCwYMX2x7q7ZE8dxc3L0sSu+u/N4LgcZiZb5jNbvK9uFJMXWADi7kC&#10;QWyD67gxcD4dHtYgUkZ22AcmA9+UYLed3WywdmHkN7oecyMKhFONBtqch1rKZFvymOZhIC7eR4ge&#10;c5GxkS7iWOC+l49Kaemx47LQ4kDPLdnP45c3EFbqvrocFtamqGkcX9+XfTcYc3c77Z9AZJryf/iv&#10;/eIMrCqtl3qtKvi9VO6A3P4AAAD//wMAUEsBAi0AFAAGAAgAAAAhANvh9svuAAAAhQEAABMAAAAA&#10;AAAAAAAAAAAAAAAAAFtDb250ZW50X1R5cGVzXS54bWxQSwECLQAUAAYACAAAACEAWvQsW78AAAAV&#10;AQAACwAAAAAAAAAAAAAAAAAfAQAAX3JlbHMvLnJlbHNQSwECLQAUAAYACAAAACEAtTiUDskAAADi&#10;AAAADwAAAAAAAAAAAAAAAAAHAgAAZHJzL2Rvd25yZXYueG1sUEsFBgAAAAADAAMAtwAAAP0CAAAA&#10;AA==&#10;" strokeweight=".15578mm"/>
                  <w10:anchorlock/>
                </v:group>
              </w:pict>
            </w:r>
          </w:p>
          <w:p w14:paraId="316812F8" w14:textId="77777777" w:rsidR="00D06CFE" w:rsidRPr="00D06CFE" w:rsidRDefault="00D06CFE" w:rsidP="00647A84">
            <w:pPr>
              <w:pStyle w:val="TableParagraph"/>
              <w:spacing w:line="242" w:lineRule="exact"/>
              <w:ind w:left="1063"/>
              <w:rPr>
                <w:lang w:val="es-ES"/>
              </w:rPr>
            </w:pPr>
            <w:r w:rsidRPr="00D06CFE">
              <w:rPr>
                <w:lang w:val="es-ES"/>
              </w:rPr>
              <w:t>Consejero</w:t>
            </w:r>
          </w:p>
          <w:p w14:paraId="00AC7E6D" w14:textId="77777777" w:rsidR="00D06CFE" w:rsidRPr="00EA7C79" w:rsidRDefault="00EA7C79" w:rsidP="00647A84">
            <w:pPr>
              <w:pStyle w:val="TableParagraph"/>
              <w:spacing w:line="252" w:lineRule="exact"/>
              <w:ind w:left="403"/>
              <w:jc w:val="center"/>
              <w:rPr>
                <w:lang w:val="es-ES"/>
              </w:rPr>
            </w:pPr>
            <w:r w:rsidRPr="00EA7C79">
              <w:rPr>
                <w:lang w:val="es-ES"/>
              </w:rPr>
              <w:t>D. Ignacio Felipe Guerra de La Torre</w:t>
            </w:r>
          </w:p>
        </w:tc>
      </w:tr>
      <w:tr w:rsidR="00D06CFE" w:rsidRPr="007D0AEA" w14:paraId="4E9426E9" w14:textId="77777777" w:rsidTr="00D06CFE">
        <w:trPr>
          <w:trHeight w:val="2132"/>
        </w:trPr>
        <w:tc>
          <w:tcPr>
            <w:tcW w:w="3030" w:type="dxa"/>
          </w:tcPr>
          <w:p w14:paraId="277AD129" w14:textId="77777777" w:rsidR="00D06CFE" w:rsidRPr="00D06CFE" w:rsidRDefault="00D06CFE" w:rsidP="00BF4C22">
            <w:pPr>
              <w:pStyle w:val="TableParagraph"/>
              <w:rPr>
                <w:sz w:val="20"/>
                <w:lang w:val="es-ES"/>
              </w:rPr>
            </w:pPr>
          </w:p>
          <w:p w14:paraId="2DB6EAD6" w14:textId="77777777" w:rsidR="00D06CFE" w:rsidRPr="00D06CFE" w:rsidRDefault="00D06CFE" w:rsidP="00BF4C22">
            <w:pPr>
              <w:pStyle w:val="TableParagraph"/>
              <w:rPr>
                <w:sz w:val="20"/>
                <w:lang w:val="es-ES"/>
              </w:rPr>
            </w:pPr>
          </w:p>
          <w:p w14:paraId="5D5BDE85" w14:textId="77777777" w:rsidR="00D06CFE" w:rsidRPr="00D06CFE" w:rsidRDefault="00D06CFE" w:rsidP="00BF4C22">
            <w:pPr>
              <w:pStyle w:val="TableParagraph"/>
              <w:rPr>
                <w:sz w:val="20"/>
                <w:lang w:val="es-ES"/>
              </w:rPr>
            </w:pPr>
          </w:p>
          <w:p w14:paraId="287478CC" w14:textId="77777777" w:rsidR="00D06CFE" w:rsidRPr="00D06CFE" w:rsidRDefault="00D06CFE" w:rsidP="00BF4C22">
            <w:pPr>
              <w:pStyle w:val="TableParagraph"/>
              <w:rPr>
                <w:sz w:val="20"/>
                <w:lang w:val="es-ES"/>
              </w:rPr>
            </w:pPr>
          </w:p>
          <w:p w14:paraId="174AF3D7" w14:textId="77777777" w:rsidR="00D06CFE" w:rsidRPr="00D06CFE" w:rsidRDefault="00D06CFE" w:rsidP="00BF4C22">
            <w:pPr>
              <w:pStyle w:val="TableParagraph"/>
              <w:spacing w:before="10"/>
              <w:rPr>
                <w:sz w:val="12"/>
                <w:lang w:val="es-ES"/>
              </w:rPr>
            </w:pPr>
          </w:p>
          <w:p w14:paraId="31794EC1" w14:textId="77777777" w:rsidR="00D06CFE" w:rsidRPr="007D0AEA" w:rsidRDefault="00837D98" w:rsidP="00BF4C22">
            <w:pPr>
              <w:pStyle w:val="TableParagraph"/>
              <w:spacing w:line="20" w:lineRule="exact"/>
              <w:ind w:left="197"/>
              <w:rPr>
                <w:sz w:val="2"/>
              </w:rPr>
            </w:pPr>
            <w:r>
              <w:rPr>
                <w:noProof/>
                <w:sz w:val="2"/>
                <w:lang w:val="es-ES" w:eastAsia="es-ES"/>
              </w:rPr>
            </w:r>
            <w:r>
              <w:rPr>
                <w:noProof/>
                <w:sz w:val="2"/>
                <w:lang w:val="es-ES" w:eastAsia="es-ES"/>
              </w:rPr>
              <w:pict w14:anchorId="3AF0F2D3">
                <v:group id="_x0000_s1078" style="width:132pt;height:.45pt;mso-position-horizontal-relative:char;mso-position-vertical-relative:line" coordsize="2640,9">
                  <v:line id="Line 11" o:spid="_x0000_s1079"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TzyAAAAOMAAAAPAAAAZHJzL2Rvd25yZXYueG1sRE9PS8Mw&#10;FL8L+w7hDbyIS9Zhu9VlYwgDD16cHtztkTzbsualJHGt394Igsf3+/+2+8n14kohdp41LBcKBLHx&#10;tuNGw/vb8X4NIiZki71n0vBNEfa72c0Wa+tHfqXrKTUih3CsUUOb0lBLGU1LDuPCD8SZ+/TBYcpn&#10;aKQNOOZw18tCqVI67Dg3tDjQU0vmcvpyGnyl7jYfx6UxMZQ0ji/nVd8NWt/Op8MjiERT+hf/uZ9t&#10;nl9Val2uiocCfn/KAMjdDwAAAP//AwBQSwECLQAUAAYACAAAACEA2+H2y+4AAACFAQAAEwAAAAAA&#10;AAAAAAAAAAAAAAAAW0NvbnRlbnRfVHlwZXNdLnhtbFBLAQItABQABgAIAAAAIQBa9CxbvwAAABUB&#10;AAALAAAAAAAAAAAAAAAAAB8BAABfcmVscy8ucmVsc1BLAQItABQABgAIAAAAIQDZaPTzyAAAAOMA&#10;AAAPAAAAAAAAAAAAAAAAAAcCAABkcnMvZG93bnJldi54bWxQSwUGAAAAAAMAAwC3AAAA/AIAAAAA&#10;" strokeweight=".15578mm"/>
                  <w10:anchorlock/>
                </v:group>
              </w:pict>
            </w:r>
          </w:p>
          <w:p w14:paraId="15CF1F2D" w14:textId="77777777" w:rsidR="00D06CFE" w:rsidRPr="00D06CFE" w:rsidRDefault="00D06CFE" w:rsidP="00BF4C22">
            <w:pPr>
              <w:pStyle w:val="TableParagraph"/>
              <w:ind w:left="1075"/>
              <w:rPr>
                <w:lang w:val="es-ES"/>
              </w:rPr>
            </w:pPr>
            <w:r w:rsidRPr="00D06CFE">
              <w:rPr>
                <w:lang w:val="es-ES"/>
              </w:rPr>
              <w:t>Consejero</w:t>
            </w:r>
          </w:p>
          <w:p w14:paraId="45EBCBC0" w14:textId="77777777" w:rsidR="00D06CFE" w:rsidRPr="00D06CFE" w:rsidRDefault="00D06CFE" w:rsidP="00BF4C22">
            <w:pPr>
              <w:pStyle w:val="TableParagraph"/>
              <w:spacing w:before="1"/>
              <w:ind w:left="1044" w:hanging="428"/>
              <w:rPr>
                <w:lang w:val="es-ES"/>
              </w:rPr>
            </w:pPr>
            <w:r w:rsidRPr="00D06CFE">
              <w:rPr>
                <w:lang w:val="es-ES"/>
              </w:rPr>
              <w:t xml:space="preserve">D. Juan José </w:t>
            </w:r>
            <w:r w:rsidRPr="00D06CFE">
              <w:rPr>
                <w:spacing w:val="-3"/>
                <w:lang w:val="es-ES"/>
              </w:rPr>
              <w:t xml:space="preserve">Laforet </w:t>
            </w:r>
            <w:r w:rsidRPr="00D06CFE">
              <w:rPr>
                <w:lang w:val="es-ES"/>
              </w:rPr>
              <w:t>Hernández</w:t>
            </w:r>
          </w:p>
        </w:tc>
        <w:tc>
          <w:tcPr>
            <w:tcW w:w="3017" w:type="dxa"/>
          </w:tcPr>
          <w:p w14:paraId="01F46CC1" w14:textId="77777777" w:rsidR="00D06CFE" w:rsidRPr="00D06CFE" w:rsidRDefault="00D06CFE" w:rsidP="00BF4C22">
            <w:pPr>
              <w:pStyle w:val="TableParagraph"/>
              <w:rPr>
                <w:sz w:val="20"/>
                <w:lang w:val="es-ES"/>
              </w:rPr>
            </w:pPr>
          </w:p>
          <w:p w14:paraId="18FCE016" w14:textId="77777777" w:rsidR="00D06CFE" w:rsidRPr="00D06CFE" w:rsidRDefault="00D06CFE" w:rsidP="00BF4C22">
            <w:pPr>
              <w:pStyle w:val="TableParagraph"/>
              <w:rPr>
                <w:sz w:val="20"/>
                <w:lang w:val="es-ES"/>
              </w:rPr>
            </w:pPr>
          </w:p>
          <w:p w14:paraId="382D79C5" w14:textId="77777777" w:rsidR="00D06CFE" w:rsidRPr="00D06CFE" w:rsidRDefault="00D06CFE" w:rsidP="00BF4C22">
            <w:pPr>
              <w:pStyle w:val="TableParagraph"/>
              <w:rPr>
                <w:sz w:val="20"/>
                <w:lang w:val="es-ES"/>
              </w:rPr>
            </w:pPr>
          </w:p>
          <w:p w14:paraId="43A559E0" w14:textId="77777777" w:rsidR="00D06CFE" w:rsidRPr="00D06CFE" w:rsidRDefault="00D06CFE" w:rsidP="00BF4C22">
            <w:pPr>
              <w:pStyle w:val="TableParagraph"/>
              <w:rPr>
                <w:sz w:val="20"/>
                <w:lang w:val="es-ES"/>
              </w:rPr>
            </w:pPr>
          </w:p>
          <w:p w14:paraId="3975C203" w14:textId="77777777" w:rsidR="00D06CFE" w:rsidRPr="00D06CFE" w:rsidRDefault="00D06CFE" w:rsidP="00BF4C22">
            <w:pPr>
              <w:pStyle w:val="TableParagraph"/>
              <w:spacing w:before="10"/>
              <w:rPr>
                <w:sz w:val="12"/>
                <w:lang w:val="es-ES"/>
              </w:rPr>
            </w:pPr>
          </w:p>
          <w:p w14:paraId="75A0CC8C" w14:textId="77777777" w:rsidR="00D06CFE" w:rsidRPr="007D0AEA" w:rsidRDefault="00837D98" w:rsidP="00BF4C22">
            <w:pPr>
              <w:pStyle w:val="TableParagraph"/>
              <w:spacing w:line="20" w:lineRule="exact"/>
              <w:ind w:left="184"/>
              <w:rPr>
                <w:sz w:val="2"/>
              </w:rPr>
            </w:pPr>
            <w:r>
              <w:rPr>
                <w:noProof/>
                <w:sz w:val="2"/>
                <w:lang w:val="es-ES" w:eastAsia="es-ES"/>
              </w:rPr>
            </w:r>
            <w:r>
              <w:rPr>
                <w:noProof/>
                <w:sz w:val="2"/>
                <w:lang w:val="es-ES" w:eastAsia="es-ES"/>
              </w:rPr>
              <w:pict w14:anchorId="483D97FE">
                <v:group id="_x0000_s1076" style="width:132pt;height:.45pt;mso-position-horizontal-relative:char;mso-position-vertical-relative:line" coordsize="2640,9">
                  <v:line id="Line 9" o:spid="_x0000_s107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0qywAAAOIAAAAPAAAAZHJzL2Rvd25yZXYueG1sRI/NasMw&#10;EITvhb6D2EIuJZEdt/lxo4QSCPTQS9IcktsibWxTa2UkNXbePioUehxm5htmtRlsK67kQ+NYQT7J&#10;QBBrZxquFBy/duMFiBCRDbaOScGNAmzWjw8rLI3reU/XQ6xEgnAoUUEdY1dKGXRNFsPEdcTJuzhv&#10;MSbpK2k89gluWznNspm02HBaqLGjbU36+/BjFbh59rw87XKtg59R33+ei7bplBo9De9vICIN8T/8&#10;1/4wCopF/vI6z4sp/F5Kd0Cu7wAAAP//AwBQSwECLQAUAAYACAAAACEA2+H2y+4AAACFAQAAEwAA&#10;AAAAAAAAAAAAAAAAAAAAW0NvbnRlbnRfVHlwZXNdLnhtbFBLAQItABQABgAIAAAAIQBa9CxbvwAA&#10;ABUBAAALAAAAAAAAAAAAAAAAAB8BAABfcmVscy8ucmVsc1BLAQItABQABgAIAAAAIQCbTO0qywAA&#10;AOIAAAAPAAAAAAAAAAAAAAAAAAcCAABkcnMvZG93bnJldi54bWxQSwUGAAAAAAMAAwC3AAAA/wIA&#10;AAAA&#10;" strokeweight=".15578mm"/>
                  <w10:anchorlock/>
                </v:group>
              </w:pict>
            </w:r>
          </w:p>
          <w:p w14:paraId="34D4006F" w14:textId="77777777" w:rsidR="00D06CFE" w:rsidRPr="00D06CFE" w:rsidRDefault="00D06CFE" w:rsidP="00BF4C22">
            <w:pPr>
              <w:pStyle w:val="TableParagraph"/>
              <w:ind w:left="393" w:right="389"/>
              <w:jc w:val="center"/>
              <w:rPr>
                <w:lang w:val="es-ES"/>
              </w:rPr>
            </w:pPr>
            <w:r w:rsidRPr="00D06CFE">
              <w:rPr>
                <w:lang w:val="es-ES"/>
              </w:rPr>
              <w:t>Consejero</w:t>
            </w:r>
          </w:p>
          <w:p w14:paraId="4421799E" w14:textId="77777777" w:rsidR="00D06CFE" w:rsidRPr="00D06CFE" w:rsidRDefault="00D06CFE" w:rsidP="00BF4C22">
            <w:pPr>
              <w:pStyle w:val="TableParagraph"/>
              <w:spacing w:before="1"/>
              <w:ind w:left="393" w:right="389"/>
              <w:jc w:val="center"/>
              <w:rPr>
                <w:lang w:val="es-ES"/>
              </w:rPr>
            </w:pPr>
            <w:r w:rsidRPr="00D06CFE">
              <w:rPr>
                <w:lang w:val="es-ES"/>
              </w:rPr>
              <w:t>Dña. Elena Acosta Guerrero</w:t>
            </w:r>
          </w:p>
        </w:tc>
        <w:tc>
          <w:tcPr>
            <w:tcW w:w="3029" w:type="dxa"/>
          </w:tcPr>
          <w:p w14:paraId="53436D53" w14:textId="77777777" w:rsidR="00D06CFE" w:rsidRPr="00D06CFE" w:rsidRDefault="00D06CFE" w:rsidP="00BF4C22">
            <w:pPr>
              <w:pStyle w:val="TableParagraph"/>
              <w:rPr>
                <w:sz w:val="20"/>
                <w:lang w:val="es-ES"/>
              </w:rPr>
            </w:pPr>
          </w:p>
          <w:p w14:paraId="5CC5FB91" w14:textId="77777777" w:rsidR="00D06CFE" w:rsidRPr="00D06CFE" w:rsidRDefault="00D06CFE" w:rsidP="00BF4C22">
            <w:pPr>
              <w:pStyle w:val="TableParagraph"/>
              <w:rPr>
                <w:sz w:val="20"/>
                <w:lang w:val="es-ES"/>
              </w:rPr>
            </w:pPr>
          </w:p>
          <w:p w14:paraId="3250D187" w14:textId="77777777" w:rsidR="00D06CFE" w:rsidRPr="00D06CFE" w:rsidRDefault="00D06CFE" w:rsidP="00BF4C22">
            <w:pPr>
              <w:pStyle w:val="TableParagraph"/>
              <w:rPr>
                <w:sz w:val="20"/>
                <w:lang w:val="es-ES"/>
              </w:rPr>
            </w:pPr>
          </w:p>
          <w:p w14:paraId="6182F870" w14:textId="77777777" w:rsidR="00D06CFE" w:rsidRPr="00D06CFE" w:rsidRDefault="00D06CFE" w:rsidP="00BF4C22">
            <w:pPr>
              <w:pStyle w:val="TableParagraph"/>
              <w:rPr>
                <w:sz w:val="20"/>
                <w:lang w:val="es-ES"/>
              </w:rPr>
            </w:pPr>
          </w:p>
          <w:p w14:paraId="7881DD11" w14:textId="77777777" w:rsidR="00D06CFE" w:rsidRPr="00D06CFE" w:rsidRDefault="00D06CFE" w:rsidP="00BF4C22">
            <w:pPr>
              <w:pStyle w:val="TableParagraph"/>
              <w:spacing w:before="10"/>
              <w:rPr>
                <w:sz w:val="12"/>
                <w:lang w:val="es-ES"/>
              </w:rPr>
            </w:pPr>
          </w:p>
          <w:p w14:paraId="290AC319" w14:textId="77777777" w:rsidR="00D06CFE" w:rsidRPr="007D0AEA" w:rsidRDefault="00837D98" w:rsidP="00BF4C22">
            <w:pPr>
              <w:pStyle w:val="TableParagraph"/>
              <w:spacing w:line="20" w:lineRule="exact"/>
              <w:ind w:left="184"/>
              <w:rPr>
                <w:sz w:val="2"/>
              </w:rPr>
            </w:pPr>
            <w:r>
              <w:rPr>
                <w:noProof/>
                <w:sz w:val="2"/>
                <w:lang w:val="es-ES" w:eastAsia="es-ES"/>
              </w:rPr>
            </w:r>
            <w:r>
              <w:rPr>
                <w:noProof/>
                <w:sz w:val="2"/>
                <w:lang w:val="es-ES" w:eastAsia="es-ES"/>
              </w:rPr>
              <w:pict w14:anchorId="67088559">
                <v:group id="_x0000_s1074" style="width:132pt;height:.45pt;mso-position-horizontal-relative:char;mso-position-vertical-relative:line" coordsize="2640,9">
                  <v:line id="Line 7" o:spid="_x0000_s1075"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MfyAAAAOMAAAAPAAAAZHJzL2Rvd25yZXYueG1sRE9Pa8Iw&#10;FL8P9h3CG+wyZlpltXZGGYLgwct0h+32SN7asualJNF2394Igsf3+/+W69F24kw+tI4V5JMMBLF2&#10;puVawddx+1qCCBHZYOeYFPxTgPXq8WGJlXEDf9L5EGuRQjhUqKCJsa+kDLohi2HieuLE/TpvMabT&#10;19J4HFK47eQ0ywppseXU0GBPm4b03+FkFbh59rL43uZaB1/QMOx/Zl3bK/X8NH68g4g0xrv45t6Z&#10;NH8xLef5W1HO4PpTAkCuLgAAAP//AwBQSwECLQAUAAYACAAAACEA2+H2y+4AAACFAQAAEwAAAAAA&#10;AAAAAAAAAAAAAAAAW0NvbnRlbnRfVHlwZXNdLnhtbFBLAQItABQABgAIAAAAIQBa9CxbvwAAABUB&#10;AAALAAAAAAAAAAAAAAAAAB8BAABfcmVscy8ucmVsc1BLAQItABQABgAIAAAAIQBQvHMfyAAAAOMA&#10;AAAPAAAAAAAAAAAAAAAAAAcCAABkcnMvZG93bnJldi54bWxQSwUGAAAAAAMAAwC3AAAA/AIAAAAA&#10;" strokeweight=".15578mm"/>
                  <w10:anchorlock/>
                </v:group>
              </w:pict>
            </w:r>
          </w:p>
          <w:p w14:paraId="1CEB5B8B" w14:textId="77777777" w:rsidR="00D06CFE" w:rsidRPr="00D06CFE" w:rsidRDefault="00D06CFE" w:rsidP="00BF4C22">
            <w:pPr>
              <w:pStyle w:val="TableParagraph"/>
              <w:ind w:left="1063"/>
              <w:rPr>
                <w:lang w:val="es-ES"/>
              </w:rPr>
            </w:pPr>
            <w:r w:rsidRPr="00D06CFE">
              <w:rPr>
                <w:lang w:val="es-ES"/>
              </w:rPr>
              <w:t>Consejero</w:t>
            </w:r>
          </w:p>
          <w:p w14:paraId="0C23A596" w14:textId="77777777" w:rsidR="00D06CFE" w:rsidRPr="00D06CFE" w:rsidRDefault="00D06CFE" w:rsidP="00BF4C22">
            <w:pPr>
              <w:pStyle w:val="TableParagraph"/>
              <w:spacing w:before="1"/>
              <w:ind w:left="257"/>
              <w:rPr>
                <w:lang w:val="es-ES"/>
              </w:rPr>
            </w:pPr>
            <w:r w:rsidRPr="00D06CFE">
              <w:rPr>
                <w:lang w:val="es-ES"/>
              </w:rPr>
              <w:t>D. Manuel Tomás Magraner</w:t>
            </w:r>
          </w:p>
        </w:tc>
      </w:tr>
      <w:tr w:rsidR="00D06CFE" w:rsidRPr="007D0AEA" w14:paraId="798DBAAB" w14:textId="77777777" w:rsidTr="00D06CFE">
        <w:trPr>
          <w:trHeight w:val="1561"/>
        </w:trPr>
        <w:tc>
          <w:tcPr>
            <w:tcW w:w="3030" w:type="dxa"/>
          </w:tcPr>
          <w:p w14:paraId="24A5940F" w14:textId="77777777" w:rsidR="00D06CFE" w:rsidRPr="00D06CFE" w:rsidRDefault="00D06CFE" w:rsidP="00BF4C22">
            <w:pPr>
              <w:pStyle w:val="TableParagraph"/>
              <w:rPr>
                <w:sz w:val="20"/>
                <w:lang w:val="es-ES"/>
              </w:rPr>
            </w:pPr>
          </w:p>
          <w:p w14:paraId="7F2DCE00" w14:textId="77777777" w:rsidR="00D06CFE" w:rsidRPr="00D06CFE" w:rsidRDefault="00D06CFE" w:rsidP="00BF4C22">
            <w:pPr>
              <w:pStyle w:val="TableParagraph"/>
              <w:rPr>
                <w:sz w:val="20"/>
                <w:lang w:val="es-ES"/>
              </w:rPr>
            </w:pPr>
          </w:p>
          <w:p w14:paraId="1B44CBF1" w14:textId="77777777" w:rsidR="00D06CFE" w:rsidRPr="00D06CFE" w:rsidRDefault="00D06CFE" w:rsidP="00BF4C22">
            <w:pPr>
              <w:pStyle w:val="TableParagraph"/>
              <w:rPr>
                <w:sz w:val="20"/>
                <w:lang w:val="es-ES"/>
              </w:rPr>
            </w:pPr>
          </w:p>
          <w:p w14:paraId="39508C6E" w14:textId="77777777" w:rsidR="00D06CFE" w:rsidRPr="00D06CFE" w:rsidRDefault="00D06CFE" w:rsidP="00BF4C22">
            <w:pPr>
              <w:pStyle w:val="TableParagraph"/>
              <w:rPr>
                <w:sz w:val="20"/>
                <w:lang w:val="es-ES"/>
              </w:rPr>
            </w:pPr>
          </w:p>
          <w:p w14:paraId="6228346C" w14:textId="77777777" w:rsidR="00D06CFE" w:rsidRPr="00D06CFE" w:rsidRDefault="00D06CFE" w:rsidP="00BF4C22">
            <w:pPr>
              <w:pStyle w:val="TableParagraph"/>
              <w:spacing w:before="8" w:after="1"/>
              <w:rPr>
                <w:sz w:val="28"/>
                <w:lang w:val="es-ES"/>
              </w:rPr>
            </w:pPr>
          </w:p>
          <w:p w14:paraId="3B6FF29E" w14:textId="77777777" w:rsidR="00D06CFE" w:rsidRPr="007D0AEA" w:rsidRDefault="00837D98" w:rsidP="00BF4C22">
            <w:pPr>
              <w:pStyle w:val="TableParagraph"/>
              <w:spacing w:line="20" w:lineRule="exact"/>
              <w:ind w:left="197"/>
              <w:rPr>
                <w:sz w:val="2"/>
              </w:rPr>
            </w:pPr>
            <w:r>
              <w:rPr>
                <w:noProof/>
                <w:sz w:val="2"/>
                <w:lang w:val="es-ES" w:eastAsia="es-ES"/>
              </w:rPr>
            </w:r>
            <w:r>
              <w:rPr>
                <w:noProof/>
                <w:sz w:val="2"/>
                <w:lang w:val="es-ES" w:eastAsia="es-ES"/>
              </w:rPr>
              <w:pict w14:anchorId="46668F4E">
                <v:group id="_x0000_s1072" style="width:132pt;height:.45pt;mso-position-horizontal-relative:char;mso-position-vertical-relative:line" coordsize="2640,9">
                  <v:line id="Line 5" o:spid="_x0000_s1073"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otygAAAOIAAAAPAAAAZHJzL2Rvd25yZXYueG1sRI9BS8Qw&#10;FITvgv8hPGEv4ibd1bVbmy6LsODBi6sHvT2SZ1tsXkoSt/XfbwTB4zAz3zD1bnaDOFGIvWcNxVKB&#10;IDbe9txqeHs93JQgYkK2OHgmDT8UYddcXtRYWT/xC52OqRUZwrFCDV1KYyVlNB05jEs/Emfv0weH&#10;KcvQShtwynA3yJVSG+mw57zQ4UiPHZmv47fT4O/V9fb9UBgTw4am6fljPfSj1ouref8AItGc/sN/&#10;7SerYVuUK3VbFnfweynfAdmcAQAA//8DAFBLAQItABQABgAIAAAAIQDb4fbL7gAAAIUBAAATAAAA&#10;AAAAAAAAAAAAAAAAAABbQ29udGVudF9UeXBlc10ueG1sUEsBAi0AFAAGAAgAAAAhAFr0LFu/AAAA&#10;FQEAAAsAAAAAAAAAAAAAAAAAHwEAAF9yZWxzLy5yZWxzUEsBAi0AFAAGAAgAAAAhAHbKOi3KAAAA&#10;4gAAAA8AAAAAAAAAAAAAAAAABwIAAGRycy9kb3ducmV2LnhtbFBLBQYAAAAAAwADALcAAAD+AgAA&#10;AAA=&#10;" strokeweight=".15578mm"/>
                  <w10:anchorlock/>
                </v:group>
              </w:pict>
            </w:r>
          </w:p>
          <w:p w14:paraId="50BB7A01" w14:textId="77777777" w:rsidR="00D06CFE" w:rsidRPr="00D06CFE" w:rsidRDefault="00D06CFE" w:rsidP="00BF4C22">
            <w:pPr>
              <w:pStyle w:val="TableParagraph"/>
              <w:spacing w:line="243" w:lineRule="exact"/>
              <w:ind w:left="206" w:right="190"/>
              <w:jc w:val="center"/>
              <w:rPr>
                <w:lang w:val="es-ES"/>
              </w:rPr>
            </w:pPr>
            <w:r w:rsidRPr="00D06CFE">
              <w:rPr>
                <w:lang w:val="es-ES"/>
              </w:rPr>
              <w:t>Consejero</w:t>
            </w:r>
          </w:p>
          <w:p w14:paraId="434453B3" w14:textId="77777777" w:rsidR="00D06CFE" w:rsidRPr="00D06CFE" w:rsidRDefault="00D06CFE" w:rsidP="00BF4C22">
            <w:pPr>
              <w:pStyle w:val="TableParagraph"/>
              <w:ind w:left="206" w:right="193"/>
              <w:jc w:val="center"/>
              <w:rPr>
                <w:lang w:val="es-ES"/>
              </w:rPr>
            </w:pPr>
            <w:r w:rsidRPr="00D06CFE">
              <w:rPr>
                <w:lang w:val="es-ES"/>
              </w:rPr>
              <w:t>Dña. Natalia Medina Santana</w:t>
            </w:r>
          </w:p>
        </w:tc>
        <w:tc>
          <w:tcPr>
            <w:tcW w:w="3017" w:type="dxa"/>
          </w:tcPr>
          <w:p w14:paraId="2F4BE3FA" w14:textId="77777777" w:rsidR="00D06CFE" w:rsidRPr="002C48F0" w:rsidRDefault="00D06CFE" w:rsidP="00BF4C22">
            <w:pPr>
              <w:pStyle w:val="TableParagraph"/>
              <w:spacing w:before="1" w:line="233" w:lineRule="exact"/>
              <w:ind w:left="393" w:right="390"/>
              <w:jc w:val="center"/>
              <w:rPr>
                <w:lang w:val="es-ES"/>
              </w:rPr>
            </w:pPr>
          </w:p>
        </w:tc>
        <w:tc>
          <w:tcPr>
            <w:tcW w:w="3029" w:type="dxa"/>
          </w:tcPr>
          <w:p w14:paraId="0D75C185" w14:textId="77777777" w:rsidR="00D06CFE" w:rsidRPr="002C48F0" w:rsidRDefault="00D06CFE" w:rsidP="00BF4C22">
            <w:pPr>
              <w:pStyle w:val="TableParagraph"/>
              <w:rPr>
                <w:sz w:val="20"/>
                <w:lang w:val="es-ES"/>
              </w:rPr>
            </w:pPr>
          </w:p>
        </w:tc>
      </w:tr>
    </w:tbl>
    <w:p w14:paraId="4D3F2A88" w14:textId="77777777" w:rsidR="006C0067" w:rsidRDefault="006C0067" w:rsidP="006C0067">
      <w:pPr>
        <w:spacing w:after="209" w:line="1" w:lineRule="exact"/>
        <w:jc w:val="both"/>
        <w:rPr>
          <w:rFonts w:ascii="Times New Roman" w:hAnsi="Times New Roman" w:cs="Times New Roman"/>
          <w:color w:val="0000FF"/>
          <w:sz w:val="22"/>
          <w:szCs w:val="22"/>
        </w:rPr>
      </w:pPr>
    </w:p>
    <w:p w14:paraId="5F0F7F3D" w14:textId="77777777" w:rsidR="00647A84" w:rsidRPr="00647A84" w:rsidRDefault="00647A84" w:rsidP="00647A84">
      <w:pPr>
        <w:rPr>
          <w:rFonts w:ascii="Times New Roman" w:hAnsi="Times New Roman" w:cs="Times New Roman"/>
          <w:sz w:val="22"/>
          <w:szCs w:val="22"/>
        </w:rPr>
      </w:pPr>
    </w:p>
    <w:p w14:paraId="0F99B5E7" w14:textId="77777777" w:rsidR="00647A84" w:rsidRPr="00647A84" w:rsidRDefault="00647A84" w:rsidP="00647A84">
      <w:pPr>
        <w:rPr>
          <w:rFonts w:ascii="Times New Roman" w:hAnsi="Times New Roman" w:cs="Times New Roman"/>
          <w:sz w:val="22"/>
          <w:szCs w:val="22"/>
        </w:rPr>
      </w:pPr>
    </w:p>
    <w:p w14:paraId="45AB497C" w14:textId="77777777" w:rsidR="00647A84" w:rsidRPr="00647A84" w:rsidRDefault="00647A84" w:rsidP="00647A84">
      <w:pPr>
        <w:rPr>
          <w:rFonts w:ascii="Times New Roman" w:hAnsi="Times New Roman" w:cs="Times New Roman"/>
          <w:sz w:val="22"/>
          <w:szCs w:val="22"/>
        </w:rPr>
      </w:pPr>
    </w:p>
    <w:p w14:paraId="409C8E23" w14:textId="77777777" w:rsidR="00647A84" w:rsidRPr="00647A84" w:rsidRDefault="00647A84" w:rsidP="00647A84">
      <w:pPr>
        <w:rPr>
          <w:rFonts w:ascii="Times New Roman" w:hAnsi="Times New Roman" w:cs="Times New Roman"/>
          <w:sz w:val="22"/>
          <w:szCs w:val="22"/>
        </w:rPr>
      </w:pPr>
    </w:p>
    <w:p w14:paraId="5F4EAE8E" w14:textId="77777777" w:rsidR="00647A84" w:rsidRPr="00647A84" w:rsidRDefault="00647A84" w:rsidP="00647A84">
      <w:pPr>
        <w:rPr>
          <w:rFonts w:ascii="Times New Roman" w:hAnsi="Times New Roman" w:cs="Times New Roman"/>
          <w:sz w:val="22"/>
          <w:szCs w:val="22"/>
        </w:rPr>
      </w:pPr>
    </w:p>
    <w:p w14:paraId="448EC34E" w14:textId="77777777" w:rsidR="00647A84" w:rsidRPr="00647A84" w:rsidRDefault="00647A84" w:rsidP="00647A84">
      <w:pPr>
        <w:rPr>
          <w:rFonts w:ascii="Times New Roman" w:hAnsi="Times New Roman" w:cs="Times New Roman"/>
          <w:sz w:val="22"/>
          <w:szCs w:val="22"/>
        </w:rPr>
      </w:pPr>
    </w:p>
    <w:p w14:paraId="4DA7971B" w14:textId="77777777" w:rsidR="00647A84" w:rsidRPr="00647A84" w:rsidRDefault="00647A84" w:rsidP="00647A84">
      <w:pPr>
        <w:rPr>
          <w:rFonts w:ascii="Times New Roman" w:hAnsi="Times New Roman" w:cs="Times New Roman"/>
          <w:sz w:val="22"/>
          <w:szCs w:val="22"/>
        </w:rPr>
      </w:pPr>
    </w:p>
    <w:p w14:paraId="5073D9AA" w14:textId="77777777" w:rsidR="00647A84" w:rsidRPr="00647A84" w:rsidRDefault="00647A84" w:rsidP="00647A84">
      <w:pPr>
        <w:rPr>
          <w:rFonts w:ascii="Times New Roman" w:hAnsi="Times New Roman" w:cs="Times New Roman"/>
          <w:sz w:val="22"/>
          <w:szCs w:val="22"/>
        </w:rPr>
      </w:pPr>
    </w:p>
    <w:p w14:paraId="405B94F6" w14:textId="77777777" w:rsidR="00647A84" w:rsidRPr="00647A84" w:rsidRDefault="00647A84" w:rsidP="00647A84">
      <w:pPr>
        <w:rPr>
          <w:rFonts w:ascii="Times New Roman" w:hAnsi="Times New Roman" w:cs="Times New Roman"/>
          <w:sz w:val="22"/>
          <w:szCs w:val="22"/>
        </w:rPr>
      </w:pPr>
    </w:p>
    <w:p w14:paraId="6FA15918" w14:textId="77777777" w:rsidR="00647A84" w:rsidRPr="00647A84" w:rsidRDefault="00647A84" w:rsidP="00647A84">
      <w:pPr>
        <w:rPr>
          <w:rFonts w:ascii="Times New Roman" w:hAnsi="Times New Roman" w:cs="Times New Roman"/>
          <w:sz w:val="22"/>
          <w:szCs w:val="22"/>
        </w:rPr>
      </w:pPr>
    </w:p>
    <w:p w14:paraId="0E8232A5" w14:textId="77777777" w:rsidR="00647A84" w:rsidRPr="00647A84" w:rsidRDefault="00647A84" w:rsidP="00647A84">
      <w:pPr>
        <w:rPr>
          <w:rFonts w:ascii="Times New Roman" w:hAnsi="Times New Roman" w:cs="Times New Roman"/>
          <w:sz w:val="22"/>
          <w:szCs w:val="22"/>
        </w:rPr>
      </w:pPr>
    </w:p>
    <w:p w14:paraId="581D88FF" w14:textId="77777777" w:rsidR="00647A84" w:rsidRPr="00647A84" w:rsidRDefault="00647A84" w:rsidP="00647A84">
      <w:pPr>
        <w:rPr>
          <w:rFonts w:ascii="Times New Roman" w:hAnsi="Times New Roman" w:cs="Times New Roman"/>
          <w:sz w:val="22"/>
          <w:szCs w:val="22"/>
        </w:rPr>
      </w:pPr>
    </w:p>
    <w:p w14:paraId="08E82C5D" w14:textId="77777777" w:rsidR="00647A84" w:rsidRDefault="00647A84" w:rsidP="00647A84">
      <w:pPr>
        <w:rPr>
          <w:rFonts w:ascii="Times New Roman" w:hAnsi="Times New Roman" w:cs="Times New Roman"/>
          <w:color w:val="0000FF"/>
          <w:sz w:val="22"/>
          <w:szCs w:val="22"/>
        </w:rPr>
      </w:pPr>
    </w:p>
    <w:p w14:paraId="212D1F5E" w14:textId="5B191BD5" w:rsidR="00647A84" w:rsidRDefault="00647A84" w:rsidP="00647A84">
      <w:pPr>
        <w:tabs>
          <w:tab w:val="left" w:pos="2605"/>
        </w:tabs>
        <w:rPr>
          <w:rFonts w:ascii="Times New Roman" w:hAnsi="Times New Roman" w:cs="Times New Roman"/>
          <w:sz w:val="22"/>
          <w:szCs w:val="22"/>
        </w:rPr>
      </w:pPr>
      <w:r>
        <w:rPr>
          <w:rFonts w:ascii="Times New Roman" w:hAnsi="Times New Roman" w:cs="Times New Roman"/>
          <w:sz w:val="22"/>
          <w:szCs w:val="22"/>
        </w:rPr>
        <w:tab/>
      </w:r>
    </w:p>
    <w:p w14:paraId="58078E4D" w14:textId="77777777" w:rsidR="00647A84" w:rsidRDefault="00647A84" w:rsidP="00647A84">
      <w:pPr>
        <w:tabs>
          <w:tab w:val="left" w:pos="2605"/>
        </w:tabs>
        <w:rPr>
          <w:rFonts w:ascii="Times New Roman" w:hAnsi="Times New Roman" w:cs="Times New Roman"/>
          <w:sz w:val="22"/>
          <w:szCs w:val="22"/>
        </w:rPr>
      </w:pPr>
    </w:p>
    <w:p w14:paraId="3966C53B" w14:textId="77777777" w:rsidR="00647A84" w:rsidRDefault="00647A84" w:rsidP="00647A84">
      <w:pPr>
        <w:tabs>
          <w:tab w:val="left" w:pos="2605"/>
        </w:tabs>
        <w:rPr>
          <w:rFonts w:ascii="Times New Roman" w:hAnsi="Times New Roman" w:cs="Times New Roman"/>
          <w:sz w:val="22"/>
          <w:szCs w:val="22"/>
        </w:rPr>
      </w:pPr>
    </w:p>
    <w:p w14:paraId="141BA33A" w14:textId="77777777" w:rsidR="00647A84" w:rsidRDefault="00647A84" w:rsidP="00647A84">
      <w:pPr>
        <w:tabs>
          <w:tab w:val="left" w:pos="2605"/>
        </w:tabs>
        <w:rPr>
          <w:rFonts w:ascii="Times New Roman" w:hAnsi="Times New Roman" w:cs="Times New Roman"/>
          <w:sz w:val="22"/>
          <w:szCs w:val="22"/>
        </w:rPr>
      </w:pPr>
    </w:p>
    <w:p w14:paraId="70BCEE02" w14:textId="77777777" w:rsidR="00647A84" w:rsidRDefault="00647A84" w:rsidP="00647A84">
      <w:pPr>
        <w:tabs>
          <w:tab w:val="left" w:pos="2605"/>
        </w:tabs>
        <w:rPr>
          <w:rFonts w:ascii="Times New Roman" w:hAnsi="Times New Roman" w:cs="Times New Roman"/>
          <w:sz w:val="22"/>
          <w:szCs w:val="22"/>
        </w:rPr>
      </w:pPr>
    </w:p>
    <w:p w14:paraId="759D03B5" w14:textId="77777777" w:rsidR="00647A84" w:rsidRDefault="00647A84" w:rsidP="00647A84">
      <w:pPr>
        <w:tabs>
          <w:tab w:val="left" w:pos="2605"/>
        </w:tabs>
        <w:rPr>
          <w:rFonts w:ascii="Times New Roman" w:hAnsi="Times New Roman" w:cs="Times New Roman"/>
          <w:sz w:val="22"/>
          <w:szCs w:val="22"/>
        </w:rPr>
      </w:pPr>
    </w:p>
    <w:p w14:paraId="6E58C143" w14:textId="77777777" w:rsidR="00647A84" w:rsidRDefault="00647A84" w:rsidP="00647A84">
      <w:pPr>
        <w:tabs>
          <w:tab w:val="left" w:pos="2605"/>
        </w:tabs>
        <w:rPr>
          <w:rFonts w:ascii="Times New Roman" w:hAnsi="Times New Roman" w:cs="Times New Roman"/>
          <w:sz w:val="22"/>
          <w:szCs w:val="22"/>
        </w:rPr>
      </w:pPr>
    </w:p>
    <w:p w14:paraId="059F030A" w14:textId="77777777" w:rsidR="00647A84" w:rsidRDefault="00647A84" w:rsidP="00647A84">
      <w:pPr>
        <w:tabs>
          <w:tab w:val="left" w:pos="2605"/>
        </w:tabs>
        <w:rPr>
          <w:rFonts w:ascii="Times New Roman" w:hAnsi="Times New Roman" w:cs="Times New Roman"/>
          <w:sz w:val="22"/>
          <w:szCs w:val="22"/>
        </w:rPr>
      </w:pPr>
    </w:p>
    <w:p w14:paraId="17408152" w14:textId="77777777" w:rsidR="00647A84" w:rsidRDefault="00647A84" w:rsidP="00647A84">
      <w:pPr>
        <w:tabs>
          <w:tab w:val="left" w:pos="2605"/>
        </w:tabs>
        <w:rPr>
          <w:rFonts w:ascii="Times New Roman" w:hAnsi="Times New Roman" w:cs="Times New Roman"/>
          <w:sz w:val="22"/>
          <w:szCs w:val="22"/>
        </w:rPr>
      </w:pPr>
    </w:p>
    <w:p w14:paraId="49EB853E" w14:textId="77777777" w:rsidR="00647A84" w:rsidRDefault="00647A84" w:rsidP="00647A84">
      <w:pPr>
        <w:tabs>
          <w:tab w:val="left" w:pos="2605"/>
        </w:tabs>
        <w:rPr>
          <w:rFonts w:ascii="Times New Roman" w:hAnsi="Times New Roman" w:cs="Times New Roman"/>
          <w:sz w:val="22"/>
          <w:szCs w:val="22"/>
        </w:rPr>
      </w:pPr>
    </w:p>
    <w:p w14:paraId="640446A6" w14:textId="77777777" w:rsidR="00647A84" w:rsidRDefault="00647A84" w:rsidP="00647A84">
      <w:pPr>
        <w:tabs>
          <w:tab w:val="left" w:pos="2605"/>
        </w:tabs>
        <w:rPr>
          <w:rFonts w:ascii="Times New Roman" w:hAnsi="Times New Roman" w:cs="Times New Roman"/>
          <w:sz w:val="22"/>
          <w:szCs w:val="22"/>
        </w:rPr>
      </w:pPr>
    </w:p>
    <w:p w14:paraId="7F9069E1" w14:textId="77777777" w:rsidR="00647A84" w:rsidRDefault="00647A84" w:rsidP="00647A84">
      <w:pPr>
        <w:tabs>
          <w:tab w:val="left" w:pos="2605"/>
        </w:tabs>
        <w:rPr>
          <w:rFonts w:ascii="Times New Roman" w:hAnsi="Times New Roman" w:cs="Times New Roman"/>
          <w:sz w:val="22"/>
          <w:szCs w:val="22"/>
        </w:rPr>
      </w:pPr>
    </w:p>
    <w:p w14:paraId="06046945" w14:textId="77777777" w:rsidR="00647A84" w:rsidRDefault="00647A84" w:rsidP="00647A84">
      <w:pPr>
        <w:tabs>
          <w:tab w:val="left" w:pos="2605"/>
        </w:tabs>
        <w:rPr>
          <w:rFonts w:ascii="Times New Roman" w:hAnsi="Times New Roman" w:cs="Times New Roman"/>
          <w:sz w:val="22"/>
          <w:szCs w:val="22"/>
        </w:rPr>
      </w:pPr>
    </w:p>
    <w:p w14:paraId="5ADC76EF" w14:textId="77777777" w:rsidR="00647A84" w:rsidRDefault="00647A84" w:rsidP="00647A84">
      <w:pPr>
        <w:tabs>
          <w:tab w:val="left" w:pos="2605"/>
        </w:tabs>
        <w:rPr>
          <w:rFonts w:ascii="Times New Roman" w:hAnsi="Times New Roman" w:cs="Times New Roman"/>
          <w:sz w:val="22"/>
          <w:szCs w:val="22"/>
        </w:rPr>
      </w:pPr>
    </w:p>
    <w:p w14:paraId="12FE695E" w14:textId="77777777" w:rsidR="00647A84" w:rsidRPr="00647A84" w:rsidRDefault="00647A84" w:rsidP="00647A84">
      <w:pPr>
        <w:spacing w:before="76"/>
        <w:ind w:left="3158" w:right="2990"/>
        <w:jc w:val="center"/>
        <w:rPr>
          <w:rFonts w:ascii="Times New Roman" w:hAnsi="Times New Roman" w:cs="Times New Roman"/>
          <w:b/>
          <w:sz w:val="22"/>
          <w:szCs w:val="22"/>
        </w:rPr>
      </w:pPr>
    </w:p>
    <w:p w14:paraId="01DE9A19" w14:textId="77777777" w:rsidR="00647A84" w:rsidRPr="00647A84" w:rsidRDefault="00647A84" w:rsidP="00647A84">
      <w:pPr>
        <w:spacing w:before="76"/>
        <w:ind w:left="3158" w:right="2990"/>
        <w:jc w:val="center"/>
        <w:rPr>
          <w:rFonts w:ascii="Times New Roman" w:hAnsi="Times New Roman" w:cs="Times New Roman"/>
          <w:b/>
          <w:sz w:val="22"/>
          <w:szCs w:val="22"/>
        </w:rPr>
      </w:pPr>
    </w:p>
    <w:p w14:paraId="15C04497" w14:textId="451CEDE1" w:rsidR="00647A84" w:rsidRDefault="00647A84" w:rsidP="00647A84">
      <w:pPr>
        <w:ind w:left="3158" w:right="2990"/>
        <w:jc w:val="center"/>
        <w:rPr>
          <w:rFonts w:ascii="Times New Roman" w:hAnsi="Times New Roman" w:cs="Times New Roman"/>
          <w:b/>
          <w:sz w:val="22"/>
          <w:szCs w:val="22"/>
        </w:rPr>
      </w:pPr>
      <w:r w:rsidRPr="00647A84">
        <w:rPr>
          <w:rFonts w:ascii="Times New Roman" w:hAnsi="Times New Roman" w:cs="Times New Roman"/>
          <w:b/>
          <w:sz w:val="22"/>
          <w:szCs w:val="22"/>
        </w:rPr>
        <w:t>INFORME DE GESTIÓN</w:t>
      </w:r>
    </w:p>
    <w:p w14:paraId="089D08AA" w14:textId="77777777" w:rsidR="00647A84" w:rsidRPr="00647A84" w:rsidRDefault="00647A84" w:rsidP="00647A84">
      <w:pPr>
        <w:ind w:left="3158" w:right="2990"/>
        <w:jc w:val="center"/>
        <w:rPr>
          <w:rFonts w:ascii="Times New Roman" w:hAnsi="Times New Roman" w:cs="Times New Roman"/>
          <w:b/>
          <w:sz w:val="22"/>
          <w:szCs w:val="22"/>
        </w:rPr>
      </w:pPr>
    </w:p>
    <w:p w14:paraId="0C141C44" w14:textId="77777777" w:rsidR="00647A84" w:rsidRPr="00647A84" w:rsidRDefault="00647A84" w:rsidP="00647A84">
      <w:pPr>
        <w:pStyle w:val="Textoindependiente"/>
        <w:spacing w:after="0" w:line="276" w:lineRule="auto"/>
        <w:ind w:left="709" w:right="173"/>
        <w:jc w:val="both"/>
        <w:rPr>
          <w:rFonts w:ascii="Times New Roman" w:hAnsi="Times New Roman"/>
          <w:sz w:val="22"/>
          <w:szCs w:val="22"/>
        </w:rPr>
      </w:pPr>
      <w:r w:rsidRPr="00647A84">
        <w:rPr>
          <w:rFonts w:ascii="Times New Roman" w:hAnsi="Times New Roman"/>
          <w:sz w:val="22"/>
          <w:szCs w:val="22"/>
        </w:rPr>
        <w:t>De conformidad con lo dispuesto en el artículo 253 del Texto Refundido de la Ley de Sociedades de Capital, se formula Informe de Gestión correspondiente al ejercicio social cerrado el 31 de diciembre de 2023, sobre la evolución de los negocios y la situación de la Sociedad.</w:t>
      </w:r>
    </w:p>
    <w:p w14:paraId="7A8D1426" w14:textId="77777777" w:rsidR="00647A84" w:rsidRPr="00647A84" w:rsidRDefault="00647A84" w:rsidP="00647A84">
      <w:pPr>
        <w:pStyle w:val="Textoindependiente"/>
        <w:spacing w:after="0"/>
        <w:ind w:left="709"/>
        <w:rPr>
          <w:rFonts w:ascii="Times New Roman" w:hAnsi="Times New Roman"/>
          <w:sz w:val="22"/>
          <w:szCs w:val="22"/>
        </w:rPr>
      </w:pPr>
    </w:p>
    <w:p w14:paraId="114ADF88" w14:textId="77777777" w:rsidR="00647A84" w:rsidRPr="00647A84" w:rsidRDefault="00647A84" w:rsidP="00647A84">
      <w:pPr>
        <w:pStyle w:val="Textoindependiente"/>
        <w:spacing w:after="0"/>
        <w:ind w:left="709"/>
        <w:rPr>
          <w:rFonts w:ascii="Times New Roman" w:hAnsi="Times New Roman"/>
          <w:sz w:val="22"/>
          <w:szCs w:val="22"/>
        </w:rPr>
      </w:pPr>
    </w:p>
    <w:p w14:paraId="006E2346" w14:textId="77777777" w:rsidR="00647A84" w:rsidRPr="00647A84" w:rsidRDefault="00647A84" w:rsidP="00647A84">
      <w:pPr>
        <w:pStyle w:val="Ttulo1"/>
        <w:spacing w:before="0"/>
        <w:ind w:left="709"/>
        <w:rPr>
          <w:rFonts w:ascii="Times New Roman" w:hAnsi="Times New Roman" w:cs="Times New Roman"/>
          <w:b/>
          <w:bCs/>
          <w:color w:val="auto"/>
          <w:sz w:val="22"/>
          <w:szCs w:val="22"/>
        </w:rPr>
      </w:pPr>
      <w:r w:rsidRPr="00647A84">
        <w:rPr>
          <w:rFonts w:ascii="Times New Roman" w:hAnsi="Times New Roman" w:cs="Times New Roman"/>
          <w:b/>
          <w:bCs/>
          <w:color w:val="auto"/>
          <w:sz w:val="22"/>
          <w:szCs w:val="22"/>
        </w:rPr>
        <w:t>Evolución de la actividad de la Entidad</w:t>
      </w:r>
    </w:p>
    <w:p w14:paraId="1C4BF71E" w14:textId="77777777" w:rsidR="00647A84" w:rsidRPr="00647A84" w:rsidRDefault="00647A84" w:rsidP="00647A84">
      <w:pPr>
        <w:pStyle w:val="Textoindependiente"/>
        <w:spacing w:after="0"/>
        <w:ind w:left="709"/>
        <w:rPr>
          <w:rFonts w:ascii="Times New Roman" w:hAnsi="Times New Roman"/>
          <w:b/>
          <w:sz w:val="22"/>
          <w:szCs w:val="22"/>
        </w:rPr>
      </w:pPr>
    </w:p>
    <w:p w14:paraId="295406B4" w14:textId="77777777" w:rsidR="00647A84" w:rsidRPr="00647A84" w:rsidRDefault="00647A84" w:rsidP="00647A84">
      <w:pPr>
        <w:pStyle w:val="Textoindependiente"/>
        <w:spacing w:after="0"/>
        <w:ind w:left="709" w:right="177"/>
        <w:jc w:val="both"/>
        <w:rPr>
          <w:rFonts w:ascii="Times New Roman" w:hAnsi="Times New Roman"/>
          <w:sz w:val="22"/>
          <w:szCs w:val="22"/>
        </w:rPr>
      </w:pPr>
      <w:r w:rsidRPr="00647A84">
        <w:rPr>
          <w:rFonts w:ascii="Times New Roman" w:hAnsi="Times New Roman"/>
          <w:sz w:val="22"/>
          <w:szCs w:val="22"/>
        </w:rPr>
        <w:t xml:space="preserve">El año 2023 ha sido, después de los años de pandemia, el año en que toda la programación ya se ha realizado con absoluta normalidad.   </w:t>
      </w:r>
    </w:p>
    <w:p w14:paraId="1791ED57" w14:textId="77777777" w:rsidR="00647A84" w:rsidRPr="00647A84" w:rsidRDefault="00647A84" w:rsidP="00647A84">
      <w:pPr>
        <w:pStyle w:val="Textoindependiente"/>
        <w:spacing w:after="0"/>
        <w:ind w:left="709"/>
        <w:rPr>
          <w:rFonts w:ascii="Times New Roman" w:hAnsi="Times New Roman"/>
          <w:color w:val="0000FF"/>
          <w:sz w:val="22"/>
          <w:szCs w:val="22"/>
        </w:rPr>
      </w:pPr>
    </w:p>
    <w:p w14:paraId="544AD871" w14:textId="77777777" w:rsidR="00647A84" w:rsidRPr="00647A84" w:rsidRDefault="00647A84" w:rsidP="00647A84">
      <w:pPr>
        <w:pStyle w:val="Textoindependiente"/>
        <w:spacing w:after="0"/>
        <w:ind w:left="709" w:right="174"/>
        <w:jc w:val="both"/>
        <w:rPr>
          <w:rFonts w:ascii="Times New Roman" w:hAnsi="Times New Roman"/>
          <w:sz w:val="22"/>
          <w:szCs w:val="22"/>
        </w:rPr>
      </w:pPr>
      <w:r w:rsidRPr="00647A84">
        <w:rPr>
          <w:rFonts w:ascii="Times New Roman" w:hAnsi="Times New Roman"/>
          <w:sz w:val="22"/>
          <w:szCs w:val="22"/>
        </w:rPr>
        <w:t xml:space="preserve">En el año 2023 se pudieron realizar, sin restricción alguna, todos los eventos que históricamente han formado parte de la programación cultural habitual de la ciudad tales como el Festival de Cine, Fiestas Fundacionales, Festival Internacional de Teatro y Danza con la vuelta de compañías tanto nacionales como internacionales que se sumaron a la propuesta de compañías locales. El festival </w:t>
      </w:r>
      <w:proofErr w:type="spellStart"/>
      <w:r w:rsidRPr="00647A84">
        <w:rPr>
          <w:rFonts w:ascii="Times New Roman" w:hAnsi="Times New Roman"/>
          <w:sz w:val="22"/>
          <w:szCs w:val="22"/>
        </w:rPr>
        <w:t>Womad</w:t>
      </w:r>
      <w:proofErr w:type="spellEnd"/>
      <w:r w:rsidRPr="00647A84">
        <w:rPr>
          <w:rFonts w:ascii="Times New Roman" w:hAnsi="Times New Roman"/>
          <w:sz w:val="22"/>
          <w:szCs w:val="22"/>
        </w:rPr>
        <w:t xml:space="preserve"> también pudo desarrollar su edición de 2023.</w:t>
      </w:r>
    </w:p>
    <w:p w14:paraId="565E413A" w14:textId="77777777" w:rsidR="00647A84" w:rsidRPr="00647A84" w:rsidRDefault="00647A84" w:rsidP="00647A84">
      <w:pPr>
        <w:pStyle w:val="Textoindependiente"/>
        <w:spacing w:after="0"/>
        <w:ind w:left="709"/>
        <w:rPr>
          <w:rFonts w:ascii="Times New Roman" w:hAnsi="Times New Roman"/>
          <w:sz w:val="22"/>
          <w:szCs w:val="22"/>
        </w:rPr>
      </w:pPr>
    </w:p>
    <w:p w14:paraId="78F92BE1" w14:textId="77777777" w:rsidR="00647A84" w:rsidRPr="00647A84" w:rsidRDefault="00647A84" w:rsidP="00647A84">
      <w:pPr>
        <w:pStyle w:val="Textoindependiente"/>
        <w:spacing w:after="0"/>
        <w:ind w:left="709" w:right="179"/>
        <w:jc w:val="both"/>
        <w:rPr>
          <w:rFonts w:ascii="Times New Roman" w:hAnsi="Times New Roman"/>
          <w:sz w:val="22"/>
          <w:szCs w:val="22"/>
        </w:rPr>
      </w:pPr>
      <w:r w:rsidRPr="00647A84">
        <w:rPr>
          <w:rFonts w:ascii="Times New Roman" w:hAnsi="Times New Roman"/>
          <w:sz w:val="22"/>
          <w:szCs w:val="22"/>
        </w:rPr>
        <w:t xml:space="preserve">A la recuperación de estos eventos se suma que el resto de programación habitual de los distintos espacios como Palacete Rodríguez </w:t>
      </w:r>
      <w:proofErr w:type="spellStart"/>
      <w:r w:rsidRPr="00647A84">
        <w:rPr>
          <w:rFonts w:ascii="Times New Roman" w:hAnsi="Times New Roman"/>
          <w:sz w:val="22"/>
          <w:szCs w:val="22"/>
        </w:rPr>
        <w:t>Quegles</w:t>
      </w:r>
      <w:proofErr w:type="spellEnd"/>
      <w:r w:rsidRPr="00647A84">
        <w:rPr>
          <w:rFonts w:ascii="Times New Roman" w:hAnsi="Times New Roman"/>
          <w:sz w:val="22"/>
          <w:szCs w:val="22"/>
        </w:rPr>
        <w:t>, Castillo de Mata, Musicando, Distrito Cultura, Música en el Parque, Don Juan Tenorio y Navidad también desarrollaron su programación anual ya con formatos habituales y sin restricción alguna de ningún tipo.</w:t>
      </w:r>
    </w:p>
    <w:p w14:paraId="0A154077" w14:textId="77777777" w:rsidR="00647A84" w:rsidRPr="00647A84" w:rsidRDefault="00647A84" w:rsidP="00647A84">
      <w:pPr>
        <w:pStyle w:val="Textoindependiente"/>
        <w:spacing w:after="0"/>
        <w:ind w:left="709"/>
        <w:rPr>
          <w:rFonts w:ascii="Times New Roman" w:hAnsi="Times New Roman"/>
          <w:color w:val="0000FF"/>
          <w:sz w:val="22"/>
          <w:szCs w:val="22"/>
        </w:rPr>
      </w:pPr>
    </w:p>
    <w:p w14:paraId="6C56D418" w14:textId="77777777" w:rsidR="00647A84" w:rsidRPr="00647A84" w:rsidRDefault="00647A84" w:rsidP="00647A84">
      <w:pPr>
        <w:pStyle w:val="Textoindependiente"/>
        <w:spacing w:after="0"/>
        <w:ind w:left="709" w:right="169"/>
        <w:jc w:val="both"/>
        <w:rPr>
          <w:rFonts w:ascii="Times New Roman" w:hAnsi="Times New Roman"/>
          <w:sz w:val="22"/>
          <w:szCs w:val="22"/>
        </w:rPr>
      </w:pPr>
      <w:r w:rsidRPr="00647A84">
        <w:rPr>
          <w:rFonts w:ascii="Times New Roman" w:hAnsi="Times New Roman"/>
          <w:sz w:val="22"/>
          <w:szCs w:val="22"/>
        </w:rPr>
        <w:t xml:space="preserve">El número de proveedores que trabajaron durante el año 2023 con Promoción alcanzó la cifra </w:t>
      </w:r>
      <w:r w:rsidRPr="00647A84">
        <w:rPr>
          <w:rFonts w:ascii="Times New Roman" w:hAnsi="Times New Roman"/>
          <w:spacing w:val="5"/>
          <w:sz w:val="22"/>
          <w:szCs w:val="22"/>
        </w:rPr>
        <w:t>de 935</w:t>
      </w:r>
      <w:r w:rsidRPr="00647A84">
        <w:rPr>
          <w:rFonts w:ascii="Times New Roman" w:hAnsi="Times New Roman"/>
          <w:sz w:val="22"/>
          <w:szCs w:val="22"/>
        </w:rPr>
        <w:t xml:space="preserve"> con una facturación total de 18 millones de euros.</w:t>
      </w:r>
    </w:p>
    <w:p w14:paraId="5A1385C4" w14:textId="77777777" w:rsidR="00647A84" w:rsidRPr="00647A84" w:rsidRDefault="00647A84" w:rsidP="00647A84">
      <w:pPr>
        <w:pStyle w:val="Textoindependiente"/>
        <w:spacing w:after="0"/>
        <w:ind w:left="709"/>
        <w:rPr>
          <w:rFonts w:ascii="Times New Roman" w:hAnsi="Times New Roman"/>
          <w:sz w:val="22"/>
          <w:szCs w:val="22"/>
        </w:rPr>
      </w:pPr>
    </w:p>
    <w:p w14:paraId="39FFA385" w14:textId="77777777" w:rsidR="00647A84" w:rsidRPr="00647A84" w:rsidRDefault="00647A84" w:rsidP="00647A84">
      <w:pPr>
        <w:pStyle w:val="Textoindependiente"/>
        <w:spacing w:after="0"/>
        <w:ind w:left="709" w:right="174"/>
        <w:jc w:val="both"/>
        <w:rPr>
          <w:rFonts w:ascii="Times New Roman" w:hAnsi="Times New Roman"/>
          <w:sz w:val="22"/>
          <w:szCs w:val="22"/>
        </w:rPr>
      </w:pPr>
      <w:r w:rsidRPr="00647A84">
        <w:rPr>
          <w:rFonts w:ascii="Times New Roman" w:hAnsi="Times New Roman"/>
          <w:sz w:val="22"/>
          <w:szCs w:val="22"/>
        </w:rPr>
        <w:t>En 2023 ya se afianzó la actividad propia de las Bibliotecas Municipales tanto en presencialidad en las mismas de los usuarios como en actividades realizadas desde ellas para la recuperación de una normalidad perdida en los años anteriores. Además, se consolidó la nueva biblioteca Josefina de la Torre ubicada en la playa de Las Canteras como la más utilizada por los usuarios de la Ciudad, confirmando que se ha dado un salto significativo en cuanto a instalaciones y servicios que se podrán dar desde la misma en la línea de mejora que se ha establecido en el nuevo plan de Bibliotecas que también se ha puesto en marcha con su correspondiente dotación presupuestaria desde el año anterior.</w:t>
      </w:r>
    </w:p>
    <w:p w14:paraId="1F30EDB3" w14:textId="77777777" w:rsidR="00647A84" w:rsidRPr="00647A84" w:rsidRDefault="00647A84" w:rsidP="00647A84">
      <w:pPr>
        <w:pStyle w:val="Textoindependiente"/>
        <w:spacing w:after="0"/>
        <w:ind w:left="709"/>
        <w:rPr>
          <w:rFonts w:ascii="Times New Roman" w:hAnsi="Times New Roman"/>
          <w:sz w:val="22"/>
          <w:szCs w:val="22"/>
        </w:rPr>
      </w:pPr>
    </w:p>
    <w:p w14:paraId="331BB156" w14:textId="77777777" w:rsidR="00647A84" w:rsidRPr="00647A84" w:rsidRDefault="00647A84" w:rsidP="00647A84">
      <w:pPr>
        <w:pStyle w:val="Textoindependiente"/>
        <w:spacing w:after="0"/>
        <w:ind w:left="709" w:right="175"/>
        <w:jc w:val="both"/>
        <w:rPr>
          <w:rFonts w:ascii="Times New Roman" w:hAnsi="Times New Roman"/>
          <w:sz w:val="22"/>
          <w:szCs w:val="22"/>
        </w:rPr>
      </w:pPr>
      <w:r w:rsidRPr="00647A84">
        <w:rPr>
          <w:rFonts w:ascii="Times New Roman" w:hAnsi="Times New Roman"/>
          <w:sz w:val="22"/>
          <w:szCs w:val="22"/>
        </w:rPr>
        <w:t>Con respecto al Carnaval, el año 2023 se ha caracterizado por ser el primer Carnaval desarrollado completamente en sus fechas y con el desarrollo de todo el programa completo.  Además, ha sido el año en el que se ha logrado su nombramiento como Fiesta de Interés Turístico Internacional.</w:t>
      </w:r>
    </w:p>
    <w:p w14:paraId="486F0AC1" w14:textId="77777777" w:rsidR="00647A84" w:rsidRPr="00647A84" w:rsidRDefault="00647A84" w:rsidP="00647A84">
      <w:pPr>
        <w:pStyle w:val="Textoindependiente"/>
        <w:spacing w:after="0"/>
        <w:ind w:left="709"/>
        <w:rPr>
          <w:rFonts w:ascii="Times New Roman" w:hAnsi="Times New Roman"/>
          <w:color w:val="0000FF"/>
          <w:sz w:val="22"/>
          <w:szCs w:val="22"/>
        </w:rPr>
      </w:pPr>
    </w:p>
    <w:p w14:paraId="66FC7822" w14:textId="77777777" w:rsidR="00647A84" w:rsidRPr="00647A84" w:rsidRDefault="00647A84" w:rsidP="00647A84">
      <w:pPr>
        <w:pStyle w:val="Ttulo1"/>
        <w:spacing w:before="0"/>
        <w:ind w:left="709"/>
        <w:rPr>
          <w:rFonts w:ascii="Times New Roman" w:hAnsi="Times New Roman" w:cs="Times New Roman"/>
          <w:b/>
          <w:bCs/>
          <w:color w:val="auto"/>
          <w:sz w:val="22"/>
          <w:szCs w:val="22"/>
        </w:rPr>
      </w:pPr>
      <w:r w:rsidRPr="00647A84">
        <w:rPr>
          <w:rFonts w:ascii="Times New Roman" w:hAnsi="Times New Roman" w:cs="Times New Roman"/>
          <w:b/>
          <w:bCs/>
          <w:color w:val="auto"/>
          <w:sz w:val="22"/>
          <w:szCs w:val="22"/>
        </w:rPr>
        <w:t>Acciones/Participaciones propias</w:t>
      </w:r>
    </w:p>
    <w:p w14:paraId="7E99B160" w14:textId="77777777" w:rsidR="00647A84" w:rsidRPr="00647A84" w:rsidRDefault="00647A84" w:rsidP="00647A84">
      <w:pPr>
        <w:pStyle w:val="Textoindependiente"/>
        <w:spacing w:after="0"/>
        <w:ind w:left="709"/>
        <w:rPr>
          <w:rFonts w:ascii="Times New Roman" w:hAnsi="Times New Roman"/>
          <w:b/>
          <w:sz w:val="22"/>
          <w:szCs w:val="22"/>
        </w:rPr>
      </w:pPr>
    </w:p>
    <w:p w14:paraId="6936A7D5" w14:textId="77777777" w:rsidR="00647A84" w:rsidRPr="00647A84" w:rsidRDefault="00647A84" w:rsidP="00647A84">
      <w:pPr>
        <w:pStyle w:val="Textoindependiente"/>
        <w:spacing w:after="0" w:line="276" w:lineRule="auto"/>
        <w:ind w:left="709" w:right="180"/>
        <w:jc w:val="both"/>
        <w:rPr>
          <w:rFonts w:ascii="Times New Roman" w:hAnsi="Times New Roman"/>
          <w:sz w:val="22"/>
          <w:szCs w:val="22"/>
        </w:rPr>
      </w:pPr>
      <w:r w:rsidRPr="00647A84">
        <w:rPr>
          <w:rFonts w:ascii="Times New Roman" w:hAnsi="Times New Roman"/>
          <w:sz w:val="22"/>
          <w:szCs w:val="22"/>
        </w:rPr>
        <w:t>Al cierre del ejercicio la sociedad no poseía acciones propias en cartera, ni había realizado durante el ejercicio operaciones con las mismas.</w:t>
      </w:r>
    </w:p>
    <w:p w14:paraId="70D18F3C" w14:textId="77777777" w:rsidR="00647A84" w:rsidRPr="00647A84" w:rsidRDefault="00647A84" w:rsidP="00647A84">
      <w:pPr>
        <w:pStyle w:val="Textoindependiente"/>
        <w:spacing w:after="0"/>
        <w:ind w:left="709"/>
        <w:rPr>
          <w:rFonts w:ascii="Times New Roman" w:hAnsi="Times New Roman"/>
          <w:sz w:val="22"/>
          <w:szCs w:val="22"/>
        </w:rPr>
      </w:pPr>
    </w:p>
    <w:p w14:paraId="3270F07A" w14:textId="77777777" w:rsidR="00647A84" w:rsidRPr="00647A84" w:rsidRDefault="00647A84" w:rsidP="00647A84">
      <w:pPr>
        <w:pStyle w:val="Ttulo1"/>
        <w:spacing w:before="0"/>
        <w:ind w:left="709"/>
        <w:rPr>
          <w:rFonts w:ascii="Times New Roman" w:hAnsi="Times New Roman" w:cs="Times New Roman"/>
          <w:b/>
          <w:bCs/>
          <w:color w:val="auto"/>
          <w:sz w:val="22"/>
          <w:szCs w:val="22"/>
        </w:rPr>
      </w:pPr>
      <w:r w:rsidRPr="00647A84">
        <w:rPr>
          <w:rFonts w:ascii="Times New Roman" w:hAnsi="Times New Roman" w:cs="Times New Roman"/>
          <w:b/>
          <w:bCs/>
          <w:color w:val="auto"/>
          <w:sz w:val="22"/>
          <w:szCs w:val="22"/>
        </w:rPr>
        <w:t>Inversiones en I+D</w:t>
      </w:r>
    </w:p>
    <w:p w14:paraId="31C63F94" w14:textId="77777777" w:rsidR="00647A84" w:rsidRPr="00647A84" w:rsidRDefault="00647A84" w:rsidP="00647A84">
      <w:pPr>
        <w:pStyle w:val="Textoindependiente"/>
        <w:spacing w:after="0"/>
        <w:ind w:left="709"/>
        <w:rPr>
          <w:rFonts w:ascii="Times New Roman" w:hAnsi="Times New Roman"/>
          <w:b/>
          <w:sz w:val="22"/>
          <w:szCs w:val="22"/>
        </w:rPr>
      </w:pPr>
    </w:p>
    <w:p w14:paraId="1D81E0A4" w14:textId="77777777" w:rsidR="00647A84" w:rsidRPr="00647A84" w:rsidRDefault="00647A84" w:rsidP="00647A84">
      <w:pPr>
        <w:pStyle w:val="Textoindependiente"/>
        <w:spacing w:after="0"/>
        <w:ind w:left="709"/>
        <w:jc w:val="both"/>
        <w:rPr>
          <w:rFonts w:ascii="Times New Roman" w:hAnsi="Times New Roman"/>
          <w:sz w:val="22"/>
          <w:szCs w:val="22"/>
        </w:rPr>
      </w:pPr>
      <w:r w:rsidRPr="00647A84">
        <w:rPr>
          <w:rFonts w:ascii="Times New Roman" w:hAnsi="Times New Roman"/>
          <w:sz w:val="22"/>
          <w:szCs w:val="22"/>
        </w:rPr>
        <w:t>Durante el ejercicio 2023 no han existido inversiones en I+D.</w:t>
      </w:r>
    </w:p>
    <w:p w14:paraId="1A93BF2F" w14:textId="77777777" w:rsidR="00647A84" w:rsidRPr="00647A84" w:rsidRDefault="00647A84" w:rsidP="00647A84">
      <w:pPr>
        <w:pStyle w:val="Textoindependiente"/>
        <w:spacing w:after="0"/>
        <w:ind w:left="709"/>
        <w:rPr>
          <w:rFonts w:ascii="Times New Roman" w:hAnsi="Times New Roman"/>
          <w:sz w:val="22"/>
          <w:szCs w:val="22"/>
        </w:rPr>
      </w:pPr>
    </w:p>
    <w:p w14:paraId="311A2C1E" w14:textId="77777777" w:rsidR="00647A84" w:rsidRPr="00647A84" w:rsidRDefault="00647A84" w:rsidP="00647A84">
      <w:pPr>
        <w:pStyle w:val="Textoindependiente"/>
        <w:spacing w:after="0"/>
        <w:ind w:left="709"/>
        <w:rPr>
          <w:rFonts w:ascii="Times New Roman" w:hAnsi="Times New Roman"/>
          <w:sz w:val="22"/>
          <w:szCs w:val="22"/>
        </w:rPr>
      </w:pPr>
    </w:p>
    <w:p w14:paraId="541B3DA9" w14:textId="77777777" w:rsidR="00647A84" w:rsidRPr="00647A84" w:rsidRDefault="00647A84" w:rsidP="00647A84">
      <w:pPr>
        <w:pStyle w:val="Ttulo1"/>
        <w:spacing w:before="0"/>
        <w:ind w:left="709"/>
        <w:rPr>
          <w:rFonts w:ascii="Times New Roman" w:hAnsi="Times New Roman" w:cs="Times New Roman"/>
          <w:b/>
          <w:bCs/>
          <w:color w:val="auto"/>
          <w:sz w:val="22"/>
          <w:szCs w:val="22"/>
        </w:rPr>
      </w:pPr>
      <w:r w:rsidRPr="00647A84">
        <w:rPr>
          <w:rFonts w:ascii="Times New Roman" w:hAnsi="Times New Roman" w:cs="Times New Roman"/>
          <w:b/>
          <w:bCs/>
          <w:color w:val="auto"/>
          <w:sz w:val="22"/>
          <w:szCs w:val="22"/>
        </w:rPr>
        <w:t>Riesgos financieros</w:t>
      </w:r>
    </w:p>
    <w:p w14:paraId="3419502A" w14:textId="77777777" w:rsidR="00647A84" w:rsidRPr="00647A84" w:rsidRDefault="00647A84" w:rsidP="00647A84">
      <w:pPr>
        <w:pStyle w:val="Textoindependiente"/>
        <w:spacing w:after="0"/>
        <w:ind w:left="709"/>
        <w:rPr>
          <w:rFonts w:ascii="Times New Roman" w:hAnsi="Times New Roman"/>
          <w:b/>
          <w:sz w:val="22"/>
          <w:szCs w:val="22"/>
        </w:rPr>
      </w:pPr>
    </w:p>
    <w:p w14:paraId="4A2537F2" w14:textId="77777777" w:rsidR="00647A84" w:rsidRPr="00647A84" w:rsidRDefault="00647A84" w:rsidP="00647A84">
      <w:pPr>
        <w:pStyle w:val="Textoindependiente"/>
        <w:spacing w:after="0" w:line="276" w:lineRule="auto"/>
        <w:ind w:left="709" w:right="184"/>
        <w:jc w:val="both"/>
        <w:rPr>
          <w:rFonts w:ascii="Times New Roman" w:hAnsi="Times New Roman"/>
          <w:sz w:val="22"/>
          <w:szCs w:val="22"/>
        </w:rPr>
      </w:pPr>
      <w:r w:rsidRPr="00647A84">
        <w:rPr>
          <w:rFonts w:ascii="Times New Roman" w:hAnsi="Times New Roman"/>
          <w:sz w:val="22"/>
          <w:szCs w:val="22"/>
        </w:rPr>
        <w:t>La sociedad dada su tipología y actividad que desarrolla no posee riesgos de crédito ni riesgos de mercado, incluyendo dentro de éstos últimos los riesgos de tipo de cambio, de tipo de interés y de tipo de precio.</w:t>
      </w:r>
    </w:p>
    <w:p w14:paraId="10E00CD8" w14:textId="77777777" w:rsidR="00647A84" w:rsidRPr="00647A84" w:rsidRDefault="00647A84" w:rsidP="00647A84">
      <w:pPr>
        <w:pStyle w:val="Textoindependiente"/>
        <w:spacing w:after="0"/>
        <w:ind w:left="709"/>
        <w:rPr>
          <w:rFonts w:ascii="Times New Roman" w:hAnsi="Times New Roman"/>
          <w:sz w:val="22"/>
          <w:szCs w:val="22"/>
        </w:rPr>
      </w:pPr>
    </w:p>
    <w:p w14:paraId="7E596A58" w14:textId="77777777" w:rsidR="00647A84" w:rsidRPr="00647A84" w:rsidRDefault="00647A84" w:rsidP="00647A84">
      <w:pPr>
        <w:pStyle w:val="Textoindependiente"/>
        <w:spacing w:after="0" w:line="276" w:lineRule="auto"/>
        <w:ind w:left="709" w:right="176"/>
        <w:jc w:val="both"/>
        <w:rPr>
          <w:rFonts w:ascii="Times New Roman" w:hAnsi="Times New Roman"/>
          <w:sz w:val="22"/>
          <w:szCs w:val="22"/>
        </w:rPr>
      </w:pPr>
      <w:r w:rsidRPr="00647A84">
        <w:rPr>
          <w:rFonts w:ascii="Times New Roman" w:hAnsi="Times New Roman"/>
          <w:sz w:val="22"/>
          <w:szCs w:val="22"/>
        </w:rPr>
        <w:lastRenderedPageBreak/>
        <w:t xml:space="preserve">En cuanto al riesgo de liquidez, durante el año se han realizado tres modificaciones de crédito para hacer frente al incremento de actividades realizadas, si bien la disposición de </w:t>
      </w:r>
      <w:proofErr w:type="gramStart"/>
      <w:r w:rsidRPr="00647A84">
        <w:rPr>
          <w:rFonts w:ascii="Times New Roman" w:hAnsi="Times New Roman"/>
          <w:sz w:val="22"/>
          <w:szCs w:val="22"/>
        </w:rPr>
        <w:t>los mismos</w:t>
      </w:r>
      <w:proofErr w:type="gramEnd"/>
      <w:r w:rsidRPr="00647A84">
        <w:rPr>
          <w:rFonts w:ascii="Times New Roman" w:hAnsi="Times New Roman"/>
          <w:sz w:val="22"/>
          <w:szCs w:val="22"/>
        </w:rPr>
        <w:t xml:space="preserve"> no se produjo hasta el mes de diciembre.  </w:t>
      </w:r>
      <w:proofErr w:type="gramStart"/>
      <w:r w:rsidRPr="00647A84">
        <w:rPr>
          <w:rFonts w:ascii="Times New Roman" w:hAnsi="Times New Roman"/>
          <w:sz w:val="22"/>
          <w:szCs w:val="22"/>
        </w:rPr>
        <w:t>Además</w:t>
      </w:r>
      <w:proofErr w:type="gramEnd"/>
      <w:r w:rsidRPr="00647A84">
        <w:rPr>
          <w:rFonts w:ascii="Times New Roman" w:hAnsi="Times New Roman"/>
          <w:sz w:val="22"/>
          <w:szCs w:val="22"/>
        </w:rPr>
        <w:t xml:space="preserve"> se hizo una aportación para compensación de las pérdidas del ejercicio 2022 por la totalidad de </w:t>
      </w:r>
      <w:proofErr w:type="gramStart"/>
      <w:r w:rsidRPr="00647A84">
        <w:rPr>
          <w:rFonts w:ascii="Times New Roman" w:hAnsi="Times New Roman"/>
          <w:sz w:val="22"/>
          <w:szCs w:val="22"/>
        </w:rPr>
        <w:t>las mismas</w:t>
      </w:r>
      <w:proofErr w:type="gramEnd"/>
      <w:r w:rsidRPr="00647A84">
        <w:rPr>
          <w:rFonts w:ascii="Times New Roman" w:hAnsi="Times New Roman"/>
          <w:sz w:val="22"/>
          <w:szCs w:val="22"/>
        </w:rPr>
        <w:t>.</w:t>
      </w:r>
    </w:p>
    <w:p w14:paraId="4751B4CB" w14:textId="77777777" w:rsidR="00647A84" w:rsidRPr="00647A84" w:rsidRDefault="00647A84" w:rsidP="00647A84">
      <w:pPr>
        <w:pStyle w:val="Textoindependiente"/>
        <w:spacing w:after="0"/>
        <w:ind w:left="709"/>
        <w:rPr>
          <w:rFonts w:ascii="Times New Roman" w:hAnsi="Times New Roman"/>
          <w:color w:val="0000FF"/>
          <w:sz w:val="22"/>
          <w:szCs w:val="22"/>
        </w:rPr>
      </w:pPr>
    </w:p>
    <w:p w14:paraId="2491AF48" w14:textId="77777777" w:rsidR="00647A84" w:rsidRPr="00647A84" w:rsidRDefault="00647A84" w:rsidP="00647A84">
      <w:pPr>
        <w:pStyle w:val="Textoindependiente"/>
        <w:spacing w:after="0"/>
        <w:ind w:left="709"/>
        <w:rPr>
          <w:rFonts w:ascii="Times New Roman" w:hAnsi="Times New Roman"/>
          <w:color w:val="0000FF"/>
          <w:sz w:val="22"/>
          <w:szCs w:val="22"/>
        </w:rPr>
      </w:pPr>
    </w:p>
    <w:p w14:paraId="03FE2757" w14:textId="77777777" w:rsidR="00647A84" w:rsidRPr="00647A84" w:rsidRDefault="00647A84" w:rsidP="00647A84">
      <w:pPr>
        <w:pStyle w:val="Ttulo1"/>
        <w:spacing w:before="0"/>
        <w:ind w:left="709"/>
        <w:rPr>
          <w:rFonts w:ascii="Times New Roman" w:hAnsi="Times New Roman" w:cs="Times New Roman"/>
          <w:b/>
          <w:bCs/>
          <w:color w:val="auto"/>
          <w:sz w:val="22"/>
          <w:szCs w:val="22"/>
        </w:rPr>
      </w:pPr>
      <w:r w:rsidRPr="00647A84">
        <w:rPr>
          <w:rFonts w:ascii="Times New Roman" w:hAnsi="Times New Roman" w:cs="Times New Roman"/>
          <w:b/>
          <w:bCs/>
          <w:color w:val="auto"/>
          <w:sz w:val="22"/>
          <w:szCs w:val="22"/>
        </w:rPr>
        <w:t>Evolución previsible de la sociedad</w:t>
      </w:r>
    </w:p>
    <w:p w14:paraId="4837E156" w14:textId="77777777" w:rsidR="00647A84" w:rsidRPr="00647A84" w:rsidRDefault="00647A84" w:rsidP="00647A84">
      <w:pPr>
        <w:pStyle w:val="Textoindependiente"/>
        <w:spacing w:after="0"/>
        <w:ind w:left="709"/>
        <w:rPr>
          <w:rFonts w:ascii="Times New Roman" w:hAnsi="Times New Roman"/>
          <w:b/>
          <w:sz w:val="22"/>
          <w:szCs w:val="22"/>
        </w:rPr>
      </w:pPr>
    </w:p>
    <w:p w14:paraId="22CC8AF1" w14:textId="77777777" w:rsidR="00647A84" w:rsidRPr="00647A84" w:rsidRDefault="00647A84" w:rsidP="00647A84">
      <w:pPr>
        <w:pStyle w:val="Textoindependiente"/>
        <w:spacing w:after="0" w:line="276" w:lineRule="auto"/>
        <w:ind w:left="709" w:right="174"/>
        <w:jc w:val="both"/>
        <w:rPr>
          <w:rFonts w:ascii="Times New Roman" w:hAnsi="Times New Roman"/>
          <w:sz w:val="22"/>
          <w:szCs w:val="22"/>
        </w:rPr>
      </w:pPr>
      <w:r w:rsidRPr="00647A84">
        <w:rPr>
          <w:rFonts w:ascii="Times New Roman" w:hAnsi="Times New Roman"/>
          <w:sz w:val="22"/>
          <w:szCs w:val="22"/>
        </w:rPr>
        <w:t xml:space="preserve">Para el ejercicio 2024 se tiene una perspectiva de mantenimiento de la actividad hasta ahora </w:t>
      </w:r>
      <w:proofErr w:type="gramStart"/>
      <w:r w:rsidRPr="00647A84">
        <w:rPr>
          <w:rFonts w:ascii="Times New Roman" w:hAnsi="Times New Roman"/>
          <w:sz w:val="22"/>
          <w:szCs w:val="22"/>
        </w:rPr>
        <w:t>realizada</w:t>
      </w:r>
      <w:proofErr w:type="gramEnd"/>
      <w:r w:rsidRPr="00647A84">
        <w:rPr>
          <w:rFonts w:ascii="Times New Roman" w:hAnsi="Times New Roman"/>
          <w:sz w:val="22"/>
          <w:szCs w:val="22"/>
        </w:rPr>
        <w:t xml:space="preserve"> así como una reorganización de la colaboración que desde esta Sociedad se hace a los distintos eventos externos. </w:t>
      </w:r>
    </w:p>
    <w:p w14:paraId="1BFB0C34" w14:textId="77777777" w:rsidR="00647A84" w:rsidRPr="00647A84" w:rsidRDefault="00647A84" w:rsidP="00647A84">
      <w:pPr>
        <w:pStyle w:val="Textoindependiente"/>
        <w:spacing w:after="0" w:line="276" w:lineRule="auto"/>
        <w:ind w:left="709" w:right="174"/>
        <w:jc w:val="both"/>
        <w:rPr>
          <w:rFonts w:ascii="Times New Roman" w:hAnsi="Times New Roman"/>
          <w:sz w:val="22"/>
          <w:szCs w:val="22"/>
        </w:rPr>
      </w:pPr>
      <w:r w:rsidRPr="00647A84">
        <w:rPr>
          <w:rFonts w:ascii="Times New Roman" w:hAnsi="Times New Roman"/>
          <w:sz w:val="22"/>
          <w:szCs w:val="22"/>
        </w:rPr>
        <w:t xml:space="preserve"> </w:t>
      </w:r>
    </w:p>
    <w:p w14:paraId="090FF9C4" w14:textId="77777777" w:rsidR="00647A84" w:rsidRPr="00647A84" w:rsidRDefault="00647A84" w:rsidP="00647A84">
      <w:pPr>
        <w:pStyle w:val="Textoindependiente"/>
        <w:spacing w:after="0" w:line="276" w:lineRule="auto"/>
        <w:ind w:left="709" w:right="174"/>
        <w:jc w:val="both"/>
        <w:rPr>
          <w:rFonts w:ascii="Times New Roman" w:hAnsi="Times New Roman"/>
          <w:sz w:val="22"/>
          <w:szCs w:val="22"/>
        </w:rPr>
      </w:pPr>
      <w:r w:rsidRPr="00647A84">
        <w:rPr>
          <w:rFonts w:ascii="Times New Roman" w:hAnsi="Times New Roman"/>
          <w:sz w:val="22"/>
          <w:szCs w:val="22"/>
        </w:rPr>
        <w:t>El presupuesto aprobado para este año ha experimentado un incremento del 38,22% para el desarrollo de las actividades programadas.</w:t>
      </w:r>
    </w:p>
    <w:p w14:paraId="44ED83A2" w14:textId="77777777" w:rsidR="00647A84" w:rsidRPr="00647A84" w:rsidRDefault="00647A84" w:rsidP="00647A84">
      <w:pPr>
        <w:pStyle w:val="Textoindependiente"/>
        <w:spacing w:after="0"/>
        <w:ind w:left="709"/>
        <w:rPr>
          <w:rFonts w:ascii="Times New Roman" w:hAnsi="Times New Roman"/>
          <w:sz w:val="22"/>
          <w:szCs w:val="22"/>
        </w:rPr>
      </w:pPr>
    </w:p>
    <w:p w14:paraId="66DFB6DD" w14:textId="77777777" w:rsidR="00647A84" w:rsidRPr="00647A84" w:rsidRDefault="00647A84" w:rsidP="00647A84">
      <w:pPr>
        <w:pStyle w:val="Textoindependiente"/>
        <w:spacing w:after="0" w:line="276" w:lineRule="auto"/>
        <w:ind w:left="709" w:right="174"/>
        <w:jc w:val="both"/>
        <w:rPr>
          <w:rFonts w:ascii="Times New Roman" w:hAnsi="Times New Roman"/>
          <w:sz w:val="22"/>
          <w:szCs w:val="22"/>
        </w:rPr>
      </w:pPr>
      <w:r w:rsidRPr="00647A84">
        <w:rPr>
          <w:rFonts w:ascii="Times New Roman" w:hAnsi="Times New Roman"/>
          <w:sz w:val="22"/>
          <w:szCs w:val="22"/>
        </w:rPr>
        <w:t xml:space="preserve">Los objetivos que se fijan para la Sociedad en esta etapa es </w:t>
      </w:r>
      <w:proofErr w:type="gramStart"/>
      <w:r w:rsidRPr="00647A84">
        <w:rPr>
          <w:rFonts w:ascii="Times New Roman" w:hAnsi="Times New Roman"/>
          <w:sz w:val="22"/>
          <w:szCs w:val="22"/>
        </w:rPr>
        <w:t>proceder a sanear</w:t>
      </w:r>
      <w:proofErr w:type="gramEnd"/>
      <w:r w:rsidRPr="00647A84">
        <w:rPr>
          <w:rFonts w:ascii="Times New Roman" w:hAnsi="Times New Roman"/>
          <w:sz w:val="22"/>
          <w:szCs w:val="22"/>
        </w:rPr>
        <w:t xml:space="preserve"> la misma, ver las necesidades de personal acorde al desarrollo de las actividades y los nuevos edificios que se adscriban a la Sociedad, así como, empezar a recuperar la financiación externa en forma de patrocinios y subvenciones para que vuelvan a niveles similares a etapas anteriores, esto siempre y cuando la situación económica de las empresas privadas vaya también pudiendo volver a niveles anteriores.</w:t>
      </w:r>
    </w:p>
    <w:p w14:paraId="2F773466" w14:textId="77777777" w:rsidR="00647A84" w:rsidRPr="00647A84" w:rsidRDefault="00647A84" w:rsidP="00647A84">
      <w:pPr>
        <w:pStyle w:val="Textoindependiente"/>
        <w:spacing w:after="0" w:line="276" w:lineRule="auto"/>
        <w:ind w:left="709" w:right="86"/>
        <w:rPr>
          <w:rFonts w:ascii="Times New Roman" w:hAnsi="Times New Roman"/>
          <w:sz w:val="22"/>
          <w:szCs w:val="22"/>
        </w:rPr>
      </w:pPr>
    </w:p>
    <w:p w14:paraId="0B21E70E" w14:textId="77777777" w:rsidR="00647A84" w:rsidRPr="00647A84" w:rsidRDefault="00647A84" w:rsidP="00647A84">
      <w:pPr>
        <w:pStyle w:val="Textoindependiente"/>
        <w:spacing w:after="0" w:line="276" w:lineRule="auto"/>
        <w:ind w:left="709" w:right="86"/>
        <w:rPr>
          <w:rFonts w:ascii="Times New Roman" w:hAnsi="Times New Roman"/>
          <w:sz w:val="22"/>
          <w:szCs w:val="22"/>
        </w:rPr>
      </w:pPr>
      <w:r w:rsidRPr="00647A84">
        <w:rPr>
          <w:rFonts w:ascii="Times New Roman" w:hAnsi="Times New Roman"/>
          <w:sz w:val="22"/>
          <w:szCs w:val="22"/>
        </w:rPr>
        <w:t>En Las Palmas de Gran Canaria, a 15</w:t>
      </w:r>
      <w:r w:rsidRPr="00647A84">
        <w:rPr>
          <w:rFonts w:ascii="Times New Roman" w:hAnsi="Times New Roman"/>
          <w:color w:val="0000FF"/>
          <w:sz w:val="22"/>
          <w:szCs w:val="22"/>
        </w:rPr>
        <w:t xml:space="preserve"> </w:t>
      </w:r>
      <w:r w:rsidRPr="00647A84">
        <w:rPr>
          <w:rFonts w:ascii="Times New Roman" w:hAnsi="Times New Roman"/>
          <w:sz w:val="22"/>
          <w:szCs w:val="22"/>
        </w:rPr>
        <w:t>de mayo de 2024, queda formulado el Informe de Gestión, dando su conformidad mediante firma:</w:t>
      </w:r>
    </w:p>
    <w:p w14:paraId="2EA9A7D4" w14:textId="77777777" w:rsidR="00647A84" w:rsidRPr="00647A84" w:rsidRDefault="00647A84" w:rsidP="00647A84">
      <w:pPr>
        <w:pStyle w:val="Textoindependiente"/>
        <w:ind w:left="709"/>
        <w:rPr>
          <w:rFonts w:ascii="Times New Roman" w:hAnsi="Times New Roman"/>
          <w:sz w:val="22"/>
          <w:szCs w:val="22"/>
        </w:rPr>
      </w:pPr>
    </w:p>
    <w:p w14:paraId="3D983C25" w14:textId="77777777" w:rsidR="00647A84" w:rsidRPr="00647A84" w:rsidRDefault="00647A84" w:rsidP="00647A84">
      <w:pPr>
        <w:ind w:left="3402" w:right="3130"/>
        <w:jc w:val="center"/>
        <w:rPr>
          <w:rFonts w:ascii="Times New Roman" w:hAnsi="Times New Roman" w:cs="Times New Roman"/>
          <w:sz w:val="22"/>
          <w:szCs w:val="22"/>
        </w:rPr>
      </w:pPr>
      <w:r w:rsidRPr="00647A84">
        <w:rPr>
          <w:rFonts w:ascii="Times New Roman" w:hAnsi="Times New Roman" w:cs="Times New Roman"/>
          <w:sz w:val="22"/>
          <w:szCs w:val="22"/>
        </w:rPr>
        <w:t>Consejo de Administración</w:t>
      </w:r>
    </w:p>
    <w:p w14:paraId="14481FE6" w14:textId="77777777" w:rsidR="00647A84" w:rsidRPr="00647A84" w:rsidRDefault="00647A84" w:rsidP="00647A84">
      <w:pPr>
        <w:pStyle w:val="Textoindependiente"/>
        <w:ind w:left="709"/>
        <w:rPr>
          <w:rFonts w:ascii="Times New Roman" w:hAnsi="Times New Roman"/>
          <w:sz w:val="22"/>
          <w:szCs w:val="22"/>
        </w:rPr>
      </w:pPr>
    </w:p>
    <w:p w14:paraId="2DFC86D5" w14:textId="77777777" w:rsidR="00647A84" w:rsidRPr="00647A84" w:rsidRDefault="00647A84" w:rsidP="00647A84">
      <w:pPr>
        <w:pStyle w:val="Textoindependiente"/>
        <w:rPr>
          <w:rFonts w:ascii="Times New Roman" w:hAnsi="Times New Roman"/>
          <w:sz w:val="22"/>
          <w:szCs w:val="22"/>
        </w:rPr>
      </w:pPr>
    </w:p>
    <w:p w14:paraId="4BCD6FC5" w14:textId="77777777" w:rsidR="00647A84" w:rsidRPr="00647A84" w:rsidRDefault="00647A84" w:rsidP="00647A84">
      <w:pPr>
        <w:pStyle w:val="Textoindependiente"/>
        <w:rPr>
          <w:rFonts w:ascii="Times New Roman" w:hAnsi="Times New Roman"/>
          <w:sz w:val="22"/>
          <w:szCs w:val="22"/>
        </w:rPr>
      </w:pPr>
    </w:p>
    <w:p w14:paraId="2345C2F7" w14:textId="77777777" w:rsidR="00647A84" w:rsidRPr="00647A84" w:rsidRDefault="00647A84" w:rsidP="00647A84">
      <w:pPr>
        <w:pStyle w:val="Textoindependiente"/>
        <w:spacing w:before="9"/>
        <w:rPr>
          <w:rFonts w:ascii="Times New Roman" w:hAnsi="Times New Roman"/>
          <w:sz w:val="22"/>
          <w:szCs w:val="22"/>
        </w:rPr>
      </w:pPr>
    </w:p>
    <w:tbl>
      <w:tblPr>
        <w:tblStyle w:val="TableNormal"/>
        <w:tblW w:w="0" w:type="auto"/>
        <w:tblInd w:w="709" w:type="dxa"/>
        <w:tblLayout w:type="fixed"/>
        <w:tblLook w:val="01E0" w:firstRow="1" w:lastRow="1" w:firstColumn="1" w:lastColumn="1" w:noHBand="0" w:noVBand="0"/>
      </w:tblPr>
      <w:tblGrid>
        <w:gridCol w:w="3030"/>
        <w:gridCol w:w="3017"/>
        <w:gridCol w:w="3029"/>
      </w:tblGrid>
      <w:tr w:rsidR="00647A84" w:rsidRPr="00647A84" w14:paraId="2969752D" w14:textId="77777777" w:rsidTr="00647A84">
        <w:trPr>
          <w:trHeight w:val="1221"/>
        </w:trPr>
        <w:tc>
          <w:tcPr>
            <w:tcW w:w="3030" w:type="dxa"/>
          </w:tcPr>
          <w:p w14:paraId="465554DF" w14:textId="77777777" w:rsidR="00647A84" w:rsidRPr="00647A84" w:rsidRDefault="00647A84" w:rsidP="00BB093E">
            <w:pPr>
              <w:pStyle w:val="TableParagraph"/>
              <w:spacing w:before="5"/>
            </w:pPr>
          </w:p>
          <w:p w14:paraId="52A5D25E" w14:textId="77777777" w:rsidR="00647A84" w:rsidRPr="00647A84" w:rsidRDefault="00647A84" w:rsidP="00BB093E">
            <w:pPr>
              <w:pStyle w:val="TableParagraph"/>
              <w:spacing w:line="20" w:lineRule="exact"/>
              <w:ind w:left="195"/>
            </w:pPr>
            <w:r w:rsidRPr="00647A84">
              <w:rPr>
                <w:noProof/>
              </w:rPr>
            </w:r>
            <w:r w:rsidRPr="00647A84">
              <w:rPr>
                <w:noProof/>
              </w:rPr>
              <w:pict w14:anchorId="0AD4AAB8">
                <v:group id="Group 16" o:spid="_x0000_s1098" style="width:132pt;height:.45pt;mso-position-horizontal-relative:char;mso-position-vertical-relative:line" coordsize="2640,9">
                  <v:line id="Line 17" o:spid="_x0000_s1099"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QyQAAAOMAAAAPAAAAZHJzL2Rvd25yZXYueG1sRI+9asMw&#10;FIX3Qt9B3EKWkkh2i9M4UUIpBDJ0adKh3S7SjW1qXRlJjZ23j4ZCx8P549vsJteLC4XYedZQLBQI&#10;YuNtx42Gz9N+/gIiJmSLvWfScKUIu+393QZr60f+oMsxNSKPcKxRQ5vSUEsZTUsO48IPxNk7++Aw&#10;ZRkaaQOOedz1slSqkg47zg8tDvTWkvk5/joNfqkeV1/7wpgYKhrH9++nvhu0nj1Mr2sQiab0H/5r&#10;H6yGslDPZbWqykyRmTIPyO0NAAD//wMAUEsBAi0AFAAGAAgAAAAhANvh9svuAAAAhQEAABMAAAAA&#10;AAAAAAAAAAAAAAAAAFtDb250ZW50X1R5cGVzXS54bWxQSwECLQAUAAYACAAAACEAWvQsW78AAAAV&#10;AQAACwAAAAAAAAAAAAAAAAAfAQAAX3JlbHMvLnJlbHNQSwECLQAUAAYACAAAACEAMZ6YkMkAAADj&#10;AAAADwAAAAAAAAAAAAAAAAAHAgAAZHJzL2Rvd25yZXYueG1sUEsFBgAAAAADAAMAtwAAAP0CAAAA&#10;AA==&#10;" strokeweight=".15578mm"/>
                  <w10:anchorlock/>
                </v:group>
              </w:pict>
            </w:r>
          </w:p>
          <w:p w14:paraId="3E843471" w14:textId="77777777" w:rsidR="00647A84" w:rsidRPr="00647A84" w:rsidRDefault="00647A84" w:rsidP="00BB093E">
            <w:pPr>
              <w:pStyle w:val="TableParagraph"/>
              <w:spacing w:line="242" w:lineRule="exact"/>
              <w:ind w:left="206" w:right="190"/>
              <w:jc w:val="center"/>
            </w:pPr>
            <w:proofErr w:type="spellStart"/>
            <w:r w:rsidRPr="00647A84">
              <w:t>Presidenta</w:t>
            </w:r>
            <w:proofErr w:type="spellEnd"/>
          </w:p>
          <w:p w14:paraId="70DCBA26" w14:textId="77777777" w:rsidR="00647A84" w:rsidRPr="00647A84" w:rsidRDefault="00647A84" w:rsidP="00BB093E">
            <w:pPr>
              <w:pStyle w:val="TableParagraph"/>
              <w:ind w:left="206" w:right="188"/>
              <w:jc w:val="center"/>
            </w:pPr>
            <w:proofErr w:type="spellStart"/>
            <w:r w:rsidRPr="00647A84">
              <w:t>Dña</w:t>
            </w:r>
            <w:proofErr w:type="spellEnd"/>
            <w:r w:rsidRPr="00647A84">
              <w:t>. Inmaculada Medina Montenegro</w:t>
            </w:r>
          </w:p>
        </w:tc>
        <w:tc>
          <w:tcPr>
            <w:tcW w:w="3017" w:type="dxa"/>
          </w:tcPr>
          <w:p w14:paraId="5EDE419C" w14:textId="77777777" w:rsidR="00647A84" w:rsidRPr="00647A84" w:rsidRDefault="00647A84" w:rsidP="00BB093E">
            <w:pPr>
              <w:pStyle w:val="TableParagraph"/>
              <w:spacing w:before="5"/>
            </w:pPr>
          </w:p>
          <w:p w14:paraId="0F87D69D" w14:textId="77777777" w:rsidR="00647A84" w:rsidRPr="00647A84" w:rsidRDefault="00647A84" w:rsidP="00BB093E">
            <w:pPr>
              <w:pStyle w:val="TableParagraph"/>
              <w:spacing w:line="20" w:lineRule="exact"/>
              <w:ind w:left="182"/>
            </w:pPr>
            <w:r w:rsidRPr="00647A84">
              <w:rPr>
                <w:noProof/>
              </w:rPr>
            </w:r>
            <w:r w:rsidRPr="00647A84">
              <w:rPr>
                <w:noProof/>
              </w:rPr>
              <w:pict w14:anchorId="1BA61908">
                <v:group id="Group 14" o:spid="_x0000_s1096" style="width:132pt;height:.45pt;mso-position-horizontal-relative:char;mso-position-vertical-relative:line" coordsize="2640,9">
                  <v:line id="Line 15" o:spid="_x0000_s109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0xwAAAOMAAAAPAAAAZHJzL2Rvd25yZXYueG1sRE/NSgMx&#10;EL4LfYcwBS/SJrG41m3TIkLBgxerB3sbknF36WayJLG7vr0RBI/z/c92P/leXCimLrABvVQgiG1w&#10;HTcG3t8OizWIlJEd9oHJwDcl2O9mV1usXRj5lS7H3IgSwqlGA23OQy1lsi15TMswEBfuM0SPuZyx&#10;kS7iWMJ9L2+VqqTHjktDiwM9tWTPxy9vINyrm4ePg7Y2xYrG8eW06rvBmOv59LgBkWnK/+I/97Mr&#10;89WdXum1qjT8/lQAkLsfAAAA//8DAFBLAQItABQABgAIAAAAIQDb4fbL7gAAAIUBAAATAAAAAAAA&#10;AAAAAAAAAAAAAABbQ29udGVudF9UeXBlc10ueG1sUEsBAi0AFAAGAAgAAAAhAFr0LFu/AAAAFQEA&#10;AAsAAAAAAAAAAAAAAAAAHwEAAF9yZWxzLy5yZWxzUEsBAi0AFAAGAAgAAAAhAFhO6zTHAAAA4wAA&#10;AA8AAAAAAAAAAAAAAAAABwIAAGRycy9kb3ducmV2LnhtbFBLBQYAAAAAAwADALcAAAD7AgAAAAA=&#10;" strokeweight=".15578mm"/>
                  <w10:anchorlock/>
                </v:group>
              </w:pict>
            </w:r>
          </w:p>
          <w:p w14:paraId="69410FD0" w14:textId="77777777" w:rsidR="00647A84" w:rsidRPr="00647A84" w:rsidRDefault="00647A84" w:rsidP="00BB093E">
            <w:pPr>
              <w:pStyle w:val="TableParagraph"/>
              <w:spacing w:line="242" w:lineRule="exact"/>
              <w:ind w:left="393" w:right="389"/>
              <w:jc w:val="center"/>
            </w:pPr>
            <w:proofErr w:type="spellStart"/>
            <w:r w:rsidRPr="00647A84">
              <w:t>Consejero</w:t>
            </w:r>
            <w:proofErr w:type="spellEnd"/>
          </w:p>
          <w:p w14:paraId="0008830C" w14:textId="77777777" w:rsidR="00647A84" w:rsidRPr="00647A84" w:rsidRDefault="00647A84" w:rsidP="00BB093E">
            <w:pPr>
              <w:pStyle w:val="TableParagraph"/>
              <w:ind w:left="393" w:right="390"/>
              <w:jc w:val="center"/>
            </w:pPr>
            <w:r w:rsidRPr="00647A84">
              <w:t>D. Adrián Santana García</w:t>
            </w:r>
          </w:p>
        </w:tc>
        <w:tc>
          <w:tcPr>
            <w:tcW w:w="3029" w:type="dxa"/>
          </w:tcPr>
          <w:p w14:paraId="619806B9" w14:textId="77777777" w:rsidR="00647A84" w:rsidRPr="00647A84" w:rsidRDefault="00647A84" w:rsidP="00BB093E">
            <w:pPr>
              <w:pStyle w:val="TableParagraph"/>
              <w:spacing w:before="5"/>
            </w:pPr>
          </w:p>
          <w:p w14:paraId="2046DD39" w14:textId="77777777" w:rsidR="00647A84" w:rsidRPr="00647A84" w:rsidRDefault="00647A84" w:rsidP="00BB093E">
            <w:pPr>
              <w:pStyle w:val="TableParagraph"/>
              <w:spacing w:line="20" w:lineRule="exact"/>
              <w:ind w:left="182"/>
            </w:pPr>
            <w:r w:rsidRPr="00647A84">
              <w:rPr>
                <w:noProof/>
              </w:rPr>
            </w:r>
            <w:r w:rsidRPr="00647A84">
              <w:rPr>
                <w:noProof/>
              </w:rPr>
              <w:pict w14:anchorId="4E1B069F">
                <v:group id="Group 12" o:spid="_x0000_s1094" style="width:132pt;height:.45pt;mso-position-horizontal-relative:char;mso-position-vertical-relative:line" coordsize="2640,9">
                  <v:line id="Line 13" o:spid="_x0000_s1095"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QOyQAAAOIAAAAPAAAAZHJzL2Rvd25yZXYueG1sRI9BSwMx&#10;FITvQv9DeIIXsUktpN21aSlCwYMX2x7q7ZE8dxc3L0sSu+u/N4LgcZiZb5jNbvK9uFJMXWADi7kC&#10;QWyD67gxcD4dHtYgUkZ22AcmA9+UYLed3WywdmHkN7oecyMKhFONBtqch1rKZFvymOZhIC7eR4ge&#10;c5GxkS7iWOC+l49Kaemx47LQ4kDPLdnP45c3EFbqvrocFtamqGkcX9+XfTcYc3c77Z9AZJryf/iv&#10;/eIMrCqtl3qtKvi9VO6A3P4AAAD//wMAUEsBAi0AFAAGAAgAAAAhANvh9svuAAAAhQEAABMAAAAA&#10;AAAAAAAAAAAAAAAAAFtDb250ZW50X1R5cGVzXS54bWxQSwECLQAUAAYACAAAACEAWvQsW78AAAAV&#10;AQAACwAAAAAAAAAAAAAAAAAfAQAAX3JlbHMvLnJlbHNQSwECLQAUAAYACAAAACEAtTiUDskAAADi&#10;AAAADwAAAAAAAAAAAAAAAAAHAgAAZHJzL2Rvd25yZXYueG1sUEsFBgAAAAADAAMAtwAAAP0CAAAA&#10;AA==&#10;" strokeweight=".15578mm"/>
                  <w10:anchorlock/>
                </v:group>
              </w:pict>
            </w:r>
          </w:p>
          <w:p w14:paraId="59A1980A" w14:textId="77777777" w:rsidR="00647A84" w:rsidRPr="00647A84" w:rsidRDefault="00647A84" w:rsidP="00BB093E">
            <w:pPr>
              <w:pStyle w:val="TableParagraph"/>
              <w:spacing w:line="242" w:lineRule="exact"/>
              <w:ind w:left="1063"/>
            </w:pPr>
            <w:proofErr w:type="spellStart"/>
            <w:r w:rsidRPr="00647A84">
              <w:t>Consejero</w:t>
            </w:r>
            <w:proofErr w:type="spellEnd"/>
          </w:p>
          <w:p w14:paraId="2752AAA6" w14:textId="77777777" w:rsidR="00647A84" w:rsidRPr="00647A84" w:rsidRDefault="00647A84" w:rsidP="00647A84">
            <w:pPr>
              <w:pStyle w:val="TableParagraph"/>
              <w:spacing w:line="252" w:lineRule="exact"/>
              <w:ind w:left="403"/>
              <w:jc w:val="center"/>
            </w:pPr>
            <w:r w:rsidRPr="00647A84">
              <w:t>D. Ignacio Felipe Guerra de La Torre</w:t>
            </w:r>
          </w:p>
        </w:tc>
      </w:tr>
      <w:tr w:rsidR="00647A84" w:rsidRPr="00647A84" w14:paraId="51B64280" w14:textId="77777777" w:rsidTr="00647A84">
        <w:trPr>
          <w:trHeight w:val="2105"/>
        </w:trPr>
        <w:tc>
          <w:tcPr>
            <w:tcW w:w="3030" w:type="dxa"/>
          </w:tcPr>
          <w:p w14:paraId="4DC11524" w14:textId="77777777" w:rsidR="00647A84" w:rsidRPr="00647A84" w:rsidRDefault="00647A84" w:rsidP="00BB093E">
            <w:pPr>
              <w:pStyle w:val="TableParagraph"/>
            </w:pPr>
          </w:p>
          <w:p w14:paraId="0354DF19" w14:textId="77777777" w:rsidR="00647A84" w:rsidRPr="00647A84" w:rsidRDefault="00647A84" w:rsidP="00BB093E">
            <w:pPr>
              <w:pStyle w:val="TableParagraph"/>
            </w:pPr>
          </w:p>
          <w:p w14:paraId="69FF6D77" w14:textId="77777777" w:rsidR="00647A84" w:rsidRPr="00647A84" w:rsidRDefault="00647A84" w:rsidP="00BB093E">
            <w:pPr>
              <w:pStyle w:val="TableParagraph"/>
            </w:pPr>
          </w:p>
          <w:p w14:paraId="07174E98" w14:textId="77777777" w:rsidR="00647A84" w:rsidRPr="00647A84" w:rsidRDefault="00647A84" w:rsidP="00BB093E">
            <w:pPr>
              <w:pStyle w:val="TableParagraph"/>
            </w:pPr>
          </w:p>
          <w:p w14:paraId="242ED7F7" w14:textId="77777777" w:rsidR="00647A84" w:rsidRPr="00647A84" w:rsidRDefault="00647A84" w:rsidP="00BB093E">
            <w:pPr>
              <w:pStyle w:val="TableParagraph"/>
              <w:spacing w:before="10"/>
            </w:pPr>
          </w:p>
          <w:p w14:paraId="341FE1CB" w14:textId="77777777" w:rsidR="00647A84" w:rsidRPr="00647A84" w:rsidRDefault="00647A84" w:rsidP="00BB093E">
            <w:pPr>
              <w:pStyle w:val="TableParagraph"/>
              <w:spacing w:line="20" w:lineRule="exact"/>
              <w:ind w:left="197"/>
            </w:pPr>
            <w:r w:rsidRPr="00647A84">
              <w:rPr>
                <w:noProof/>
              </w:rPr>
            </w:r>
            <w:r w:rsidRPr="00647A84">
              <w:rPr>
                <w:noProof/>
              </w:rPr>
              <w:pict w14:anchorId="7DD9DCDF">
                <v:group id="Group 10" o:spid="_x0000_s1092" style="width:132pt;height:.45pt;mso-position-horizontal-relative:char;mso-position-vertical-relative:line" coordsize="2640,9">
                  <v:line id="Line 11" o:spid="_x0000_s1093"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TzyAAAAOMAAAAPAAAAZHJzL2Rvd25yZXYueG1sRE9PS8Mw&#10;FL8L+w7hDbyIS9Zhu9VlYwgDD16cHtztkTzbsualJHGt394Igsf3+/+2+8n14kohdp41LBcKBLHx&#10;tuNGw/vb8X4NIiZki71n0vBNEfa72c0Wa+tHfqXrKTUih3CsUUOb0lBLGU1LDuPCD8SZ+/TBYcpn&#10;aKQNOOZw18tCqVI67Dg3tDjQU0vmcvpyGnyl7jYfx6UxMZQ0ji/nVd8NWt/Op8MjiERT+hf/uZ9t&#10;nl9Val2uiocCfn/KAMjdDwAAAP//AwBQSwECLQAUAAYACAAAACEA2+H2y+4AAACFAQAAEwAAAAAA&#10;AAAAAAAAAAAAAAAAW0NvbnRlbnRfVHlwZXNdLnhtbFBLAQItABQABgAIAAAAIQBa9CxbvwAAABUB&#10;AAALAAAAAAAAAAAAAAAAAB8BAABfcmVscy8ucmVsc1BLAQItABQABgAIAAAAIQDZaPTzyAAAAOMA&#10;AAAPAAAAAAAAAAAAAAAAAAcCAABkcnMvZG93bnJldi54bWxQSwUGAAAAAAMAAwC3AAAA/AIAAAAA&#10;" strokeweight=".15578mm"/>
                  <w10:anchorlock/>
                </v:group>
              </w:pict>
            </w:r>
          </w:p>
          <w:p w14:paraId="4625F207" w14:textId="77777777" w:rsidR="00647A84" w:rsidRPr="00647A84" w:rsidRDefault="00647A84" w:rsidP="00BB093E">
            <w:pPr>
              <w:pStyle w:val="TableParagraph"/>
              <w:ind w:left="1075"/>
            </w:pPr>
            <w:proofErr w:type="spellStart"/>
            <w:r w:rsidRPr="00647A84">
              <w:t>Consejero</w:t>
            </w:r>
            <w:proofErr w:type="spellEnd"/>
          </w:p>
          <w:p w14:paraId="38C2C2BF" w14:textId="77777777" w:rsidR="00647A84" w:rsidRPr="00647A84" w:rsidRDefault="00647A84" w:rsidP="00BB093E">
            <w:pPr>
              <w:pStyle w:val="TableParagraph"/>
              <w:spacing w:before="1"/>
              <w:ind w:left="1044" w:hanging="428"/>
            </w:pPr>
            <w:r w:rsidRPr="00647A84">
              <w:t xml:space="preserve">D. Juan José </w:t>
            </w:r>
            <w:r w:rsidRPr="00647A84">
              <w:rPr>
                <w:spacing w:val="-3"/>
              </w:rPr>
              <w:t xml:space="preserve">Laforet </w:t>
            </w:r>
            <w:r w:rsidRPr="00647A84">
              <w:t>Hernández</w:t>
            </w:r>
          </w:p>
        </w:tc>
        <w:tc>
          <w:tcPr>
            <w:tcW w:w="3017" w:type="dxa"/>
          </w:tcPr>
          <w:p w14:paraId="22B5E8D0" w14:textId="77777777" w:rsidR="00647A84" w:rsidRPr="00647A84" w:rsidRDefault="00647A84" w:rsidP="00BB093E">
            <w:pPr>
              <w:pStyle w:val="TableParagraph"/>
            </w:pPr>
          </w:p>
          <w:p w14:paraId="37B13BB8" w14:textId="77777777" w:rsidR="00647A84" w:rsidRPr="00647A84" w:rsidRDefault="00647A84" w:rsidP="00BB093E">
            <w:pPr>
              <w:pStyle w:val="TableParagraph"/>
            </w:pPr>
          </w:p>
          <w:p w14:paraId="254CD89D" w14:textId="77777777" w:rsidR="00647A84" w:rsidRPr="00647A84" w:rsidRDefault="00647A84" w:rsidP="00BB093E">
            <w:pPr>
              <w:pStyle w:val="TableParagraph"/>
            </w:pPr>
          </w:p>
          <w:p w14:paraId="101EBF8D" w14:textId="77777777" w:rsidR="00647A84" w:rsidRPr="00647A84" w:rsidRDefault="00647A84" w:rsidP="00BB093E">
            <w:pPr>
              <w:pStyle w:val="TableParagraph"/>
            </w:pPr>
          </w:p>
          <w:p w14:paraId="06A746C3" w14:textId="77777777" w:rsidR="00647A84" w:rsidRPr="00647A84" w:rsidRDefault="00647A84" w:rsidP="00BB093E">
            <w:pPr>
              <w:pStyle w:val="TableParagraph"/>
              <w:spacing w:before="10"/>
            </w:pPr>
          </w:p>
          <w:p w14:paraId="5A5265B4" w14:textId="77777777" w:rsidR="00647A84" w:rsidRPr="00647A84" w:rsidRDefault="00647A84" w:rsidP="00BB093E">
            <w:pPr>
              <w:pStyle w:val="TableParagraph"/>
              <w:spacing w:line="20" w:lineRule="exact"/>
              <w:ind w:left="184"/>
            </w:pPr>
            <w:r w:rsidRPr="00647A84">
              <w:rPr>
                <w:noProof/>
              </w:rPr>
            </w:r>
            <w:r w:rsidRPr="00647A84">
              <w:rPr>
                <w:noProof/>
              </w:rPr>
              <w:pict w14:anchorId="29FB526C">
                <v:group id="Group 8" o:spid="_x0000_s1090" style="width:132pt;height:.45pt;mso-position-horizontal-relative:char;mso-position-vertical-relative:line" coordsize="2640,9">
                  <v:line id="Line 9" o:spid="_x0000_s1091"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0qywAAAOIAAAAPAAAAZHJzL2Rvd25yZXYueG1sRI/NasMw&#10;EITvhb6D2EIuJZEdt/lxo4QSCPTQS9IcktsibWxTa2UkNXbePioUehxm5htmtRlsK67kQ+NYQT7J&#10;QBBrZxquFBy/duMFiBCRDbaOScGNAmzWjw8rLI3reU/XQ6xEgnAoUUEdY1dKGXRNFsPEdcTJuzhv&#10;MSbpK2k89gluWznNspm02HBaqLGjbU36+/BjFbh59rw87XKtg59R33+ei7bplBo9De9vICIN8T/8&#10;1/4wCopF/vI6z4sp/F5Kd0Cu7wAAAP//AwBQSwECLQAUAAYACAAAACEA2+H2y+4AAACFAQAAEwAA&#10;AAAAAAAAAAAAAAAAAAAAW0NvbnRlbnRfVHlwZXNdLnhtbFBLAQItABQABgAIAAAAIQBa9CxbvwAA&#10;ABUBAAALAAAAAAAAAAAAAAAAAB8BAABfcmVscy8ucmVsc1BLAQItABQABgAIAAAAIQCbTO0qywAA&#10;AOIAAAAPAAAAAAAAAAAAAAAAAAcCAABkcnMvZG93bnJldi54bWxQSwUGAAAAAAMAAwC3AAAA/wIA&#10;AAAA&#10;" strokeweight=".15578mm"/>
                  <w10:anchorlock/>
                </v:group>
              </w:pict>
            </w:r>
          </w:p>
          <w:p w14:paraId="26149371" w14:textId="77777777" w:rsidR="00647A84" w:rsidRPr="00647A84" w:rsidRDefault="00647A84" w:rsidP="00BB093E">
            <w:pPr>
              <w:pStyle w:val="TableParagraph"/>
              <w:ind w:left="393" w:right="389"/>
              <w:jc w:val="center"/>
            </w:pPr>
            <w:proofErr w:type="spellStart"/>
            <w:r w:rsidRPr="00647A84">
              <w:t>Consejero</w:t>
            </w:r>
            <w:proofErr w:type="spellEnd"/>
          </w:p>
          <w:p w14:paraId="7E6922D9" w14:textId="77777777" w:rsidR="00647A84" w:rsidRPr="00647A84" w:rsidRDefault="00647A84" w:rsidP="00BB093E">
            <w:pPr>
              <w:pStyle w:val="TableParagraph"/>
              <w:spacing w:before="1"/>
              <w:ind w:left="393" w:right="389"/>
              <w:jc w:val="center"/>
            </w:pPr>
            <w:proofErr w:type="spellStart"/>
            <w:r w:rsidRPr="00647A84">
              <w:t>Dña</w:t>
            </w:r>
            <w:proofErr w:type="spellEnd"/>
            <w:r w:rsidRPr="00647A84">
              <w:t>. Elena Acosta Guerrero</w:t>
            </w:r>
          </w:p>
        </w:tc>
        <w:tc>
          <w:tcPr>
            <w:tcW w:w="3029" w:type="dxa"/>
          </w:tcPr>
          <w:p w14:paraId="226AE601" w14:textId="77777777" w:rsidR="00647A84" w:rsidRPr="00647A84" w:rsidRDefault="00647A84" w:rsidP="00BB093E">
            <w:pPr>
              <w:pStyle w:val="TableParagraph"/>
            </w:pPr>
          </w:p>
          <w:p w14:paraId="7A0681E9" w14:textId="77777777" w:rsidR="00647A84" w:rsidRPr="00647A84" w:rsidRDefault="00647A84" w:rsidP="00BB093E">
            <w:pPr>
              <w:pStyle w:val="TableParagraph"/>
            </w:pPr>
          </w:p>
          <w:p w14:paraId="66B2C7C5" w14:textId="77777777" w:rsidR="00647A84" w:rsidRPr="00647A84" w:rsidRDefault="00647A84" w:rsidP="00BB093E">
            <w:pPr>
              <w:pStyle w:val="TableParagraph"/>
            </w:pPr>
          </w:p>
          <w:p w14:paraId="73A6C1C8" w14:textId="77777777" w:rsidR="00647A84" w:rsidRPr="00647A84" w:rsidRDefault="00647A84" w:rsidP="00BB093E">
            <w:pPr>
              <w:pStyle w:val="TableParagraph"/>
            </w:pPr>
          </w:p>
          <w:p w14:paraId="5F65011A" w14:textId="77777777" w:rsidR="00647A84" w:rsidRPr="00647A84" w:rsidRDefault="00647A84" w:rsidP="00BB093E">
            <w:pPr>
              <w:pStyle w:val="TableParagraph"/>
              <w:spacing w:before="10"/>
            </w:pPr>
          </w:p>
          <w:p w14:paraId="40E82E91" w14:textId="77777777" w:rsidR="00647A84" w:rsidRPr="00647A84" w:rsidRDefault="00647A84" w:rsidP="00BB093E">
            <w:pPr>
              <w:pStyle w:val="TableParagraph"/>
              <w:spacing w:line="20" w:lineRule="exact"/>
              <w:ind w:left="184"/>
            </w:pPr>
            <w:r w:rsidRPr="00647A84">
              <w:rPr>
                <w:noProof/>
              </w:rPr>
            </w:r>
            <w:r w:rsidRPr="00647A84">
              <w:rPr>
                <w:noProof/>
              </w:rPr>
              <w:pict w14:anchorId="2995B301">
                <v:group id="Group 6" o:spid="_x0000_s1088" style="width:132pt;height:.45pt;mso-position-horizontal-relative:char;mso-position-vertical-relative:line" coordsize="2640,9">
                  <v:line id="Line 7" o:spid="_x0000_s1089"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MfyAAAAOMAAAAPAAAAZHJzL2Rvd25yZXYueG1sRE9Pa8Iw&#10;FL8P9h3CG+wyZlpltXZGGYLgwct0h+32SN7asualJNF2394Igsf3+/+W69F24kw+tI4V5JMMBLF2&#10;puVawddx+1qCCBHZYOeYFPxTgPXq8WGJlXEDf9L5EGuRQjhUqKCJsa+kDLohi2HieuLE/TpvMabT&#10;19J4HFK47eQ0ywppseXU0GBPm4b03+FkFbh59rL43uZaB1/QMOx/Zl3bK/X8NH68g4g0xrv45t6Z&#10;NH8xLef5W1HO4PpTAkCuLgAAAP//AwBQSwECLQAUAAYACAAAACEA2+H2y+4AAACFAQAAEwAAAAAA&#10;AAAAAAAAAAAAAAAAW0NvbnRlbnRfVHlwZXNdLnhtbFBLAQItABQABgAIAAAAIQBa9CxbvwAAABUB&#10;AAALAAAAAAAAAAAAAAAAAB8BAABfcmVscy8ucmVsc1BLAQItABQABgAIAAAAIQBQvHMfyAAAAOMA&#10;AAAPAAAAAAAAAAAAAAAAAAcCAABkcnMvZG93bnJldi54bWxQSwUGAAAAAAMAAwC3AAAA/AIAAAAA&#10;" strokeweight=".15578mm"/>
                  <w10:anchorlock/>
                </v:group>
              </w:pict>
            </w:r>
          </w:p>
          <w:p w14:paraId="264F4EA3" w14:textId="77777777" w:rsidR="00647A84" w:rsidRPr="00647A84" w:rsidRDefault="00647A84" w:rsidP="00BB093E">
            <w:pPr>
              <w:pStyle w:val="TableParagraph"/>
              <w:ind w:left="1063"/>
            </w:pPr>
            <w:proofErr w:type="spellStart"/>
            <w:r w:rsidRPr="00647A84">
              <w:t>Consejero</w:t>
            </w:r>
            <w:proofErr w:type="spellEnd"/>
          </w:p>
          <w:p w14:paraId="4B889483" w14:textId="77777777" w:rsidR="00647A84" w:rsidRPr="00647A84" w:rsidRDefault="00647A84" w:rsidP="00BB093E">
            <w:pPr>
              <w:pStyle w:val="TableParagraph"/>
              <w:spacing w:before="1"/>
              <w:ind w:left="257"/>
            </w:pPr>
            <w:r w:rsidRPr="00647A84">
              <w:t xml:space="preserve">D. Manuel Tomás </w:t>
            </w:r>
            <w:proofErr w:type="spellStart"/>
            <w:r w:rsidRPr="00647A84">
              <w:t>Magraner</w:t>
            </w:r>
            <w:proofErr w:type="spellEnd"/>
          </w:p>
        </w:tc>
      </w:tr>
      <w:tr w:rsidR="00647A84" w:rsidRPr="00647A84" w14:paraId="60BAC8A8" w14:textId="77777777" w:rsidTr="00647A84">
        <w:trPr>
          <w:trHeight w:val="1561"/>
        </w:trPr>
        <w:tc>
          <w:tcPr>
            <w:tcW w:w="3030" w:type="dxa"/>
          </w:tcPr>
          <w:p w14:paraId="58220B54" w14:textId="77777777" w:rsidR="00647A84" w:rsidRPr="00647A84" w:rsidRDefault="00647A84" w:rsidP="00BB093E">
            <w:pPr>
              <w:pStyle w:val="TableParagraph"/>
            </w:pPr>
          </w:p>
          <w:p w14:paraId="2D1985C2" w14:textId="77777777" w:rsidR="00647A84" w:rsidRPr="00647A84" w:rsidRDefault="00647A84" w:rsidP="00BB093E">
            <w:pPr>
              <w:pStyle w:val="TableParagraph"/>
            </w:pPr>
          </w:p>
          <w:p w14:paraId="472D4110" w14:textId="77777777" w:rsidR="00647A84" w:rsidRPr="00647A84" w:rsidRDefault="00647A84" w:rsidP="00BB093E">
            <w:pPr>
              <w:pStyle w:val="TableParagraph"/>
            </w:pPr>
          </w:p>
          <w:p w14:paraId="2E25D7A2" w14:textId="77777777" w:rsidR="00647A84" w:rsidRPr="00647A84" w:rsidRDefault="00647A84" w:rsidP="00BB093E">
            <w:pPr>
              <w:pStyle w:val="TableParagraph"/>
            </w:pPr>
          </w:p>
          <w:p w14:paraId="7CCE2D00" w14:textId="77777777" w:rsidR="00647A84" w:rsidRPr="00647A84" w:rsidRDefault="00647A84" w:rsidP="00BB093E">
            <w:pPr>
              <w:pStyle w:val="TableParagraph"/>
              <w:spacing w:before="8" w:after="1"/>
            </w:pPr>
          </w:p>
          <w:p w14:paraId="0CA16053" w14:textId="77777777" w:rsidR="00647A84" w:rsidRPr="00647A84" w:rsidRDefault="00647A84" w:rsidP="00BB093E">
            <w:pPr>
              <w:pStyle w:val="TableParagraph"/>
              <w:spacing w:line="20" w:lineRule="exact"/>
              <w:ind w:left="197"/>
            </w:pPr>
            <w:r w:rsidRPr="00647A84">
              <w:rPr>
                <w:noProof/>
              </w:rPr>
            </w:r>
            <w:r w:rsidRPr="00647A84">
              <w:rPr>
                <w:noProof/>
              </w:rPr>
              <w:pict w14:anchorId="6F0108EC">
                <v:group id="Group 4" o:spid="_x0000_s1086" style="width:132pt;height:.45pt;mso-position-horizontal-relative:char;mso-position-vertical-relative:line" coordsize="2640,9">
                  <v:line id="Line 5" o:spid="_x0000_s108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otygAAAOIAAAAPAAAAZHJzL2Rvd25yZXYueG1sRI9BS8Qw&#10;FITvgv8hPGEv4ibd1bVbmy6LsODBi6sHvT2SZ1tsXkoSt/XfbwTB4zAz3zD1bnaDOFGIvWcNxVKB&#10;IDbe9txqeHs93JQgYkK2OHgmDT8UYddcXtRYWT/xC52OqRUZwrFCDV1KYyVlNB05jEs/Emfv0weH&#10;KcvQShtwynA3yJVSG+mw57zQ4UiPHZmv47fT4O/V9fb9UBgTw4am6fljPfSj1ouref8AItGc/sN/&#10;7SerYVuUK3VbFnfweynfAdmcAQAA//8DAFBLAQItABQABgAIAAAAIQDb4fbL7gAAAIUBAAATAAAA&#10;AAAAAAAAAAAAAAAAAABbQ29udGVudF9UeXBlc10ueG1sUEsBAi0AFAAGAAgAAAAhAFr0LFu/AAAA&#10;FQEAAAsAAAAAAAAAAAAAAAAAHwEAAF9yZWxzLy5yZWxzUEsBAi0AFAAGAAgAAAAhAHbKOi3KAAAA&#10;4gAAAA8AAAAAAAAAAAAAAAAABwIAAGRycy9kb3ducmV2LnhtbFBLBQYAAAAAAwADALcAAAD+AgAA&#10;AAA=&#10;" strokeweight=".15578mm"/>
                  <w10:anchorlock/>
                </v:group>
              </w:pict>
            </w:r>
          </w:p>
          <w:p w14:paraId="25F9056E" w14:textId="77777777" w:rsidR="00647A84" w:rsidRPr="00647A84" w:rsidRDefault="00647A84" w:rsidP="00BB093E">
            <w:pPr>
              <w:pStyle w:val="TableParagraph"/>
              <w:spacing w:line="243" w:lineRule="exact"/>
              <w:ind w:left="206" w:right="190"/>
              <w:jc w:val="center"/>
            </w:pPr>
            <w:proofErr w:type="spellStart"/>
            <w:r w:rsidRPr="00647A84">
              <w:t>Consejero</w:t>
            </w:r>
            <w:proofErr w:type="spellEnd"/>
          </w:p>
          <w:p w14:paraId="5D52060E" w14:textId="77777777" w:rsidR="00647A84" w:rsidRPr="00647A84" w:rsidRDefault="00647A84" w:rsidP="00BB093E">
            <w:pPr>
              <w:pStyle w:val="TableParagraph"/>
              <w:ind w:left="206" w:right="193"/>
              <w:jc w:val="center"/>
            </w:pPr>
            <w:proofErr w:type="spellStart"/>
            <w:r w:rsidRPr="00647A84">
              <w:t>Dña</w:t>
            </w:r>
            <w:proofErr w:type="spellEnd"/>
            <w:r w:rsidRPr="00647A84">
              <w:t>. Natalia Medina Santana</w:t>
            </w:r>
          </w:p>
        </w:tc>
        <w:tc>
          <w:tcPr>
            <w:tcW w:w="3017" w:type="dxa"/>
          </w:tcPr>
          <w:p w14:paraId="2EBF30A9" w14:textId="77777777" w:rsidR="00647A84" w:rsidRPr="00647A84" w:rsidRDefault="00647A84" w:rsidP="00BB093E">
            <w:pPr>
              <w:pStyle w:val="TableParagraph"/>
            </w:pPr>
          </w:p>
          <w:p w14:paraId="77BA9A9C" w14:textId="77777777" w:rsidR="00647A84" w:rsidRPr="00647A84" w:rsidRDefault="00647A84" w:rsidP="00BB093E">
            <w:pPr>
              <w:pStyle w:val="TableParagraph"/>
            </w:pPr>
          </w:p>
          <w:p w14:paraId="4CCA3CFF" w14:textId="77777777" w:rsidR="00647A84" w:rsidRPr="00647A84" w:rsidRDefault="00647A84" w:rsidP="00BB093E">
            <w:pPr>
              <w:pStyle w:val="TableParagraph"/>
            </w:pPr>
          </w:p>
          <w:p w14:paraId="0592D2E4" w14:textId="77777777" w:rsidR="00647A84" w:rsidRPr="00647A84" w:rsidRDefault="00647A84" w:rsidP="00BB093E">
            <w:pPr>
              <w:pStyle w:val="TableParagraph"/>
              <w:spacing w:before="1" w:line="233" w:lineRule="exact"/>
              <w:ind w:left="393" w:right="390"/>
              <w:jc w:val="center"/>
            </w:pPr>
          </w:p>
        </w:tc>
        <w:tc>
          <w:tcPr>
            <w:tcW w:w="3029" w:type="dxa"/>
          </w:tcPr>
          <w:p w14:paraId="6CB1168B" w14:textId="77777777" w:rsidR="00647A84" w:rsidRPr="00647A84" w:rsidRDefault="00647A84" w:rsidP="00BB093E">
            <w:pPr>
              <w:pStyle w:val="TableParagraph"/>
            </w:pPr>
          </w:p>
        </w:tc>
      </w:tr>
    </w:tbl>
    <w:p w14:paraId="78B0C01A" w14:textId="77777777" w:rsidR="00647A84" w:rsidRPr="00647A84" w:rsidRDefault="00647A84" w:rsidP="00647A84">
      <w:pPr>
        <w:rPr>
          <w:rFonts w:ascii="Times New Roman" w:hAnsi="Times New Roman" w:cs="Times New Roman"/>
          <w:sz w:val="22"/>
          <w:szCs w:val="22"/>
        </w:rPr>
      </w:pPr>
    </w:p>
    <w:p w14:paraId="59B10EA5" w14:textId="77777777" w:rsidR="00647A84" w:rsidRPr="00647A84" w:rsidRDefault="00647A84" w:rsidP="00647A84">
      <w:pPr>
        <w:tabs>
          <w:tab w:val="left" w:pos="2605"/>
        </w:tabs>
        <w:ind w:left="709"/>
        <w:rPr>
          <w:rFonts w:ascii="Times New Roman" w:hAnsi="Times New Roman" w:cs="Times New Roman"/>
          <w:sz w:val="22"/>
          <w:szCs w:val="22"/>
        </w:rPr>
      </w:pPr>
    </w:p>
    <w:sectPr w:rsidR="00647A84" w:rsidRPr="00647A84" w:rsidSect="00647A84">
      <w:pgSz w:w="11907" w:h="16840"/>
      <w:pgMar w:top="993" w:right="1418" w:bottom="1276" w:left="567" w:header="720" w:footer="720"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751C" w14:textId="77777777" w:rsidR="00203806" w:rsidRDefault="00203806" w:rsidP="006C0067">
      <w:r>
        <w:separator/>
      </w:r>
    </w:p>
  </w:endnote>
  <w:endnote w:type="continuationSeparator" w:id="0">
    <w:p w14:paraId="399D62A4" w14:textId="77777777" w:rsidR="00203806" w:rsidRDefault="00203806" w:rsidP="006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E7C8" w14:textId="77777777" w:rsidR="00203806" w:rsidRDefault="00203806">
    <w:pPr>
      <w:pStyle w:val="Piedepgina"/>
    </w:pPr>
  </w:p>
  <w:p w14:paraId="4F0DC4BE" w14:textId="77777777" w:rsidR="00006424" w:rsidRDefault="000064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594103"/>
      <w:docPartObj>
        <w:docPartGallery w:val="Page Numbers (Bottom of Page)"/>
        <w:docPartUnique/>
      </w:docPartObj>
    </w:sdtPr>
    <w:sdtEndPr>
      <w:rPr>
        <w:rFonts w:ascii="Times New Roman" w:hAnsi="Times New Roman"/>
      </w:rPr>
    </w:sdtEndPr>
    <w:sdtContent>
      <w:p w14:paraId="317B761A" w14:textId="14AB4281" w:rsidR="00647A84" w:rsidRPr="00647A84" w:rsidRDefault="00647A84">
        <w:pPr>
          <w:pStyle w:val="Piedepgina"/>
          <w:jc w:val="right"/>
          <w:rPr>
            <w:rFonts w:ascii="Times New Roman" w:hAnsi="Times New Roman"/>
          </w:rPr>
        </w:pPr>
        <w:r w:rsidRPr="00647A84">
          <w:rPr>
            <w:rFonts w:ascii="Times New Roman" w:hAnsi="Times New Roman"/>
          </w:rPr>
          <w:fldChar w:fldCharType="begin"/>
        </w:r>
        <w:r w:rsidRPr="00647A84">
          <w:rPr>
            <w:rFonts w:ascii="Times New Roman" w:hAnsi="Times New Roman"/>
          </w:rPr>
          <w:instrText>PAGE   \* MERGEFORMAT</w:instrText>
        </w:r>
        <w:r w:rsidRPr="00647A84">
          <w:rPr>
            <w:rFonts w:ascii="Times New Roman" w:hAnsi="Times New Roman"/>
          </w:rPr>
          <w:fldChar w:fldCharType="separate"/>
        </w:r>
        <w:r w:rsidRPr="00647A84">
          <w:rPr>
            <w:rFonts w:ascii="Times New Roman" w:hAnsi="Times New Roman"/>
          </w:rPr>
          <w:t>2</w:t>
        </w:r>
        <w:r w:rsidRPr="00647A84">
          <w:rPr>
            <w:rFonts w:ascii="Times New Roman" w:hAnsi="Times New Roman"/>
          </w:rPr>
          <w:fldChar w:fldCharType="end"/>
        </w:r>
      </w:p>
    </w:sdtContent>
  </w:sdt>
  <w:p w14:paraId="3BCC72FC" w14:textId="77777777" w:rsidR="00647A84" w:rsidRPr="00647A84" w:rsidRDefault="00647A84">
    <w:pPr>
      <w:pStyle w:val="Piedep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383E" w14:textId="77777777" w:rsidR="00203806" w:rsidRDefault="00203806" w:rsidP="006C0067">
      <w:r>
        <w:separator/>
      </w:r>
    </w:p>
  </w:footnote>
  <w:footnote w:type="continuationSeparator" w:id="0">
    <w:p w14:paraId="39BFB6B2" w14:textId="77777777" w:rsidR="00203806" w:rsidRDefault="00203806" w:rsidP="006C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4" w15:restartNumberingAfterBreak="0">
    <w:nsid w:val="15A2242F"/>
    <w:multiLevelType w:val="hybridMultilevel"/>
    <w:tmpl w:val="BFF0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104E6"/>
    <w:multiLevelType w:val="hybridMultilevel"/>
    <w:tmpl w:val="DC646C8A"/>
    <w:lvl w:ilvl="0" w:tplc="6478AC4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7"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5D86753"/>
    <w:multiLevelType w:val="hybridMultilevel"/>
    <w:tmpl w:val="3D542F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3"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4" w15:restartNumberingAfterBreak="0">
    <w:nsid w:val="6D8D17B5"/>
    <w:multiLevelType w:val="hybridMultilevel"/>
    <w:tmpl w:val="65F60742"/>
    <w:lvl w:ilvl="0" w:tplc="B8646BA0">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74406913">
    <w:abstractNumId w:val="12"/>
  </w:num>
  <w:num w:numId="2" w16cid:durableId="920256702">
    <w:abstractNumId w:val="6"/>
  </w:num>
  <w:num w:numId="3" w16cid:durableId="45837643">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16cid:durableId="1101334639">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16cid:durableId="332953407">
    <w:abstractNumId w:val="13"/>
  </w:num>
  <w:num w:numId="6" w16cid:durableId="1496334575">
    <w:abstractNumId w:val="11"/>
  </w:num>
  <w:num w:numId="7" w16cid:durableId="1346981762">
    <w:abstractNumId w:val="9"/>
  </w:num>
  <w:num w:numId="8" w16cid:durableId="2146388943">
    <w:abstractNumId w:val="15"/>
  </w:num>
  <w:num w:numId="9" w16cid:durableId="695620742">
    <w:abstractNumId w:val="3"/>
  </w:num>
  <w:num w:numId="10" w16cid:durableId="1844006486">
    <w:abstractNumId w:val="10"/>
  </w:num>
  <w:num w:numId="11" w16cid:durableId="598099270">
    <w:abstractNumId w:val="1"/>
  </w:num>
  <w:num w:numId="12" w16cid:durableId="2041662080">
    <w:abstractNumId w:val="2"/>
  </w:num>
  <w:num w:numId="13" w16cid:durableId="685401411">
    <w:abstractNumId w:val="7"/>
  </w:num>
  <w:num w:numId="14" w16cid:durableId="1607694394">
    <w:abstractNumId w:val="14"/>
  </w:num>
  <w:num w:numId="15" w16cid:durableId="1499661426">
    <w:abstractNumId w:val="8"/>
  </w:num>
  <w:num w:numId="16" w16cid:durableId="1467815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88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067"/>
    <w:rsid w:val="000016F8"/>
    <w:rsid w:val="00001F34"/>
    <w:rsid w:val="000028F7"/>
    <w:rsid w:val="00002A52"/>
    <w:rsid w:val="00002BA8"/>
    <w:rsid w:val="00006424"/>
    <w:rsid w:val="00013142"/>
    <w:rsid w:val="00015461"/>
    <w:rsid w:val="00032BB1"/>
    <w:rsid w:val="00032CF7"/>
    <w:rsid w:val="00033968"/>
    <w:rsid w:val="00033CAF"/>
    <w:rsid w:val="00034AEF"/>
    <w:rsid w:val="000356C7"/>
    <w:rsid w:val="00036651"/>
    <w:rsid w:val="00042482"/>
    <w:rsid w:val="00042D5C"/>
    <w:rsid w:val="00042D9E"/>
    <w:rsid w:val="00043076"/>
    <w:rsid w:val="000448D3"/>
    <w:rsid w:val="000462FC"/>
    <w:rsid w:val="00046882"/>
    <w:rsid w:val="000473E2"/>
    <w:rsid w:val="000476D4"/>
    <w:rsid w:val="00047975"/>
    <w:rsid w:val="00052206"/>
    <w:rsid w:val="0005456C"/>
    <w:rsid w:val="000548BA"/>
    <w:rsid w:val="00056505"/>
    <w:rsid w:val="00056B5A"/>
    <w:rsid w:val="000576A2"/>
    <w:rsid w:val="000578EC"/>
    <w:rsid w:val="000624AE"/>
    <w:rsid w:val="00064349"/>
    <w:rsid w:val="00067C4C"/>
    <w:rsid w:val="00071A7A"/>
    <w:rsid w:val="00071DEA"/>
    <w:rsid w:val="0007387A"/>
    <w:rsid w:val="00090247"/>
    <w:rsid w:val="00095E5F"/>
    <w:rsid w:val="0009699F"/>
    <w:rsid w:val="000A288E"/>
    <w:rsid w:val="000A2E24"/>
    <w:rsid w:val="000A31D5"/>
    <w:rsid w:val="000A6386"/>
    <w:rsid w:val="000A7E56"/>
    <w:rsid w:val="000B03AD"/>
    <w:rsid w:val="000B09E2"/>
    <w:rsid w:val="000B2B72"/>
    <w:rsid w:val="000B3089"/>
    <w:rsid w:val="000B3A42"/>
    <w:rsid w:val="000B5AF8"/>
    <w:rsid w:val="000B6271"/>
    <w:rsid w:val="000C1B88"/>
    <w:rsid w:val="000D03C7"/>
    <w:rsid w:val="000D187D"/>
    <w:rsid w:val="000D1E1C"/>
    <w:rsid w:val="000D4A0C"/>
    <w:rsid w:val="000D561B"/>
    <w:rsid w:val="000E01BB"/>
    <w:rsid w:val="000E24D4"/>
    <w:rsid w:val="000E3B23"/>
    <w:rsid w:val="000E49EA"/>
    <w:rsid w:val="000E4C45"/>
    <w:rsid w:val="000E516B"/>
    <w:rsid w:val="000F535E"/>
    <w:rsid w:val="00102CDD"/>
    <w:rsid w:val="00103512"/>
    <w:rsid w:val="0010712A"/>
    <w:rsid w:val="00110A98"/>
    <w:rsid w:val="001111D9"/>
    <w:rsid w:val="00111B3F"/>
    <w:rsid w:val="00111DE7"/>
    <w:rsid w:val="00111E82"/>
    <w:rsid w:val="00112A04"/>
    <w:rsid w:val="001142DA"/>
    <w:rsid w:val="0011452C"/>
    <w:rsid w:val="00114BA3"/>
    <w:rsid w:val="00115CC5"/>
    <w:rsid w:val="00115E1C"/>
    <w:rsid w:val="00116EFB"/>
    <w:rsid w:val="001231BF"/>
    <w:rsid w:val="00123FDF"/>
    <w:rsid w:val="0012567B"/>
    <w:rsid w:val="00126BEC"/>
    <w:rsid w:val="00127FEB"/>
    <w:rsid w:val="0013142B"/>
    <w:rsid w:val="00134564"/>
    <w:rsid w:val="001355BC"/>
    <w:rsid w:val="00137AFD"/>
    <w:rsid w:val="00137FCE"/>
    <w:rsid w:val="001402FE"/>
    <w:rsid w:val="00140EF5"/>
    <w:rsid w:val="00140F4C"/>
    <w:rsid w:val="001410C8"/>
    <w:rsid w:val="001423EC"/>
    <w:rsid w:val="00142EAE"/>
    <w:rsid w:val="0014391A"/>
    <w:rsid w:val="00143DCF"/>
    <w:rsid w:val="00144341"/>
    <w:rsid w:val="001510CB"/>
    <w:rsid w:val="00151269"/>
    <w:rsid w:val="00151E39"/>
    <w:rsid w:val="00153100"/>
    <w:rsid w:val="00153568"/>
    <w:rsid w:val="00161982"/>
    <w:rsid w:val="00163CC8"/>
    <w:rsid w:val="00166CC4"/>
    <w:rsid w:val="00167490"/>
    <w:rsid w:val="0017113D"/>
    <w:rsid w:val="001768BC"/>
    <w:rsid w:val="00176952"/>
    <w:rsid w:val="0017796A"/>
    <w:rsid w:val="001868B0"/>
    <w:rsid w:val="001876C5"/>
    <w:rsid w:val="00193064"/>
    <w:rsid w:val="00196091"/>
    <w:rsid w:val="0019698B"/>
    <w:rsid w:val="001A021F"/>
    <w:rsid w:val="001A3A91"/>
    <w:rsid w:val="001A6B48"/>
    <w:rsid w:val="001A7DD6"/>
    <w:rsid w:val="001B068B"/>
    <w:rsid w:val="001B088B"/>
    <w:rsid w:val="001B37C5"/>
    <w:rsid w:val="001B4892"/>
    <w:rsid w:val="001B605D"/>
    <w:rsid w:val="001C1DA7"/>
    <w:rsid w:val="001C619D"/>
    <w:rsid w:val="001D19AC"/>
    <w:rsid w:val="001D2E73"/>
    <w:rsid w:val="001D62AA"/>
    <w:rsid w:val="001D667B"/>
    <w:rsid w:val="001E2174"/>
    <w:rsid w:val="001E69B1"/>
    <w:rsid w:val="001E767C"/>
    <w:rsid w:val="001F0496"/>
    <w:rsid w:val="001F1133"/>
    <w:rsid w:val="001F1175"/>
    <w:rsid w:val="001F277B"/>
    <w:rsid w:val="001F2C56"/>
    <w:rsid w:val="001F4076"/>
    <w:rsid w:val="001F4723"/>
    <w:rsid w:val="001F5027"/>
    <w:rsid w:val="001F597F"/>
    <w:rsid w:val="001F6884"/>
    <w:rsid w:val="002013A7"/>
    <w:rsid w:val="002023FC"/>
    <w:rsid w:val="00202610"/>
    <w:rsid w:val="00203806"/>
    <w:rsid w:val="002042F8"/>
    <w:rsid w:val="00205A13"/>
    <w:rsid w:val="00206087"/>
    <w:rsid w:val="002062D4"/>
    <w:rsid w:val="00206F59"/>
    <w:rsid w:val="00206FE6"/>
    <w:rsid w:val="00207DAB"/>
    <w:rsid w:val="0021112A"/>
    <w:rsid w:val="002118EC"/>
    <w:rsid w:val="00216026"/>
    <w:rsid w:val="0021652D"/>
    <w:rsid w:val="00224FAC"/>
    <w:rsid w:val="00232028"/>
    <w:rsid w:val="00232A3C"/>
    <w:rsid w:val="00232E74"/>
    <w:rsid w:val="00233AE0"/>
    <w:rsid w:val="00233EED"/>
    <w:rsid w:val="00236CFC"/>
    <w:rsid w:val="00240735"/>
    <w:rsid w:val="00241E8C"/>
    <w:rsid w:val="00241F4C"/>
    <w:rsid w:val="00243B01"/>
    <w:rsid w:val="0024650E"/>
    <w:rsid w:val="002467DA"/>
    <w:rsid w:val="00250407"/>
    <w:rsid w:val="00250975"/>
    <w:rsid w:val="002523DB"/>
    <w:rsid w:val="00252950"/>
    <w:rsid w:val="002545FD"/>
    <w:rsid w:val="002560EF"/>
    <w:rsid w:val="002564E9"/>
    <w:rsid w:val="002570B8"/>
    <w:rsid w:val="0025726F"/>
    <w:rsid w:val="0026054E"/>
    <w:rsid w:val="00262945"/>
    <w:rsid w:val="002629A8"/>
    <w:rsid w:val="00263757"/>
    <w:rsid w:val="002638E7"/>
    <w:rsid w:val="002648A2"/>
    <w:rsid w:val="002653E0"/>
    <w:rsid w:val="002654BC"/>
    <w:rsid w:val="00274345"/>
    <w:rsid w:val="00274C61"/>
    <w:rsid w:val="00275D08"/>
    <w:rsid w:val="002761C7"/>
    <w:rsid w:val="00277905"/>
    <w:rsid w:val="00284FFF"/>
    <w:rsid w:val="0028650E"/>
    <w:rsid w:val="00287B8E"/>
    <w:rsid w:val="0029044B"/>
    <w:rsid w:val="00290D30"/>
    <w:rsid w:val="00291D2A"/>
    <w:rsid w:val="002927D3"/>
    <w:rsid w:val="002929A9"/>
    <w:rsid w:val="00296701"/>
    <w:rsid w:val="00297DFA"/>
    <w:rsid w:val="002A2B8B"/>
    <w:rsid w:val="002A2F19"/>
    <w:rsid w:val="002A3E94"/>
    <w:rsid w:val="002A7527"/>
    <w:rsid w:val="002B188F"/>
    <w:rsid w:val="002B19E3"/>
    <w:rsid w:val="002B2BFA"/>
    <w:rsid w:val="002B2CB2"/>
    <w:rsid w:val="002B46F7"/>
    <w:rsid w:val="002B5F65"/>
    <w:rsid w:val="002B74C2"/>
    <w:rsid w:val="002C128D"/>
    <w:rsid w:val="002C23AD"/>
    <w:rsid w:val="002C48F0"/>
    <w:rsid w:val="002C5B40"/>
    <w:rsid w:val="002D7477"/>
    <w:rsid w:val="002E39EC"/>
    <w:rsid w:val="002E5461"/>
    <w:rsid w:val="002F1CB6"/>
    <w:rsid w:val="002F3352"/>
    <w:rsid w:val="002F3D95"/>
    <w:rsid w:val="002F6189"/>
    <w:rsid w:val="002F69BB"/>
    <w:rsid w:val="002F6D51"/>
    <w:rsid w:val="002F7EFD"/>
    <w:rsid w:val="00300303"/>
    <w:rsid w:val="00301348"/>
    <w:rsid w:val="0030255E"/>
    <w:rsid w:val="003100F1"/>
    <w:rsid w:val="00310C95"/>
    <w:rsid w:val="00312BE9"/>
    <w:rsid w:val="00312C98"/>
    <w:rsid w:val="00312D72"/>
    <w:rsid w:val="00316862"/>
    <w:rsid w:val="00321047"/>
    <w:rsid w:val="0032299F"/>
    <w:rsid w:val="003264E4"/>
    <w:rsid w:val="00327111"/>
    <w:rsid w:val="003301B5"/>
    <w:rsid w:val="0033180B"/>
    <w:rsid w:val="00336355"/>
    <w:rsid w:val="00342087"/>
    <w:rsid w:val="00344BCB"/>
    <w:rsid w:val="00346845"/>
    <w:rsid w:val="00346DDA"/>
    <w:rsid w:val="0035124C"/>
    <w:rsid w:val="0035172E"/>
    <w:rsid w:val="00353B4C"/>
    <w:rsid w:val="00353F13"/>
    <w:rsid w:val="00355336"/>
    <w:rsid w:val="0035698F"/>
    <w:rsid w:val="00361FFA"/>
    <w:rsid w:val="00364916"/>
    <w:rsid w:val="00365074"/>
    <w:rsid w:val="00374D0F"/>
    <w:rsid w:val="00376352"/>
    <w:rsid w:val="003813D5"/>
    <w:rsid w:val="00382E6B"/>
    <w:rsid w:val="003851F2"/>
    <w:rsid w:val="00387BFF"/>
    <w:rsid w:val="003902F4"/>
    <w:rsid w:val="003932A5"/>
    <w:rsid w:val="0039433B"/>
    <w:rsid w:val="0039750B"/>
    <w:rsid w:val="003A1F5C"/>
    <w:rsid w:val="003A25E8"/>
    <w:rsid w:val="003A3925"/>
    <w:rsid w:val="003A4040"/>
    <w:rsid w:val="003A4ABD"/>
    <w:rsid w:val="003A53FB"/>
    <w:rsid w:val="003A5D74"/>
    <w:rsid w:val="003A611C"/>
    <w:rsid w:val="003A7A00"/>
    <w:rsid w:val="003B1B64"/>
    <w:rsid w:val="003B323C"/>
    <w:rsid w:val="003B6D45"/>
    <w:rsid w:val="003B7851"/>
    <w:rsid w:val="003C2495"/>
    <w:rsid w:val="003C42AC"/>
    <w:rsid w:val="003C4F08"/>
    <w:rsid w:val="003C5DE5"/>
    <w:rsid w:val="003C76DF"/>
    <w:rsid w:val="003D1975"/>
    <w:rsid w:val="003D567B"/>
    <w:rsid w:val="003D5B26"/>
    <w:rsid w:val="003D5D21"/>
    <w:rsid w:val="003D5FAA"/>
    <w:rsid w:val="003E1B96"/>
    <w:rsid w:val="003E638A"/>
    <w:rsid w:val="003E7D2A"/>
    <w:rsid w:val="003E7E93"/>
    <w:rsid w:val="003F03D8"/>
    <w:rsid w:val="003F3BCE"/>
    <w:rsid w:val="003F3F38"/>
    <w:rsid w:val="003F7DE6"/>
    <w:rsid w:val="00400D00"/>
    <w:rsid w:val="00405CC3"/>
    <w:rsid w:val="00406375"/>
    <w:rsid w:val="004067B0"/>
    <w:rsid w:val="0041149E"/>
    <w:rsid w:val="00414010"/>
    <w:rsid w:val="00414565"/>
    <w:rsid w:val="00414916"/>
    <w:rsid w:val="00416489"/>
    <w:rsid w:val="0042091B"/>
    <w:rsid w:val="004223AE"/>
    <w:rsid w:val="00423CBF"/>
    <w:rsid w:val="00423FB4"/>
    <w:rsid w:val="004308BD"/>
    <w:rsid w:val="00432CC2"/>
    <w:rsid w:val="00435C14"/>
    <w:rsid w:val="00437A73"/>
    <w:rsid w:val="00437AF6"/>
    <w:rsid w:val="00444288"/>
    <w:rsid w:val="00444FC8"/>
    <w:rsid w:val="004527CD"/>
    <w:rsid w:val="00454881"/>
    <w:rsid w:val="004562B0"/>
    <w:rsid w:val="004573D6"/>
    <w:rsid w:val="004574D7"/>
    <w:rsid w:val="00460D34"/>
    <w:rsid w:val="00462D37"/>
    <w:rsid w:val="00464605"/>
    <w:rsid w:val="00466398"/>
    <w:rsid w:val="004701DB"/>
    <w:rsid w:val="00470BE6"/>
    <w:rsid w:val="004714CA"/>
    <w:rsid w:val="00471A13"/>
    <w:rsid w:val="00471FBC"/>
    <w:rsid w:val="0047563A"/>
    <w:rsid w:val="004816DD"/>
    <w:rsid w:val="00481E49"/>
    <w:rsid w:val="004862F5"/>
    <w:rsid w:val="00486703"/>
    <w:rsid w:val="00487A36"/>
    <w:rsid w:val="00492AF3"/>
    <w:rsid w:val="004951E9"/>
    <w:rsid w:val="00496192"/>
    <w:rsid w:val="004968B9"/>
    <w:rsid w:val="004A0867"/>
    <w:rsid w:val="004A56F3"/>
    <w:rsid w:val="004A6608"/>
    <w:rsid w:val="004A7047"/>
    <w:rsid w:val="004B7A46"/>
    <w:rsid w:val="004C21AE"/>
    <w:rsid w:val="004C3991"/>
    <w:rsid w:val="004C5119"/>
    <w:rsid w:val="004C7747"/>
    <w:rsid w:val="004C7C8E"/>
    <w:rsid w:val="004D6733"/>
    <w:rsid w:val="004E3DBB"/>
    <w:rsid w:val="004E4532"/>
    <w:rsid w:val="004E74C8"/>
    <w:rsid w:val="004F1B37"/>
    <w:rsid w:val="004F242B"/>
    <w:rsid w:val="004F46FE"/>
    <w:rsid w:val="004F53A1"/>
    <w:rsid w:val="004F5453"/>
    <w:rsid w:val="005011D9"/>
    <w:rsid w:val="005027E6"/>
    <w:rsid w:val="005038A8"/>
    <w:rsid w:val="005107B8"/>
    <w:rsid w:val="00510874"/>
    <w:rsid w:val="00510D63"/>
    <w:rsid w:val="00510E8D"/>
    <w:rsid w:val="005121AC"/>
    <w:rsid w:val="005142A3"/>
    <w:rsid w:val="00515B56"/>
    <w:rsid w:val="00520C31"/>
    <w:rsid w:val="005239E1"/>
    <w:rsid w:val="005262CE"/>
    <w:rsid w:val="00527966"/>
    <w:rsid w:val="00530B58"/>
    <w:rsid w:val="00533225"/>
    <w:rsid w:val="005349D3"/>
    <w:rsid w:val="0053677B"/>
    <w:rsid w:val="00536A14"/>
    <w:rsid w:val="00536BCB"/>
    <w:rsid w:val="0054016E"/>
    <w:rsid w:val="00540F5D"/>
    <w:rsid w:val="00541E56"/>
    <w:rsid w:val="0054444A"/>
    <w:rsid w:val="00544E95"/>
    <w:rsid w:val="00545DAE"/>
    <w:rsid w:val="005461DE"/>
    <w:rsid w:val="005467FA"/>
    <w:rsid w:val="00546A2F"/>
    <w:rsid w:val="00546B15"/>
    <w:rsid w:val="00551274"/>
    <w:rsid w:val="005528FE"/>
    <w:rsid w:val="00563FCD"/>
    <w:rsid w:val="00570068"/>
    <w:rsid w:val="005711A3"/>
    <w:rsid w:val="005723E7"/>
    <w:rsid w:val="005740D2"/>
    <w:rsid w:val="00574E63"/>
    <w:rsid w:val="00576F6D"/>
    <w:rsid w:val="0058091C"/>
    <w:rsid w:val="00581ADA"/>
    <w:rsid w:val="005844FB"/>
    <w:rsid w:val="0058501C"/>
    <w:rsid w:val="00596005"/>
    <w:rsid w:val="005B005C"/>
    <w:rsid w:val="005B19DE"/>
    <w:rsid w:val="005B3760"/>
    <w:rsid w:val="005B495F"/>
    <w:rsid w:val="005C1312"/>
    <w:rsid w:val="005C277E"/>
    <w:rsid w:val="005C4656"/>
    <w:rsid w:val="005C4F30"/>
    <w:rsid w:val="005C6C96"/>
    <w:rsid w:val="005D5C47"/>
    <w:rsid w:val="005E402F"/>
    <w:rsid w:val="005E7319"/>
    <w:rsid w:val="005E791A"/>
    <w:rsid w:val="005F0A1C"/>
    <w:rsid w:val="005F4A56"/>
    <w:rsid w:val="006002BB"/>
    <w:rsid w:val="00601418"/>
    <w:rsid w:val="006047CF"/>
    <w:rsid w:val="006048E6"/>
    <w:rsid w:val="006059AE"/>
    <w:rsid w:val="0060635D"/>
    <w:rsid w:val="006065C9"/>
    <w:rsid w:val="006127AF"/>
    <w:rsid w:val="0061307F"/>
    <w:rsid w:val="006215B5"/>
    <w:rsid w:val="00621E48"/>
    <w:rsid w:val="00622D9A"/>
    <w:rsid w:val="006230BA"/>
    <w:rsid w:val="006232E9"/>
    <w:rsid w:val="0062767F"/>
    <w:rsid w:val="00634BCF"/>
    <w:rsid w:val="006350E5"/>
    <w:rsid w:val="00635FED"/>
    <w:rsid w:val="00636052"/>
    <w:rsid w:val="00636180"/>
    <w:rsid w:val="00636C8C"/>
    <w:rsid w:val="00640032"/>
    <w:rsid w:val="006407C6"/>
    <w:rsid w:val="00640D99"/>
    <w:rsid w:val="00641562"/>
    <w:rsid w:val="00641621"/>
    <w:rsid w:val="00641AC6"/>
    <w:rsid w:val="00646F04"/>
    <w:rsid w:val="00647A84"/>
    <w:rsid w:val="006505AD"/>
    <w:rsid w:val="00656DED"/>
    <w:rsid w:val="00657217"/>
    <w:rsid w:val="0066033A"/>
    <w:rsid w:val="00661043"/>
    <w:rsid w:val="006619CA"/>
    <w:rsid w:val="00661EA0"/>
    <w:rsid w:val="006637E3"/>
    <w:rsid w:val="006671F2"/>
    <w:rsid w:val="00667EED"/>
    <w:rsid w:val="0067147B"/>
    <w:rsid w:val="00671830"/>
    <w:rsid w:val="006733C3"/>
    <w:rsid w:val="006745CF"/>
    <w:rsid w:val="00682699"/>
    <w:rsid w:val="0068692D"/>
    <w:rsid w:val="006911B9"/>
    <w:rsid w:val="00691E1C"/>
    <w:rsid w:val="00694FB7"/>
    <w:rsid w:val="0069692D"/>
    <w:rsid w:val="00697FA5"/>
    <w:rsid w:val="006A0553"/>
    <w:rsid w:val="006A0CD9"/>
    <w:rsid w:val="006A1CDA"/>
    <w:rsid w:val="006A3C4C"/>
    <w:rsid w:val="006A4301"/>
    <w:rsid w:val="006A4953"/>
    <w:rsid w:val="006A5517"/>
    <w:rsid w:val="006A727E"/>
    <w:rsid w:val="006B1233"/>
    <w:rsid w:val="006B1AD8"/>
    <w:rsid w:val="006B2E03"/>
    <w:rsid w:val="006B36D6"/>
    <w:rsid w:val="006B4695"/>
    <w:rsid w:val="006B68D2"/>
    <w:rsid w:val="006B74BE"/>
    <w:rsid w:val="006B7A1A"/>
    <w:rsid w:val="006C0067"/>
    <w:rsid w:val="006C2969"/>
    <w:rsid w:val="006C3814"/>
    <w:rsid w:val="006C3CB4"/>
    <w:rsid w:val="006D11F1"/>
    <w:rsid w:val="006D1F44"/>
    <w:rsid w:val="006D348E"/>
    <w:rsid w:val="006D49E7"/>
    <w:rsid w:val="006D6CC8"/>
    <w:rsid w:val="006D7017"/>
    <w:rsid w:val="006D73F1"/>
    <w:rsid w:val="006E07AE"/>
    <w:rsid w:val="006E1155"/>
    <w:rsid w:val="006E133C"/>
    <w:rsid w:val="006E33CB"/>
    <w:rsid w:val="006E351B"/>
    <w:rsid w:val="006E3F7F"/>
    <w:rsid w:val="006E403E"/>
    <w:rsid w:val="006E4387"/>
    <w:rsid w:val="006E4464"/>
    <w:rsid w:val="006E70F7"/>
    <w:rsid w:val="006E7999"/>
    <w:rsid w:val="006F2944"/>
    <w:rsid w:val="006F4563"/>
    <w:rsid w:val="006F46A1"/>
    <w:rsid w:val="006F4F27"/>
    <w:rsid w:val="0070122B"/>
    <w:rsid w:val="00701E77"/>
    <w:rsid w:val="0070248A"/>
    <w:rsid w:val="00703D6D"/>
    <w:rsid w:val="0070488D"/>
    <w:rsid w:val="0070494C"/>
    <w:rsid w:val="00704A3A"/>
    <w:rsid w:val="00705938"/>
    <w:rsid w:val="007069A6"/>
    <w:rsid w:val="007102D5"/>
    <w:rsid w:val="0071088F"/>
    <w:rsid w:val="00711119"/>
    <w:rsid w:val="007144CA"/>
    <w:rsid w:val="00714748"/>
    <w:rsid w:val="00714C61"/>
    <w:rsid w:val="0071539E"/>
    <w:rsid w:val="00715409"/>
    <w:rsid w:val="00715707"/>
    <w:rsid w:val="0071747A"/>
    <w:rsid w:val="007176A8"/>
    <w:rsid w:val="00717FE8"/>
    <w:rsid w:val="00723E9B"/>
    <w:rsid w:val="00724477"/>
    <w:rsid w:val="00724E75"/>
    <w:rsid w:val="007279D5"/>
    <w:rsid w:val="00731232"/>
    <w:rsid w:val="00731344"/>
    <w:rsid w:val="00734E6E"/>
    <w:rsid w:val="00737B86"/>
    <w:rsid w:val="00737CB5"/>
    <w:rsid w:val="00741120"/>
    <w:rsid w:val="00741406"/>
    <w:rsid w:val="00741580"/>
    <w:rsid w:val="00750EE3"/>
    <w:rsid w:val="00750F0A"/>
    <w:rsid w:val="00754F30"/>
    <w:rsid w:val="00757C51"/>
    <w:rsid w:val="0076239A"/>
    <w:rsid w:val="007633D8"/>
    <w:rsid w:val="0076356B"/>
    <w:rsid w:val="00764A79"/>
    <w:rsid w:val="00770C8A"/>
    <w:rsid w:val="00772DEA"/>
    <w:rsid w:val="00773B8A"/>
    <w:rsid w:val="007744ED"/>
    <w:rsid w:val="00774C8A"/>
    <w:rsid w:val="00777127"/>
    <w:rsid w:val="0078039F"/>
    <w:rsid w:val="00781786"/>
    <w:rsid w:val="00781A4E"/>
    <w:rsid w:val="007823C8"/>
    <w:rsid w:val="0078792E"/>
    <w:rsid w:val="00790024"/>
    <w:rsid w:val="00791A55"/>
    <w:rsid w:val="007A0D26"/>
    <w:rsid w:val="007A12F4"/>
    <w:rsid w:val="007A323A"/>
    <w:rsid w:val="007A621B"/>
    <w:rsid w:val="007A6429"/>
    <w:rsid w:val="007B23A4"/>
    <w:rsid w:val="007B50AC"/>
    <w:rsid w:val="007C33C2"/>
    <w:rsid w:val="007D08CD"/>
    <w:rsid w:val="007D0B23"/>
    <w:rsid w:val="007D3AE1"/>
    <w:rsid w:val="007D61CB"/>
    <w:rsid w:val="007E0842"/>
    <w:rsid w:val="007E17CE"/>
    <w:rsid w:val="007E1C6E"/>
    <w:rsid w:val="007E6DFB"/>
    <w:rsid w:val="007F04C5"/>
    <w:rsid w:val="007F07F9"/>
    <w:rsid w:val="007F1BC5"/>
    <w:rsid w:val="007F2C30"/>
    <w:rsid w:val="007F3EBC"/>
    <w:rsid w:val="007F58CA"/>
    <w:rsid w:val="007F702F"/>
    <w:rsid w:val="007F7DF5"/>
    <w:rsid w:val="008005F7"/>
    <w:rsid w:val="00801532"/>
    <w:rsid w:val="00803C2A"/>
    <w:rsid w:val="0080760D"/>
    <w:rsid w:val="00807C63"/>
    <w:rsid w:val="00810A76"/>
    <w:rsid w:val="00811751"/>
    <w:rsid w:val="00814127"/>
    <w:rsid w:val="00814FE2"/>
    <w:rsid w:val="00815394"/>
    <w:rsid w:val="00816D9B"/>
    <w:rsid w:val="0081716A"/>
    <w:rsid w:val="00824ED5"/>
    <w:rsid w:val="008265E0"/>
    <w:rsid w:val="00826F5F"/>
    <w:rsid w:val="00830AE4"/>
    <w:rsid w:val="00830C34"/>
    <w:rsid w:val="008339B1"/>
    <w:rsid w:val="008351BF"/>
    <w:rsid w:val="00837D98"/>
    <w:rsid w:val="008411F8"/>
    <w:rsid w:val="00846772"/>
    <w:rsid w:val="00847B9A"/>
    <w:rsid w:val="008502F8"/>
    <w:rsid w:val="00850795"/>
    <w:rsid w:val="0085082D"/>
    <w:rsid w:val="008513D2"/>
    <w:rsid w:val="00851591"/>
    <w:rsid w:val="00852691"/>
    <w:rsid w:val="008529E1"/>
    <w:rsid w:val="0085445B"/>
    <w:rsid w:val="00855A34"/>
    <w:rsid w:val="00856929"/>
    <w:rsid w:val="008575FA"/>
    <w:rsid w:val="008600CF"/>
    <w:rsid w:val="00861FE9"/>
    <w:rsid w:val="008621C2"/>
    <w:rsid w:val="00871D1E"/>
    <w:rsid w:val="008729D9"/>
    <w:rsid w:val="00873D29"/>
    <w:rsid w:val="00874DDE"/>
    <w:rsid w:val="00876AB2"/>
    <w:rsid w:val="00877B30"/>
    <w:rsid w:val="00880882"/>
    <w:rsid w:val="00883187"/>
    <w:rsid w:val="00884FA1"/>
    <w:rsid w:val="0088749A"/>
    <w:rsid w:val="00893F5F"/>
    <w:rsid w:val="008954CE"/>
    <w:rsid w:val="0089761C"/>
    <w:rsid w:val="008A007D"/>
    <w:rsid w:val="008A251C"/>
    <w:rsid w:val="008A3FE9"/>
    <w:rsid w:val="008A54B1"/>
    <w:rsid w:val="008A622A"/>
    <w:rsid w:val="008A655E"/>
    <w:rsid w:val="008B23B0"/>
    <w:rsid w:val="008B36DE"/>
    <w:rsid w:val="008B57DB"/>
    <w:rsid w:val="008B735D"/>
    <w:rsid w:val="008B7502"/>
    <w:rsid w:val="008B7EE9"/>
    <w:rsid w:val="008C15A6"/>
    <w:rsid w:val="008C18B9"/>
    <w:rsid w:val="008C20C7"/>
    <w:rsid w:val="008C54B8"/>
    <w:rsid w:val="008C5A69"/>
    <w:rsid w:val="008D2D1D"/>
    <w:rsid w:val="008D4649"/>
    <w:rsid w:val="008E1AA0"/>
    <w:rsid w:val="008E1ECC"/>
    <w:rsid w:val="008E3ECC"/>
    <w:rsid w:val="008E3ED1"/>
    <w:rsid w:val="008E70B3"/>
    <w:rsid w:val="008F3E33"/>
    <w:rsid w:val="008F421E"/>
    <w:rsid w:val="008F467F"/>
    <w:rsid w:val="008F644E"/>
    <w:rsid w:val="00903499"/>
    <w:rsid w:val="00904997"/>
    <w:rsid w:val="00915D23"/>
    <w:rsid w:val="00915EC6"/>
    <w:rsid w:val="009205B7"/>
    <w:rsid w:val="00922729"/>
    <w:rsid w:val="009238CC"/>
    <w:rsid w:val="00923E63"/>
    <w:rsid w:val="00923FBB"/>
    <w:rsid w:val="00924C6D"/>
    <w:rsid w:val="00926374"/>
    <w:rsid w:val="0092687F"/>
    <w:rsid w:val="009330F1"/>
    <w:rsid w:val="00934221"/>
    <w:rsid w:val="009344BE"/>
    <w:rsid w:val="0093650F"/>
    <w:rsid w:val="00936F4F"/>
    <w:rsid w:val="009441FC"/>
    <w:rsid w:val="0094549B"/>
    <w:rsid w:val="00951128"/>
    <w:rsid w:val="009524FA"/>
    <w:rsid w:val="00954360"/>
    <w:rsid w:val="00954534"/>
    <w:rsid w:val="0095664D"/>
    <w:rsid w:val="00962689"/>
    <w:rsid w:val="0096392C"/>
    <w:rsid w:val="00975330"/>
    <w:rsid w:val="0097771F"/>
    <w:rsid w:val="00977C6B"/>
    <w:rsid w:val="009803E2"/>
    <w:rsid w:val="00983245"/>
    <w:rsid w:val="00984720"/>
    <w:rsid w:val="00984D7F"/>
    <w:rsid w:val="0098517A"/>
    <w:rsid w:val="0098758F"/>
    <w:rsid w:val="00992B2E"/>
    <w:rsid w:val="00993CE7"/>
    <w:rsid w:val="0099484D"/>
    <w:rsid w:val="00995AAD"/>
    <w:rsid w:val="00996C11"/>
    <w:rsid w:val="009A06F4"/>
    <w:rsid w:val="009A2134"/>
    <w:rsid w:val="009A3538"/>
    <w:rsid w:val="009A42B0"/>
    <w:rsid w:val="009A7B35"/>
    <w:rsid w:val="009A7FDB"/>
    <w:rsid w:val="009B163A"/>
    <w:rsid w:val="009B1A2D"/>
    <w:rsid w:val="009B3585"/>
    <w:rsid w:val="009B4B09"/>
    <w:rsid w:val="009B5353"/>
    <w:rsid w:val="009B6813"/>
    <w:rsid w:val="009C446E"/>
    <w:rsid w:val="009C4E0D"/>
    <w:rsid w:val="009C6EB2"/>
    <w:rsid w:val="009E1F6B"/>
    <w:rsid w:val="009E57EB"/>
    <w:rsid w:val="009E5CC4"/>
    <w:rsid w:val="009E7FDA"/>
    <w:rsid w:val="009F0603"/>
    <w:rsid w:val="009F117F"/>
    <w:rsid w:val="009F46EA"/>
    <w:rsid w:val="009F534F"/>
    <w:rsid w:val="009F6604"/>
    <w:rsid w:val="009F72DC"/>
    <w:rsid w:val="009F783D"/>
    <w:rsid w:val="00A07378"/>
    <w:rsid w:val="00A11014"/>
    <w:rsid w:val="00A1109D"/>
    <w:rsid w:val="00A121D7"/>
    <w:rsid w:val="00A132A5"/>
    <w:rsid w:val="00A145D1"/>
    <w:rsid w:val="00A17ECE"/>
    <w:rsid w:val="00A213E6"/>
    <w:rsid w:val="00A21526"/>
    <w:rsid w:val="00A22A73"/>
    <w:rsid w:val="00A22F2F"/>
    <w:rsid w:val="00A250EF"/>
    <w:rsid w:val="00A261C7"/>
    <w:rsid w:val="00A31DE5"/>
    <w:rsid w:val="00A320C4"/>
    <w:rsid w:val="00A34EF8"/>
    <w:rsid w:val="00A3787C"/>
    <w:rsid w:val="00A37CE5"/>
    <w:rsid w:val="00A42125"/>
    <w:rsid w:val="00A43184"/>
    <w:rsid w:val="00A43AB6"/>
    <w:rsid w:val="00A527C1"/>
    <w:rsid w:val="00A5470E"/>
    <w:rsid w:val="00A54B47"/>
    <w:rsid w:val="00A56543"/>
    <w:rsid w:val="00A5682D"/>
    <w:rsid w:val="00A57936"/>
    <w:rsid w:val="00A64161"/>
    <w:rsid w:val="00A64E0F"/>
    <w:rsid w:val="00A64EE8"/>
    <w:rsid w:val="00A70904"/>
    <w:rsid w:val="00A76DD4"/>
    <w:rsid w:val="00A779EE"/>
    <w:rsid w:val="00A81790"/>
    <w:rsid w:val="00A82553"/>
    <w:rsid w:val="00A852F0"/>
    <w:rsid w:val="00A86BED"/>
    <w:rsid w:val="00A91F42"/>
    <w:rsid w:val="00A96786"/>
    <w:rsid w:val="00A97B7E"/>
    <w:rsid w:val="00AA0EFF"/>
    <w:rsid w:val="00AA432C"/>
    <w:rsid w:val="00AA6816"/>
    <w:rsid w:val="00AA6B54"/>
    <w:rsid w:val="00AB2B31"/>
    <w:rsid w:val="00AB30D2"/>
    <w:rsid w:val="00AB7024"/>
    <w:rsid w:val="00AB7BBD"/>
    <w:rsid w:val="00AB7D04"/>
    <w:rsid w:val="00AB7D43"/>
    <w:rsid w:val="00AC30DE"/>
    <w:rsid w:val="00AC54A8"/>
    <w:rsid w:val="00AC5531"/>
    <w:rsid w:val="00AC6D43"/>
    <w:rsid w:val="00AD14B0"/>
    <w:rsid w:val="00AD5658"/>
    <w:rsid w:val="00AD73C8"/>
    <w:rsid w:val="00AD7F50"/>
    <w:rsid w:val="00AE1F9A"/>
    <w:rsid w:val="00AE55F0"/>
    <w:rsid w:val="00AE67E1"/>
    <w:rsid w:val="00AF011B"/>
    <w:rsid w:val="00AF75A1"/>
    <w:rsid w:val="00AF77E1"/>
    <w:rsid w:val="00B01648"/>
    <w:rsid w:val="00B0507F"/>
    <w:rsid w:val="00B054F7"/>
    <w:rsid w:val="00B14FBA"/>
    <w:rsid w:val="00B16234"/>
    <w:rsid w:val="00B16765"/>
    <w:rsid w:val="00B171C6"/>
    <w:rsid w:val="00B17D95"/>
    <w:rsid w:val="00B20A1A"/>
    <w:rsid w:val="00B22ED2"/>
    <w:rsid w:val="00B232C9"/>
    <w:rsid w:val="00B24AD2"/>
    <w:rsid w:val="00B25511"/>
    <w:rsid w:val="00B27FCE"/>
    <w:rsid w:val="00B32463"/>
    <w:rsid w:val="00B3369E"/>
    <w:rsid w:val="00B379C1"/>
    <w:rsid w:val="00B40B00"/>
    <w:rsid w:val="00B4190D"/>
    <w:rsid w:val="00B41D7D"/>
    <w:rsid w:val="00B42432"/>
    <w:rsid w:val="00B44B55"/>
    <w:rsid w:val="00B459B2"/>
    <w:rsid w:val="00B473A7"/>
    <w:rsid w:val="00B47BA8"/>
    <w:rsid w:val="00B52EB6"/>
    <w:rsid w:val="00B531E2"/>
    <w:rsid w:val="00B53698"/>
    <w:rsid w:val="00B55D27"/>
    <w:rsid w:val="00B5602F"/>
    <w:rsid w:val="00B621B4"/>
    <w:rsid w:val="00B623A3"/>
    <w:rsid w:val="00B63AB9"/>
    <w:rsid w:val="00B64327"/>
    <w:rsid w:val="00B7074E"/>
    <w:rsid w:val="00B71CED"/>
    <w:rsid w:val="00B72F85"/>
    <w:rsid w:val="00B732BE"/>
    <w:rsid w:val="00B73F85"/>
    <w:rsid w:val="00B7520F"/>
    <w:rsid w:val="00B75A0C"/>
    <w:rsid w:val="00B7600E"/>
    <w:rsid w:val="00B769D6"/>
    <w:rsid w:val="00B771DD"/>
    <w:rsid w:val="00B77DEA"/>
    <w:rsid w:val="00B80766"/>
    <w:rsid w:val="00B80E02"/>
    <w:rsid w:val="00B81BD2"/>
    <w:rsid w:val="00B86C8D"/>
    <w:rsid w:val="00B87C18"/>
    <w:rsid w:val="00B92FAD"/>
    <w:rsid w:val="00B935D0"/>
    <w:rsid w:val="00B94045"/>
    <w:rsid w:val="00B94CCA"/>
    <w:rsid w:val="00B97A1C"/>
    <w:rsid w:val="00BA0FEA"/>
    <w:rsid w:val="00BA2161"/>
    <w:rsid w:val="00BA50FE"/>
    <w:rsid w:val="00BA5FE0"/>
    <w:rsid w:val="00BA7556"/>
    <w:rsid w:val="00BB061F"/>
    <w:rsid w:val="00BB0FB6"/>
    <w:rsid w:val="00BB37BE"/>
    <w:rsid w:val="00BB3F4C"/>
    <w:rsid w:val="00BB6E99"/>
    <w:rsid w:val="00BB74B4"/>
    <w:rsid w:val="00BC023C"/>
    <w:rsid w:val="00BC06E7"/>
    <w:rsid w:val="00BC2580"/>
    <w:rsid w:val="00BC59C7"/>
    <w:rsid w:val="00BC6E1B"/>
    <w:rsid w:val="00BC7150"/>
    <w:rsid w:val="00BC7803"/>
    <w:rsid w:val="00BD0FA1"/>
    <w:rsid w:val="00BD0FD3"/>
    <w:rsid w:val="00BD330E"/>
    <w:rsid w:val="00BD3D99"/>
    <w:rsid w:val="00BD6611"/>
    <w:rsid w:val="00BE03D7"/>
    <w:rsid w:val="00BE3CCB"/>
    <w:rsid w:val="00BE6D04"/>
    <w:rsid w:val="00BE764F"/>
    <w:rsid w:val="00BE7B1C"/>
    <w:rsid w:val="00BF116A"/>
    <w:rsid w:val="00BF4A7B"/>
    <w:rsid w:val="00BF4C22"/>
    <w:rsid w:val="00BF65AE"/>
    <w:rsid w:val="00C00BC5"/>
    <w:rsid w:val="00C044AA"/>
    <w:rsid w:val="00C05427"/>
    <w:rsid w:val="00C10CBC"/>
    <w:rsid w:val="00C12B45"/>
    <w:rsid w:val="00C1328F"/>
    <w:rsid w:val="00C15E39"/>
    <w:rsid w:val="00C160FB"/>
    <w:rsid w:val="00C21748"/>
    <w:rsid w:val="00C22550"/>
    <w:rsid w:val="00C23C5D"/>
    <w:rsid w:val="00C266A6"/>
    <w:rsid w:val="00C303C3"/>
    <w:rsid w:val="00C349DF"/>
    <w:rsid w:val="00C368C7"/>
    <w:rsid w:val="00C40DC8"/>
    <w:rsid w:val="00C43310"/>
    <w:rsid w:val="00C45670"/>
    <w:rsid w:val="00C45D74"/>
    <w:rsid w:val="00C477B3"/>
    <w:rsid w:val="00C51166"/>
    <w:rsid w:val="00C51CB5"/>
    <w:rsid w:val="00C549BF"/>
    <w:rsid w:val="00C55B03"/>
    <w:rsid w:val="00C60596"/>
    <w:rsid w:val="00C60761"/>
    <w:rsid w:val="00C61D3D"/>
    <w:rsid w:val="00C635B7"/>
    <w:rsid w:val="00C66579"/>
    <w:rsid w:val="00C703BC"/>
    <w:rsid w:val="00C7271C"/>
    <w:rsid w:val="00C74FA1"/>
    <w:rsid w:val="00C75BA6"/>
    <w:rsid w:val="00C77CED"/>
    <w:rsid w:val="00C8275B"/>
    <w:rsid w:val="00C84B30"/>
    <w:rsid w:val="00C916FD"/>
    <w:rsid w:val="00C937A3"/>
    <w:rsid w:val="00C94633"/>
    <w:rsid w:val="00C954FE"/>
    <w:rsid w:val="00CA0158"/>
    <w:rsid w:val="00CA15E1"/>
    <w:rsid w:val="00CA1A51"/>
    <w:rsid w:val="00CA203E"/>
    <w:rsid w:val="00CA3570"/>
    <w:rsid w:val="00CA3B88"/>
    <w:rsid w:val="00CA5991"/>
    <w:rsid w:val="00CA63F6"/>
    <w:rsid w:val="00CA7168"/>
    <w:rsid w:val="00CA79CC"/>
    <w:rsid w:val="00CB1623"/>
    <w:rsid w:val="00CB3858"/>
    <w:rsid w:val="00CB5FB7"/>
    <w:rsid w:val="00CB751A"/>
    <w:rsid w:val="00CC3F69"/>
    <w:rsid w:val="00CC44B4"/>
    <w:rsid w:val="00CC685C"/>
    <w:rsid w:val="00CC6B9F"/>
    <w:rsid w:val="00CD0825"/>
    <w:rsid w:val="00CD5303"/>
    <w:rsid w:val="00CD7C89"/>
    <w:rsid w:val="00CE22E0"/>
    <w:rsid w:val="00CE39FA"/>
    <w:rsid w:val="00CF0DAE"/>
    <w:rsid w:val="00CF462A"/>
    <w:rsid w:val="00CF5211"/>
    <w:rsid w:val="00CF613B"/>
    <w:rsid w:val="00D02970"/>
    <w:rsid w:val="00D02CFD"/>
    <w:rsid w:val="00D03A71"/>
    <w:rsid w:val="00D06CFE"/>
    <w:rsid w:val="00D07FC7"/>
    <w:rsid w:val="00D11E12"/>
    <w:rsid w:val="00D11EF7"/>
    <w:rsid w:val="00D1236B"/>
    <w:rsid w:val="00D13A85"/>
    <w:rsid w:val="00D14F81"/>
    <w:rsid w:val="00D16EDD"/>
    <w:rsid w:val="00D23ACE"/>
    <w:rsid w:val="00D24A91"/>
    <w:rsid w:val="00D24CA1"/>
    <w:rsid w:val="00D27730"/>
    <w:rsid w:val="00D31418"/>
    <w:rsid w:val="00D31BE8"/>
    <w:rsid w:val="00D34325"/>
    <w:rsid w:val="00D37DF2"/>
    <w:rsid w:val="00D4399C"/>
    <w:rsid w:val="00D5230C"/>
    <w:rsid w:val="00D53247"/>
    <w:rsid w:val="00D532D5"/>
    <w:rsid w:val="00D54B3C"/>
    <w:rsid w:val="00D57314"/>
    <w:rsid w:val="00D57AB1"/>
    <w:rsid w:val="00D6147E"/>
    <w:rsid w:val="00D61A39"/>
    <w:rsid w:val="00D632AE"/>
    <w:rsid w:val="00D63C96"/>
    <w:rsid w:val="00D6412C"/>
    <w:rsid w:val="00D71481"/>
    <w:rsid w:val="00D71731"/>
    <w:rsid w:val="00D74186"/>
    <w:rsid w:val="00D74A3E"/>
    <w:rsid w:val="00D81B63"/>
    <w:rsid w:val="00D85BE3"/>
    <w:rsid w:val="00D85FDA"/>
    <w:rsid w:val="00D9198D"/>
    <w:rsid w:val="00D92B41"/>
    <w:rsid w:val="00D95391"/>
    <w:rsid w:val="00D97231"/>
    <w:rsid w:val="00D97ECE"/>
    <w:rsid w:val="00DA20CD"/>
    <w:rsid w:val="00DA29DD"/>
    <w:rsid w:val="00DA4EA0"/>
    <w:rsid w:val="00DB095F"/>
    <w:rsid w:val="00DB1351"/>
    <w:rsid w:val="00DB2F22"/>
    <w:rsid w:val="00DB5884"/>
    <w:rsid w:val="00DB7F83"/>
    <w:rsid w:val="00DC14B0"/>
    <w:rsid w:val="00DC2644"/>
    <w:rsid w:val="00DC4FBD"/>
    <w:rsid w:val="00DC6B29"/>
    <w:rsid w:val="00DC7E5D"/>
    <w:rsid w:val="00DD114E"/>
    <w:rsid w:val="00DD1B8D"/>
    <w:rsid w:val="00DD666B"/>
    <w:rsid w:val="00DD788B"/>
    <w:rsid w:val="00DE24DF"/>
    <w:rsid w:val="00DE44BC"/>
    <w:rsid w:val="00DE49BA"/>
    <w:rsid w:val="00DE5E5D"/>
    <w:rsid w:val="00DF2412"/>
    <w:rsid w:val="00DF57FD"/>
    <w:rsid w:val="00DF704D"/>
    <w:rsid w:val="00E005EF"/>
    <w:rsid w:val="00E015AA"/>
    <w:rsid w:val="00E033F5"/>
    <w:rsid w:val="00E04F2D"/>
    <w:rsid w:val="00E069ED"/>
    <w:rsid w:val="00E07140"/>
    <w:rsid w:val="00E10289"/>
    <w:rsid w:val="00E138D6"/>
    <w:rsid w:val="00E1458E"/>
    <w:rsid w:val="00E178A1"/>
    <w:rsid w:val="00E206BE"/>
    <w:rsid w:val="00E21893"/>
    <w:rsid w:val="00E26C57"/>
    <w:rsid w:val="00E32A75"/>
    <w:rsid w:val="00E33B7A"/>
    <w:rsid w:val="00E44FAC"/>
    <w:rsid w:val="00E45473"/>
    <w:rsid w:val="00E47E2C"/>
    <w:rsid w:val="00E5365C"/>
    <w:rsid w:val="00E54727"/>
    <w:rsid w:val="00E55A76"/>
    <w:rsid w:val="00E60B2C"/>
    <w:rsid w:val="00E62284"/>
    <w:rsid w:val="00E62654"/>
    <w:rsid w:val="00E64282"/>
    <w:rsid w:val="00E657DC"/>
    <w:rsid w:val="00E7217C"/>
    <w:rsid w:val="00E7472C"/>
    <w:rsid w:val="00E74BAB"/>
    <w:rsid w:val="00E81B2C"/>
    <w:rsid w:val="00E84019"/>
    <w:rsid w:val="00E856A4"/>
    <w:rsid w:val="00E85B3D"/>
    <w:rsid w:val="00E86F8D"/>
    <w:rsid w:val="00E905F1"/>
    <w:rsid w:val="00E90CA5"/>
    <w:rsid w:val="00E93590"/>
    <w:rsid w:val="00E94A33"/>
    <w:rsid w:val="00E95875"/>
    <w:rsid w:val="00E966DF"/>
    <w:rsid w:val="00E973E7"/>
    <w:rsid w:val="00EA2F5A"/>
    <w:rsid w:val="00EA4C5E"/>
    <w:rsid w:val="00EA6827"/>
    <w:rsid w:val="00EA6ABD"/>
    <w:rsid w:val="00EA7C79"/>
    <w:rsid w:val="00EB3194"/>
    <w:rsid w:val="00EB354D"/>
    <w:rsid w:val="00EB46EA"/>
    <w:rsid w:val="00EB5A5E"/>
    <w:rsid w:val="00EB5C9C"/>
    <w:rsid w:val="00EC5703"/>
    <w:rsid w:val="00EC65F4"/>
    <w:rsid w:val="00EC69EF"/>
    <w:rsid w:val="00ED2CD5"/>
    <w:rsid w:val="00ED2ED6"/>
    <w:rsid w:val="00ED3C8D"/>
    <w:rsid w:val="00ED4F1B"/>
    <w:rsid w:val="00ED6C7B"/>
    <w:rsid w:val="00EE0BAE"/>
    <w:rsid w:val="00EE2AE7"/>
    <w:rsid w:val="00EE3E26"/>
    <w:rsid w:val="00EE4C0C"/>
    <w:rsid w:val="00EE4FA9"/>
    <w:rsid w:val="00EE5405"/>
    <w:rsid w:val="00EF2A6A"/>
    <w:rsid w:val="00EF473A"/>
    <w:rsid w:val="00EF58BD"/>
    <w:rsid w:val="00EF6AAE"/>
    <w:rsid w:val="00EF7E96"/>
    <w:rsid w:val="00F037B5"/>
    <w:rsid w:val="00F03846"/>
    <w:rsid w:val="00F0685F"/>
    <w:rsid w:val="00F07068"/>
    <w:rsid w:val="00F1129C"/>
    <w:rsid w:val="00F23EF6"/>
    <w:rsid w:val="00F25A0D"/>
    <w:rsid w:val="00F33207"/>
    <w:rsid w:val="00F33DA6"/>
    <w:rsid w:val="00F34A64"/>
    <w:rsid w:val="00F400A9"/>
    <w:rsid w:val="00F4469E"/>
    <w:rsid w:val="00F47D4A"/>
    <w:rsid w:val="00F47E4B"/>
    <w:rsid w:val="00F51D45"/>
    <w:rsid w:val="00F51E35"/>
    <w:rsid w:val="00F541DF"/>
    <w:rsid w:val="00F54934"/>
    <w:rsid w:val="00F56337"/>
    <w:rsid w:val="00F5756D"/>
    <w:rsid w:val="00F57730"/>
    <w:rsid w:val="00F629A0"/>
    <w:rsid w:val="00F62DBD"/>
    <w:rsid w:val="00F63BB2"/>
    <w:rsid w:val="00F63F55"/>
    <w:rsid w:val="00F7134A"/>
    <w:rsid w:val="00F73520"/>
    <w:rsid w:val="00F745AD"/>
    <w:rsid w:val="00F74D69"/>
    <w:rsid w:val="00F754DF"/>
    <w:rsid w:val="00F7671B"/>
    <w:rsid w:val="00F802A3"/>
    <w:rsid w:val="00F8206D"/>
    <w:rsid w:val="00F83DD0"/>
    <w:rsid w:val="00F862EC"/>
    <w:rsid w:val="00F86613"/>
    <w:rsid w:val="00F93C66"/>
    <w:rsid w:val="00F95071"/>
    <w:rsid w:val="00F972EC"/>
    <w:rsid w:val="00F9754D"/>
    <w:rsid w:val="00F97C4E"/>
    <w:rsid w:val="00FA01D8"/>
    <w:rsid w:val="00FA25AB"/>
    <w:rsid w:val="00FA484F"/>
    <w:rsid w:val="00FA5C3F"/>
    <w:rsid w:val="00FA651B"/>
    <w:rsid w:val="00FB0FD9"/>
    <w:rsid w:val="00FB15C2"/>
    <w:rsid w:val="00FB242D"/>
    <w:rsid w:val="00FB3062"/>
    <w:rsid w:val="00FB4887"/>
    <w:rsid w:val="00FB571E"/>
    <w:rsid w:val="00FC3082"/>
    <w:rsid w:val="00FC3709"/>
    <w:rsid w:val="00FC3D36"/>
    <w:rsid w:val="00FC3EA8"/>
    <w:rsid w:val="00FC5A71"/>
    <w:rsid w:val="00FD2362"/>
    <w:rsid w:val="00FD2A35"/>
    <w:rsid w:val="00FD483A"/>
    <w:rsid w:val="00FD4E3D"/>
    <w:rsid w:val="00FD6E3B"/>
    <w:rsid w:val="00FE0150"/>
    <w:rsid w:val="00FE4266"/>
    <w:rsid w:val="00FE556C"/>
    <w:rsid w:val="00FE7306"/>
    <w:rsid w:val="00FE784F"/>
    <w:rsid w:val="00FE79A2"/>
    <w:rsid w:val="00FE7C12"/>
    <w:rsid w:val="00FE7F7F"/>
    <w:rsid w:val="00FF098D"/>
    <w:rsid w:val="00FF288A"/>
    <w:rsid w:val="00FF2F3F"/>
    <w:rsid w:val="00FF3574"/>
    <w:rsid w:val="00FF516E"/>
    <w:rsid w:val="00FF5F2D"/>
    <w:rsid w:val="00FF6420"/>
    <w:rsid w:val="00FF7AA8"/>
    <w:rsid w:val="00FF7D6F"/>
    <w:rsid w:val="00FF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C5FBDEB"/>
  <w15:docId w15:val="{F93AEF20-8BDB-4716-AB41-A7724182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68"/>
    <w:pPr>
      <w:widowControl w:val="0"/>
      <w:autoSpaceDE w:val="0"/>
      <w:autoSpaceDN w:val="0"/>
      <w:adjustRightInd w:val="0"/>
    </w:pPr>
    <w:rPr>
      <w:rFonts w:ascii="Arial" w:eastAsia="Times New Roman" w:hAnsi="Arial" w:cs="Arial"/>
    </w:rPr>
  </w:style>
  <w:style w:type="paragraph" w:styleId="Ttulo1">
    <w:name w:val="heading 1"/>
    <w:basedOn w:val="Normal"/>
    <w:next w:val="Normal"/>
    <w:link w:val="Ttulo1Car"/>
    <w:uiPriority w:val="9"/>
    <w:qFormat/>
    <w:rsid w:val="000064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F07068"/>
    <w:pPr>
      <w:keepNext/>
      <w:widowControl/>
      <w:spacing w:before="240" w:after="120"/>
      <w:ind w:left="709"/>
      <w:jc w:val="both"/>
      <w:outlineLvl w:val="1"/>
    </w:pPr>
    <w:rPr>
      <w:bCs/>
      <w:i/>
      <w:color w:val="000000"/>
      <w:sz w:val="24"/>
      <w:szCs w:val="24"/>
    </w:rPr>
  </w:style>
  <w:style w:type="paragraph" w:styleId="Ttulo8">
    <w:name w:val="heading 8"/>
    <w:basedOn w:val="Normal"/>
    <w:next w:val="Normal"/>
    <w:link w:val="Ttulo8Car"/>
    <w:uiPriority w:val="9"/>
    <w:semiHidden/>
    <w:unhideWhenUsed/>
    <w:qFormat/>
    <w:rsid w:val="00D343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067"/>
    <w:pPr>
      <w:tabs>
        <w:tab w:val="center" w:pos="4252"/>
        <w:tab w:val="right" w:pos="8504"/>
      </w:tabs>
    </w:pPr>
    <w:rPr>
      <w:rFonts w:cs="Times New Roman"/>
    </w:rPr>
  </w:style>
  <w:style w:type="character" w:customStyle="1" w:styleId="EncabezadoCar">
    <w:name w:val="Encabezado Car"/>
    <w:link w:val="Encabezado"/>
    <w:uiPriority w:val="99"/>
    <w:rsid w:val="006C0067"/>
    <w:rPr>
      <w:rFonts w:ascii="Arial" w:eastAsia="Times New Roman" w:hAnsi="Arial" w:cs="Arial"/>
      <w:sz w:val="20"/>
      <w:szCs w:val="20"/>
      <w:lang w:eastAsia="es-ES"/>
    </w:rPr>
  </w:style>
  <w:style w:type="paragraph" w:styleId="Piedepgina">
    <w:name w:val="footer"/>
    <w:basedOn w:val="Normal"/>
    <w:link w:val="PiedepginaCar"/>
    <w:uiPriority w:val="99"/>
    <w:unhideWhenUsed/>
    <w:rsid w:val="006C0067"/>
    <w:pPr>
      <w:tabs>
        <w:tab w:val="center" w:pos="4252"/>
        <w:tab w:val="right" w:pos="8504"/>
      </w:tabs>
    </w:pPr>
    <w:rPr>
      <w:rFonts w:cs="Times New Roman"/>
    </w:rPr>
  </w:style>
  <w:style w:type="character" w:customStyle="1" w:styleId="PiedepginaCar">
    <w:name w:val="Pie de página Car"/>
    <w:link w:val="Piedepgina"/>
    <w:uiPriority w:val="99"/>
    <w:rsid w:val="006C0067"/>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6C0067"/>
    <w:rPr>
      <w:rFonts w:ascii="Tahoma" w:hAnsi="Tahoma" w:cs="Times New Roman"/>
      <w:sz w:val="16"/>
      <w:szCs w:val="16"/>
    </w:rPr>
  </w:style>
  <w:style w:type="character" w:customStyle="1" w:styleId="TextodegloboCar">
    <w:name w:val="Texto de globo Car"/>
    <w:link w:val="Textodeglobo"/>
    <w:uiPriority w:val="99"/>
    <w:semiHidden/>
    <w:rsid w:val="006C0067"/>
    <w:rPr>
      <w:rFonts w:ascii="Tahoma" w:eastAsia="Times New Roman" w:hAnsi="Tahoma" w:cs="Tahoma"/>
      <w:sz w:val="16"/>
      <w:szCs w:val="16"/>
      <w:lang w:eastAsia="es-ES"/>
    </w:rPr>
  </w:style>
  <w:style w:type="paragraph" w:customStyle="1" w:styleId="Default">
    <w:name w:val="Default"/>
    <w:rsid w:val="006C0067"/>
    <w:pPr>
      <w:widowControl w:val="0"/>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semiHidden/>
    <w:unhideWhenUsed/>
    <w:rsid w:val="006C0067"/>
    <w:rPr>
      <w:sz w:val="16"/>
      <w:szCs w:val="16"/>
    </w:rPr>
  </w:style>
  <w:style w:type="paragraph" w:styleId="Textocomentario">
    <w:name w:val="annotation text"/>
    <w:basedOn w:val="Normal"/>
    <w:link w:val="TextocomentarioCar"/>
    <w:uiPriority w:val="99"/>
    <w:semiHidden/>
    <w:unhideWhenUsed/>
    <w:rsid w:val="006C0067"/>
    <w:rPr>
      <w:rFonts w:cs="Times New Roman"/>
    </w:rPr>
  </w:style>
  <w:style w:type="character" w:customStyle="1" w:styleId="TextocomentarioCar">
    <w:name w:val="Texto comentario Car"/>
    <w:link w:val="Textocomentario"/>
    <w:uiPriority w:val="99"/>
    <w:semiHidden/>
    <w:rsid w:val="006C0067"/>
    <w:rPr>
      <w:rFonts w:ascii="Arial" w:eastAsia="Times New Roman" w:hAnsi="Arial" w:cs="Times New Roman"/>
      <w:sz w:val="20"/>
      <w:szCs w:val="20"/>
    </w:rPr>
  </w:style>
  <w:style w:type="character" w:customStyle="1" w:styleId="AsuntodelcomentarioCar">
    <w:name w:val="Asunto del comentario Car"/>
    <w:link w:val="Asuntodelcomentario"/>
    <w:uiPriority w:val="99"/>
    <w:semiHidden/>
    <w:rsid w:val="006C0067"/>
    <w:rPr>
      <w:rFonts w:ascii="Arial" w:eastAsia="Times New Roman"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6C0067"/>
    <w:rPr>
      <w:b/>
      <w:bCs/>
    </w:rPr>
  </w:style>
  <w:style w:type="paragraph" w:customStyle="1" w:styleId="CM29">
    <w:name w:val="CM29"/>
    <w:basedOn w:val="Default"/>
    <w:next w:val="Default"/>
    <w:rsid w:val="006C0067"/>
    <w:pPr>
      <w:spacing w:after="118"/>
    </w:pPr>
    <w:rPr>
      <w:rFonts w:cs="Times New Roman"/>
      <w:color w:val="auto"/>
    </w:rPr>
  </w:style>
  <w:style w:type="paragraph" w:styleId="Sangradetextonormal">
    <w:name w:val="Body Text Indent"/>
    <w:basedOn w:val="Normal"/>
    <w:link w:val="SangradetextonormalCar"/>
    <w:rsid w:val="00D57AB1"/>
    <w:pPr>
      <w:widowControl/>
      <w:autoSpaceDE/>
      <w:autoSpaceDN/>
      <w:adjustRightInd/>
      <w:ind w:firstLine="708"/>
      <w:jc w:val="both"/>
    </w:pPr>
    <w:rPr>
      <w:rFonts w:ascii="Times New Roman" w:hAnsi="Times New Roman" w:cs="Times New Roman"/>
      <w:sz w:val="24"/>
      <w:szCs w:val="24"/>
    </w:rPr>
  </w:style>
  <w:style w:type="character" w:customStyle="1" w:styleId="SangradetextonormalCar">
    <w:name w:val="Sangría de texto normal Car"/>
    <w:link w:val="Sangradetextonormal"/>
    <w:rsid w:val="00D57AB1"/>
    <w:rPr>
      <w:rFonts w:ascii="Times New Roman" w:eastAsia="Times New Roman" w:hAnsi="Times New Roman"/>
      <w:sz w:val="24"/>
      <w:szCs w:val="24"/>
    </w:rPr>
  </w:style>
  <w:style w:type="paragraph" w:styleId="Sinespaciado">
    <w:name w:val="No Spacing"/>
    <w:uiPriority w:val="1"/>
    <w:qFormat/>
    <w:rsid w:val="00336355"/>
    <w:pPr>
      <w:widowControl w:val="0"/>
      <w:autoSpaceDE w:val="0"/>
      <w:autoSpaceDN w:val="0"/>
      <w:adjustRightInd w:val="0"/>
    </w:pPr>
    <w:rPr>
      <w:rFonts w:ascii="Arial" w:eastAsia="Times New Roman" w:hAnsi="Arial" w:cs="Arial"/>
    </w:rPr>
  </w:style>
  <w:style w:type="paragraph" w:styleId="Textoindependiente">
    <w:name w:val="Body Text"/>
    <w:basedOn w:val="Normal"/>
    <w:link w:val="TextoindependienteCar"/>
    <w:uiPriority w:val="1"/>
    <w:unhideWhenUsed/>
    <w:qFormat/>
    <w:rsid w:val="00F8206D"/>
    <w:pPr>
      <w:spacing w:after="120"/>
    </w:pPr>
    <w:rPr>
      <w:rFonts w:cs="Times New Roman"/>
    </w:rPr>
  </w:style>
  <w:style w:type="character" w:customStyle="1" w:styleId="TextoindependienteCar">
    <w:name w:val="Texto independiente Car"/>
    <w:link w:val="Textoindependiente"/>
    <w:uiPriority w:val="1"/>
    <w:rsid w:val="00F8206D"/>
    <w:rPr>
      <w:rFonts w:ascii="Arial" w:eastAsia="Times New Roman" w:hAnsi="Arial" w:cs="Arial"/>
    </w:rPr>
  </w:style>
  <w:style w:type="table" w:styleId="Tablaconcuadrcula">
    <w:name w:val="Table Grid"/>
    <w:basedOn w:val="Tablanormal"/>
    <w:uiPriority w:val="59"/>
    <w:rsid w:val="0011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B7600E"/>
    <w:pPr>
      <w:spacing w:line="231" w:lineRule="atLeast"/>
    </w:pPr>
    <w:rPr>
      <w:rFonts w:cs="Times New Roman"/>
      <w:color w:val="auto"/>
    </w:rPr>
  </w:style>
  <w:style w:type="character" w:customStyle="1" w:styleId="Ttulo2Car">
    <w:name w:val="Título 2 Car"/>
    <w:basedOn w:val="Fuentedeprrafopredeter"/>
    <w:link w:val="Ttulo2"/>
    <w:rsid w:val="00F07068"/>
    <w:rPr>
      <w:rFonts w:ascii="Arial" w:eastAsia="Times New Roman" w:hAnsi="Arial" w:cs="Arial"/>
      <w:bCs/>
      <w:i/>
      <w:color w:val="000000"/>
      <w:sz w:val="24"/>
      <w:szCs w:val="24"/>
    </w:rPr>
  </w:style>
  <w:style w:type="paragraph" w:styleId="Prrafodelista">
    <w:name w:val="List Paragraph"/>
    <w:basedOn w:val="Normal"/>
    <w:link w:val="PrrafodelistaCar"/>
    <w:uiPriority w:val="34"/>
    <w:qFormat/>
    <w:rsid w:val="009344BE"/>
    <w:pPr>
      <w:ind w:left="720"/>
      <w:contextualSpacing/>
    </w:pPr>
  </w:style>
  <w:style w:type="paragraph" w:styleId="Listaconnmeros">
    <w:name w:val="List Number"/>
    <w:basedOn w:val="Normal"/>
    <w:semiHidden/>
    <w:rsid w:val="00D1236B"/>
    <w:pPr>
      <w:widowControl/>
      <w:autoSpaceDE/>
      <w:autoSpaceDN/>
      <w:adjustRightInd/>
      <w:spacing w:after="240"/>
      <w:ind w:left="284" w:hanging="284"/>
      <w:jc w:val="both"/>
    </w:pPr>
    <w:rPr>
      <w:rFonts w:cs="Times New Roman"/>
      <w:sz w:val="18"/>
      <w:lang w:eastAsia="en-US"/>
    </w:rPr>
  </w:style>
  <w:style w:type="paragraph" w:customStyle="1" w:styleId="TableParagraph">
    <w:name w:val="Table Paragraph"/>
    <w:basedOn w:val="Normal"/>
    <w:uiPriority w:val="1"/>
    <w:qFormat/>
    <w:rsid w:val="00D06CFE"/>
    <w:pPr>
      <w:adjustRightInd/>
    </w:pPr>
    <w:rPr>
      <w:rFonts w:ascii="Times New Roman" w:hAnsi="Times New Roman" w:cs="Times New Roman"/>
      <w:sz w:val="22"/>
      <w:szCs w:val="22"/>
      <w:lang w:bidi="es-ES"/>
    </w:rPr>
  </w:style>
  <w:style w:type="table" w:customStyle="1" w:styleId="TableNormal">
    <w:name w:val="Table Normal"/>
    <w:uiPriority w:val="2"/>
    <w:semiHidden/>
    <w:unhideWhenUsed/>
    <w:qFormat/>
    <w:rsid w:val="00D06C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6424"/>
    <w:rPr>
      <w:rFonts w:asciiTheme="majorHAnsi" w:eastAsiaTheme="majorEastAsia" w:hAnsiTheme="majorHAnsi" w:cstheme="majorBidi"/>
      <w:color w:val="365F91" w:themeColor="accent1" w:themeShade="BF"/>
      <w:sz w:val="32"/>
      <w:szCs w:val="32"/>
    </w:rPr>
  </w:style>
  <w:style w:type="character" w:customStyle="1" w:styleId="Ttulo8Car">
    <w:name w:val="Título 8 Car"/>
    <w:basedOn w:val="Fuentedeprrafopredeter"/>
    <w:link w:val="Ttulo8"/>
    <w:uiPriority w:val="9"/>
    <w:semiHidden/>
    <w:rsid w:val="00D34325"/>
    <w:rPr>
      <w:rFonts w:asciiTheme="majorHAnsi" w:eastAsiaTheme="majorEastAsia" w:hAnsiTheme="majorHAnsi" w:cstheme="majorBidi"/>
      <w:color w:val="272727" w:themeColor="text1" w:themeTint="D8"/>
      <w:sz w:val="21"/>
      <w:szCs w:val="21"/>
    </w:rPr>
  </w:style>
  <w:style w:type="character" w:customStyle="1" w:styleId="PrrafodelistaCar">
    <w:name w:val="Párrafo de lista Car"/>
    <w:link w:val="Prrafodelista"/>
    <w:uiPriority w:val="34"/>
    <w:rsid w:val="00D3432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948">
      <w:bodyDiv w:val="1"/>
      <w:marLeft w:val="0"/>
      <w:marRight w:val="0"/>
      <w:marTop w:val="0"/>
      <w:marBottom w:val="0"/>
      <w:divBdr>
        <w:top w:val="none" w:sz="0" w:space="0" w:color="auto"/>
        <w:left w:val="none" w:sz="0" w:space="0" w:color="auto"/>
        <w:bottom w:val="none" w:sz="0" w:space="0" w:color="auto"/>
        <w:right w:val="none" w:sz="0" w:space="0" w:color="auto"/>
      </w:divBdr>
    </w:div>
    <w:div w:id="50353153">
      <w:bodyDiv w:val="1"/>
      <w:marLeft w:val="0"/>
      <w:marRight w:val="0"/>
      <w:marTop w:val="0"/>
      <w:marBottom w:val="0"/>
      <w:divBdr>
        <w:top w:val="none" w:sz="0" w:space="0" w:color="auto"/>
        <w:left w:val="none" w:sz="0" w:space="0" w:color="auto"/>
        <w:bottom w:val="none" w:sz="0" w:space="0" w:color="auto"/>
        <w:right w:val="none" w:sz="0" w:space="0" w:color="auto"/>
      </w:divBdr>
    </w:div>
    <w:div w:id="55320073">
      <w:bodyDiv w:val="1"/>
      <w:marLeft w:val="0"/>
      <w:marRight w:val="0"/>
      <w:marTop w:val="0"/>
      <w:marBottom w:val="0"/>
      <w:divBdr>
        <w:top w:val="none" w:sz="0" w:space="0" w:color="auto"/>
        <w:left w:val="none" w:sz="0" w:space="0" w:color="auto"/>
        <w:bottom w:val="none" w:sz="0" w:space="0" w:color="auto"/>
        <w:right w:val="none" w:sz="0" w:space="0" w:color="auto"/>
      </w:divBdr>
    </w:div>
    <w:div w:id="73091485">
      <w:bodyDiv w:val="1"/>
      <w:marLeft w:val="0"/>
      <w:marRight w:val="0"/>
      <w:marTop w:val="0"/>
      <w:marBottom w:val="0"/>
      <w:divBdr>
        <w:top w:val="none" w:sz="0" w:space="0" w:color="auto"/>
        <w:left w:val="none" w:sz="0" w:space="0" w:color="auto"/>
        <w:bottom w:val="none" w:sz="0" w:space="0" w:color="auto"/>
        <w:right w:val="none" w:sz="0" w:space="0" w:color="auto"/>
      </w:divBdr>
    </w:div>
    <w:div w:id="73363697">
      <w:bodyDiv w:val="1"/>
      <w:marLeft w:val="0"/>
      <w:marRight w:val="0"/>
      <w:marTop w:val="0"/>
      <w:marBottom w:val="0"/>
      <w:divBdr>
        <w:top w:val="none" w:sz="0" w:space="0" w:color="auto"/>
        <w:left w:val="none" w:sz="0" w:space="0" w:color="auto"/>
        <w:bottom w:val="none" w:sz="0" w:space="0" w:color="auto"/>
        <w:right w:val="none" w:sz="0" w:space="0" w:color="auto"/>
      </w:divBdr>
    </w:div>
    <w:div w:id="84572311">
      <w:bodyDiv w:val="1"/>
      <w:marLeft w:val="0"/>
      <w:marRight w:val="0"/>
      <w:marTop w:val="0"/>
      <w:marBottom w:val="0"/>
      <w:divBdr>
        <w:top w:val="none" w:sz="0" w:space="0" w:color="auto"/>
        <w:left w:val="none" w:sz="0" w:space="0" w:color="auto"/>
        <w:bottom w:val="none" w:sz="0" w:space="0" w:color="auto"/>
        <w:right w:val="none" w:sz="0" w:space="0" w:color="auto"/>
      </w:divBdr>
    </w:div>
    <w:div w:id="100338515">
      <w:bodyDiv w:val="1"/>
      <w:marLeft w:val="0"/>
      <w:marRight w:val="0"/>
      <w:marTop w:val="0"/>
      <w:marBottom w:val="0"/>
      <w:divBdr>
        <w:top w:val="none" w:sz="0" w:space="0" w:color="auto"/>
        <w:left w:val="none" w:sz="0" w:space="0" w:color="auto"/>
        <w:bottom w:val="none" w:sz="0" w:space="0" w:color="auto"/>
        <w:right w:val="none" w:sz="0" w:space="0" w:color="auto"/>
      </w:divBdr>
    </w:div>
    <w:div w:id="113528911">
      <w:bodyDiv w:val="1"/>
      <w:marLeft w:val="0"/>
      <w:marRight w:val="0"/>
      <w:marTop w:val="0"/>
      <w:marBottom w:val="0"/>
      <w:divBdr>
        <w:top w:val="none" w:sz="0" w:space="0" w:color="auto"/>
        <w:left w:val="none" w:sz="0" w:space="0" w:color="auto"/>
        <w:bottom w:val="none" w:sz="0" w:space="0" w:color="auto"/>
        <w:right w:val="none" w:sz="0" w:space="0" w:color="auto"/>
      </w:divBdr>
    </w:div>
    <w:div w:id="122961625">
      <w:bodyDiv w:val="1"/>
      <w:marLeft w:val="0"/>
      <w:marRight w:val="0"/>
      <w:marTop w:val="0"/>
      <w:marBottom w:val="0"/>
      <w:divBdr>
        <w:top w:val="none" w:sz="0" w:space="0" w:color="auto"/>
        <w:left w:val="none" w:sz="0" w:space="0" w:color="auto"/>
        <w:bottom w:val="none" w:sz="0" w:space="0" w:color="auto"/>
        <w:right w:val="none" w:sz="0" w:space="0" w:color="auto"/>
      </w:divBdr>
    </w:div>
    <w:div w:id="157231101">
      <w:bodyDiv w:val="1"/>
      <w:marLeft w:val="0"/>
      <w:marRight w:val="0"/>
      <w:marTop w:val="0"/>
      <w:marBottom w:val="0"/>
      <w:divBdr>
        <w:top w:val="none" w:sz="0" w:space="0" w:color="auto"/>
        <w:left w:val="none" w:sz="0" w:space="0" w:color="auto"/>
        <w:bottom w:val="none" w:sz="0" w:space="0" w:color="auto"/>
        <w:right w:val="none" w:sz="0" w:space="0" w:color="auto"/>
      </w:divBdr>
    </w:div>
    <w:div w:id="182011479">
      <w:bodyDiv w:val="1"/>
      <w:marLeft w:val="0"/>
      <w:marRight w:val="0"/>
      <w:marTop w:val="0"/>
      <w:marBottom w:val="0"/>
      <w:divBdr>
        <w:top w:val="none" w:sz="0" w:space="0" w:color="auto"/>
        <w:left w:val="none" w:sz="0" w:space="0" w:color="auto"/>
        <w:bottom w:val="none" w:sz="0" w:space="0" w:color="auto"/>
        <w:right w:val="none" w:sz="0" w:space="0" w:color="auto"/>
      </w:divBdr>
    </w:div>
    <w:div w:id="193269619">
      <w:bodyDiv w:val="1"/>
      <w:marLeft w:val="0"/>
      <w:marRight w:val="0"/>
      <w:marTop w:val="0"/>
      <w:marBottom w:val="0"/>
      <w:divBdr>
        <w:top w:val="none" w:sz="0" w:space="0" w:color="auto"/>
        <w:left w:val="none" w:sz="0" w:space="0" w:color="auto"/>
        <w:bottom w:val="none" w:sz="0" w:space="0" w:color="auto"/>
        <w:right w:val="none" w:sz="0" w:space="0" w:color="auto"/>
      </w:divBdr>
    </w:div>
    <w:div w:id="205027894">
      <w:bodyDiv w:val="1"/>
      <w:marLeft w:val="0"/>
      <w:marRight w:val="0"/>
      <w:marTop w:val="0"/>
      <w:marBottom w:val="0"/>
      <w:divBdr>
        <w:top w:val="none" w:sz="0" w:space="0" w:color="auto"/>
        <w:left w:val="none" w:sz="0" w:space="0" w:color="auto"/>
        <w:bottom w:val="none" w:sz="0" w:space="0" w:color="auto"/>
        <w:right w:val="none" w:sz="0" w:space="0" w:color="auto"/>
      </w:divBdr>
    </w:div>
    <w:div w:id="221840103">
      <w:bodyDiv w:val="1"/>
      <w:marLeft w:val="0"/>
      <w:marRight w:val="0"/>
      <w:marTop w:val="0"/>
      <w:marBottom w:val="0"/>
      <w:divBdr>
        <w:top w:val="none" w:sz="0" w:space="0" w:color="auto"/>
        <w:left w:val="none" w:sz="0" w:space="0" w:color="auto"/>
        <w:bottom w:val="none" w:sz="0" w:space="0" w:color="auto"/>
        <w:right w:val="none" w:sz="0" w:space="0" w:color="auto"/>
      </w:divBdr>
    </w:div>
    <w:div w:id="224072275">
      <w:bodyDiv w:val="1"/>
      <w:marLeft w:val="0"/>
      <w:marRight w:val="0"/>
      <w:marTop w:val="0"/>
      <w:marBottom w:val="0"/>
      <w:divBdr>
        <w:top w:val="none" w:sz="0" w:space="0" w:color="auto"/>
        <w:left w:val="none" w:sz="0" w:space="0" w:color="auto"/>
        <w:bottom w:val="none" w:sz="0" w:space="0" w:color="auto"/>
        <w:right w:val="none" w:sz="0" w:space="0" w:color="auto"/>
      </w:divBdr>
    </w:div>
    <w:div w:id="224073428">
      <w:bodyDiv w:val="1"/>
      <w:marLeft w:val="0"/>
      <w:marRight w:val="0"/>
      <w:marTop w:val="0"/>
      <w:marBottom w:val="0"/>
      <w:divBdr>
        <w:top w:val="none" w:sz="0" w:space="0" w:color="auto"/>
        <w:left w:val="none" w:sz="0" w:space="0" w:color="auto"/>
        <w:bottom w:val="none" w:sz="0" w:space="0" w:color="auto"/>
        <w:right w:val="none" w:sz="0" w:space="0" w:color="auto"/>
      </w:divBdr>
    </w:div>
    <w:div w:id="247274621">
      <w:bodyDiv w:val="1"/>
      <w:marLeft w:val="0"/>
      <w:marRight w:val="0"/>
      <w:marTop w:val="0"/>
      <w:marBottom w:val="0"/>
      <w:divBdr>
        <w:top w:val="none" w:sz="0" w:space="0" w:color="auto"/>
        <w:left w:val="none" w:sz="0" w:space="0" w:color="auto"/>
        <w:bottom w:val="none" w:sz="0" w:space="0" w:color="auto"/>
        <w:right w:val="none" w:sz="0" w:space="0" w:color="auto"/>
      </w:divBdr>
    </w:div>
    <w:div w:id="253251635">
      <w:bodyDiv w:val="1"/>
      <w:marLeft w:val="0"/>
      <w:marRight w:val="0"/>
      <w:marTop w:val="0"/>
      <w:marBottom w:val="0"/>
      <w:divBdr>
        <w:top w:val="none" w:sz="0" w:space="0" w:color="auto"/>
        <w:left w:val="none" w:sz="0" w:space="0" w:color="auto"/>
        <w:bottom w:val="none" w:sz="0" w:space="0" w:color="auto"/>
        <w:right w:val="none" w:sz="0" w:space="0" w:color="auto"/>
      </w:divBdr>
    </w:div>
    <w:div w:id="283468661">
      <w:bodyDiv w:val="1"/>
      <w:marLeft w:val="0"/>
      <w:marRight w:val="0"/>
      <w:marTop w:val="0"/>
      <w:marBottom w:val="0"/>
      <w:divBdr>
        <w:top w:val="none" w:sz="0" w:space="0" w:color="auto"/>
        <w:left w:val="none" w:sz="0" w:space="0" w:color="auto"/>
        <w:bottom w:val="none" w:sz="0" w:space="0" w:color="auto"/>
        <w:right w:val="none" w:sz="0" w:space="0" w:color="auto"/>
      </w:divBdr>
    </w:div>
    <w:div w:id="293144399">
      <w:bodyDiv w:val="1"/>
      <w:marLeft w:val="0"/>
      <w:marRight w:val="0"/>
      <w:marTop w:val="0"/>
      <w:marBottom w:val="0"/>
      <w:divBdr>
        <w:top w:val="none" w:sz="0" w:space="0" w:color="auto"/>
        <w:left w:val="none" w:sz="0" w:space="0" w:color="auto"/>
        <w:bottom w:val="none" w:sz="0" w:space="0" w:color="auto"/>
        <w:right w:val="none" w:sz="0" w:space="0" w:color="auto"/>
      </w:divBdr>
    </w:div>
    <w:div w:id="306520561">
      <w:bodyDiv w:val="1"/>
      <w:marLeft w:val="0"/>
      <w:marRight w:val="0"/>
      <w:marTop w:val="0"/>
      <w:marBottom w:val="0"/>
      <w:divBdr>
        <w:top w:val="none" w:sz="0" w:space="0" w:color="auto"/>
        <w:left w:val="none" w:sz="0" w:space="0" w:color="auto"/>
        <w:bottom w:val="none" w:sz="0" w:space="0" w:color="auto"/>
        <w:right w:val="none" w:sz="0" w:space="0" w:color="auto"/>
      </w:divBdr>
    </w:div>
    <w:div w:id="347223840">
      <w:bodyDiv w:val="1"/>
      <w:marLeft w:val="0"/>
      <w:marRight w:val="0"/>
      <w:marTop w:val="0"/>
      <w:marBottom w:val="0"/>
      <w:divBdr>
        <w:top w:val="none" w:sz="0" w:space="0" w:color="auto"/>
        <w:left w:val="none" w:sz="0" w:space="0" w:color="auto"/>
        <w:bottom w:val="none" w:sz="0" w:space="0" w:color="auto"/>
        <w:right w:val="none" w:sz="0" w:space="0" w:color="auto"/>
      </w:divBdr>
    </w:div>
    <w:div w:id="349915243">
      <w:bodyDiv w:val="1"/>
      <w:marLeft w:val="0"/>
      <w:marRight w:val="0"/>
      <w:marTop w:val="0"/>
      <w:marBottom w:val="0"/>
      <w:divBdr>
        <w:top w:val="none" w:sz="0" w:space="0" w:color="auto"/>
        <w:left w:val="none" w:sz="0" w:space="0" w:color="auto"/>
        <w:bottom w:val="none" w:sz="0" w:space="0" w:color="auto"/>
        <w:right w:val="none" w:sz="0" w:space="0" w:color="auto"/>
      </w:divBdr>
    </w:div>
    <w:div w:id="354157300">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360472913">
      <w:bodyDiv w:val="1"/>
      <w:marLeft w:val="0"/>
      <w:marRight w:val="0"/>
      <w:marTop w:val="0"/>
      <w:marBottom w:val="0"/>
      <w:divBdr>
        <w:top w:val="none" w:sz="0" w:space="0" w:color="auto"/>
        <w:left w:val="none" w:sz="0" w:space="0" w:color="auto"/>
        <w:bottom w:val="none" w:sz="0" w:space="0" w:color="auto"/>
        <w:right w:val="none" w:sz="0" w:space="0" w:color="auto"/>
      </w:divBdr>
    </w:div>
    <w:div w:id="372923765">
      <w:bodyDiv w:val="1"/>
      <w:marLeft w:val="0"/>
      <w:marRight w:val="0"/>
      <w:marTop w:val="0"/>
      <w:marBottom w:val="0"/>
      <w:divBdr>
        <w:top w:val="none" w:sz="0" w:space="0" w:color="auto"/>
        <w:left w:val="none" w:sz="0" w:space="0" w:color="auto"/>
        <w:bottom w:val="none" w:sz="0" w:space="0" w:color="auto"/>
        <w:right w:val="none" w:sz="0" w:space="0" w:color="auto"/>
      </w:divBdr>
    </w:div>
    <w:div w:id="378404908">
      <w:bodyDiv w:val="1"/>
      <w:marLeft w:val="0"/>
      <w:marRight w:val="0"/>
      <w:marTop w:val="0"/>
      <w:marBottom w:val="0"/>
      <w:divBdr>
        <w:top w:val="none" w:sz="0" w:space="0" w:color="auto"/>
        <w:left w:val="none" w:sz="0" w:space="0" w:color="auto"/>
        <w:bottom w:val="none" w:sz="0" w:space="0" w:color="auto"/>
        <w:right w:val="none" w:sz="0" w:space="0" w:color="auto"/>
      </w:divBdr>
    </w:div>
    <w:div w:id="389378797">
      <w:bodyDiv w:val="1"/>
      <w:marLeft w:val="0"/>
      <w:marRight w:val="0"/>
      <w:marTop w:val="0"/>
      <w:marBottom w:val="0"/>
      <w:divBdr>
        <w:top w:val="none" w:sz="0" w:space="0" w:color="auto"/>
        <w:left w:val="none" w:sz="0" w:space="0" w:color="auto"/>
        <w:bottom w:val="none" w:sz="0" w:space="0" w:color="auto"/>
        <w:right w:val="none" w:sz="0" w:space="0" w:color="auto"/>
      </w:divBdr>
    </w:div>
    <w:div w:id="389773728">
      <w:bodyDiv w:val="1"/>
      <w:marLeft w:val="0"/>
      <w:marRight w:val="0"/>
      <w:marTop w:val="0"/>
      <w:marBottom w:val="0"/>
      <w:divBdr>
        <w:top w:val="none" w:sz="0" w:space="0" w:color="auto"/>
        <w:left w:val="none" w:sz="0" w:space="0" w:color="auto"/>
        <w:bottom w:val="none" w:sz="0" w:space="0" w:color="auto"/>
        <w:right w:val="none" w:sz="0" w:space="0" w:color="auto"/>
      </w:divBdr>
    </w:div>
    <w:div w:id="406537505">
      <w:bodyDiv w:val="1"/>
      <w:marLeft w:val="0"/>
      <w:marRight w:val="0"/>
      <w:marTop w:val="0"/>
      <w:marBottom w:val="0"/>
      <w:divBdr>
        <w:top w:val="none" w:sz="0" w:space="0" w:color="auto"/>
        <w:left w:val="none" w:sz="0" w:space="0" w:color="auto"/>
        <w:bottom w:val="none" w:sz="0" w:space="0" w:color="auto"/>
        <w:right w:val="none" w:sz="0" w:space="0" w:color="auto"/>
      </w:divBdr>
    </w:div>
    <w:div w:id="419180816">
      <w:bodyDiv w:val="1"/>
      <w:marLeft w:val="0"/>
      <w:marRight w:val="0"/>
      <w:marTop w:val="0"/>
      <w:marBottom w:val="0"/>
      <w:divBdr>
        <w:top w:val="none" w:sz="0" w:space="0" w:color="auto"/>
        <w:left w:val="none" w:sz="0" w:space="0" w:color="auto"/>
        <w:bottom w:val="none" w:sz="0" w:space="0" w:color="auto"/>
        <w:right w:val="none" w:sz="0" w:space="0" w:color="auto"/>
      </w:divBdr>
    </w:div>
    <w:div w:id="430248008">
      <w:bodyDiv w:val="1"/>
      <w:marLeft w:val="0"/>
      <w:marRight w:val="0"/>
      <w:marTop w:val="0"/>
      <w:marBottom w:val="0"/>
      <w:divBdr>
        <w:top w:val="none" w:sz="0" w:space="0" w:color="auto"/>
        <w:left w:val="none" w:sz="0" w:space="0" w:color="auto"/>
        <w:bottom w:val="none" w:sz="0" w:space="0" w:color="auto"/>
        <w:right w:val="none" w:sz="0" w:space="0" w:color="auto"/>
      </w:divBdr>
    </w:div>
    <w:div w:id="435714468">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464346937">
      <w:bodyDiv w:val="1"/>
      <w:marLeft w:val="0"/>
      <w:marRight w:val="0"/>
      <w:marTop w:val="0"/>
      <w:marBottom w:val="0"/>
      <w:divBdr>
        <w:top w:val="none" w:sz="0" w:space="0" w:color="auto"/>
        <w:left w:val="none" w:sz="0" w:space="0" w:color="auto"/>
        <w:bottom w:val="none" w:sz="0" w:space="0" w:color="auto"/>
        <w:right w:val="none" w:sz="0" w:space="0" w:color="auto"/>
      </w:divBdr>
    </w:div>
    <w:div w:id="510218462">
      <w:bodyDiv w:val="1"/>
      <w:marLeft w:val="0"/>
      <w:marRight w:val="0"/>
      <w:marTop w:val="0"/>
      <w:marBottom w:val="0"/>
      <w:divBdr>
        <w:top w:val="none" w:sz="0" w:space="0" w:color="auto"/>
        <w:left w:val="none" w:sz="0" w:space="0" w:color="auto"/>
        <w:bottom w:val="none" w:sz="0" w:space="0" w:color="auto"/>
        <w:right w:val="none" w:sz="0" w:space="0" w:color="auto"/>
      </w:divBdr>
    </w:div>
    <w:div w:id="513766384">
      <w:bodyDiv w:val="1"/>
      <w:marLeft w:val="0"/>
      <w:marRight w:val="0"/>
      <w:marTop w:val="0"/>
      <w:marBottom w:val="0"/>
      <w:divBdr>
        <w:top w:val="none" w:sz="0" w:space="0" w:color="auto"/>
        <w:left w:val="none" w:sz="0" w:space="0" w:color="auto"/>
        <w:bottom w:val="none" w:sz="0" w:space="0" w:color="auto"/>
        <w:right w:val="none" w:sz="0" w:space="0" w:color="auto"/>
      </w:divBdr>
    </w:div>
    <w:div w:id="544222716">
      <w:bodyDiv w:val="1"/>
      <w:marLeft w:val="0"/>
      <w:marRight w:val="0"/>
      <w:marTop w:val="0"/>
      <w:marBottom w:val="0"/>
      <w:divBdr>
        <w:top w:val="none" w:sz="0" w:space="0" w:color="auto"/>
        <w:left w:val="none" w:sz="0" w:space="0" w:color="auto"/>
        <w:bottom w:val="none" w:sz="0" w:space="0" w:color="auto"/>
        <w:right w:val="none" w:sz="0" w:space="0" w:color="auto"/>
      </w:divBdr>
    </w:div>
    <w:div w:id="559248001">
      <w:bodyDiv w:val="1"/>
      <w:marLeft w:val="0"/>
      <w:marRight w:val="0"/>
      <w:marTop w:val="0"/>
      <w:marBottom w:val="0"/>
      <w:divBdr>
        <w:top w:val="none" w:sz="0" w:space="0" w:color="auto"/>
        <w:left w:val="none" w:sz="0" w:space="0" w:color="auto"/>
        <w:bottom w:val="none" w:sz="0" w:space="0" w:color="auto"/>
        <w:right w:val="none" w:sz="0" w:space="0" w:color="auto"/>
      </w:divBdr>
    </w:div>
    <w:div w:id="563294703">
      <w:bodyDiv w:val="1"/>
      <w:marLeft w:val="0"/>
      <w:marRight w:val="0"/>
      <w:marTop w:val="0"/>
      <w:marBottom w:val="0"/>
      <w:divBdr>
        <w:top w:val="none" w:sz="0" w:space="0" w:color="auto"/>
        <w:left w:val="none" w:sz="0" w:space="0" w:color="auto"/>
        <w:bottom w:val="none" w:sz="0" w:space="0" w:color="auto"/>
        <w:right w:val="none" w:sz="0" w:space="0" w:color="auto"/>
      </w:divBdr>
    </w:div>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571160861">
      <w:bodyDiv w:val="1"/>
      <w:marLeft w:val="0"/>
      <w:marRight w:val="0"/>
      <w:marTop w:val="0"/>
      <w:marBottom w:val="0"/>
      <w:divBdr>
        <w:top w:val="none" w:sz="0" w:space="0" w:color="auto"/>
        <w:left w:val="none" w:sz="0" w:space="0" w:color="auto"/>
        <w:bottom w:val="none" w:sz="0" w:space="0" w:color="auto"/>
        <w:right w:val="none" w:sz="0" w:space="0" w:color="auto"/>
      </w:divBdr>
    </w:div>
    <w:div w:id="596449634">
      <w:bodyDiv w:val="1"/>
      <w:marLeft w:val="0"/>
      <w:marRight w:val="0"/>
      <w:marTop w:val="0"/>
      <w:marBottom w:val="0"/>
      <w:divBdr>
        <w:top w:val="none" w:sz="0" w:space="0" w:color="auto"/>
        <w:left w:val="none" w:sz="0" w:space="0" w:color="auto"/>
        <w:bottom w:val="none" w:sz="0" w:space="0" w:color="auto"/>
        <w:right w:val="none" w:sz="0" w:space="0" w:color="auto"/>
      </w:divBdr>
    </w:div>
    <w:div w:id="599340814">
      <w:bodyDiv w:val="1"/>
      <w:marLeft w:val="0"/>
      <w:marRight w:val="0"/>
      <w:marTop w:val="0"/>
      <w:marBottom w:val="0"/>
      <w:divBdr>
        <w:top w:val="none" w:sz="0" w:space="0" w:color="auto"/>
        <w:left w:val="none" w:sz="0" w:space="0" w:color="auto"/>
        <w:bottom w:val="none" w:sz="0" w:space="0" w:color="auto"/>
        <w:right w:val="none" w:sz="0" w:space="0" w:color="auto"/>
      </w:divBdr>
    </w:div>
    <w:div w:id="601688279">
      <w:bodyDiv w:val="1"/>
      <w:marLeft w:val="0"/>
      <w:marRight w:val="0"/>
      <w:marTop w:val="0"/>
      <w:marBottom w:val="0"/>
      <w:divBdr>
        <w:top w:val="none" w:sz="0" w:space="0" w:color="auto"/>
        <w:left w:val="none" w:sz="0" w:space="0" w:color="auto"/>
        <w:bottom w:val="none" w:sz="0" w:space="0" w:color="auto"/>
        <w:right w:val="none" w:sz="0" w:space="0" w:color="auto"/>
      </w:divBdr>
    </w:div>
    <w:div w:id="615527081">
      <w:bodyDiv w:val="1"/>
      <w:marLeft w:val="0"/>
      <w:marRight w:val="0"/>
      <w:marTop w:val="0"/>
      <w:marBottom w:val="0"/>
      <w:divBdr>
        <w:top w:val="none" w:sz="0" w:space="0" w:color="auto"/>
        <w:left w:val="none" w:sz="0" w:space="0" w:color="auto"/>
        <w:bottom w:val="none" w:sz="0" w:space="0" w:color="auto"/>
        <w:right w:val="none" w:sz="0" w:space="0" w:color="auto"/>
      </w:divBdr>
    </w:div>
    <w:div w:id="630673663">
      <w:bodyDiv w:val="1"/>
      <w:marLeft w:val="0"/>
      <w:marRight w:val="0"/>
      <w:marTop w:val="0"/>
      <w:marBottom w:val="0"/>
      <w:divBdr>
        <w:top w:val="none" w:sz="0" w:space="0" w:color="auto"/>
        <w:left w:val="none" w:sz="0" w:space="0" w:color="auto"/>
        <w:bottom w:val="none" w:sz="0" w:space="0" w:color="auto"/>
        <w:right w:val="none" w:sz="0" w:space="0" w:color="auto"/>
      </w:divBdr>
    </w:div>
    <w:div w:id="635843527">
      <w:bodyDiv w:val="1"/>
      <w:marLeft w:val="0"/>
      <w:marRight w:val="0"/>
      <w:marTop w:val="0"/>
      <w:marBottom w:val="0"/>
      <w:divBdr>
        <w:top w:val="none" w:sz="0" w:space="0" w:color="auto"/>
        <w:left w:val="none" w:sz="0" w:space="0" w:color="auto"/>
        <w:bottom w:val="none" w:sz="0" w:space="0" w:color="auto"/>
        <w:right w:val="none" w:sz="0" w:space="0" w:color="auto"/>
      </w:divBdr>
    </w:div>
    <w:div w:id="637153377">
      <w:bodyDiv w:val="1"/>
      <w:marLeft w:val="0"/>
      <w:marRight w:val="0"/>
      <w:marTop w:val="0"/>
      <w:marBottom w:val="0"/>
      <w:divBdr>
        <w:top w:val="none" w:sz="0" w:space="0" w:color="auto"/>
        <w:left w:val="none" w:sz="0" w:space="0" w:color="auto"/>
        <w:bottom w:val="none" w:sz="0" w:space="0" w:color="auto"/>
        <w:right w:val="none" w:sz="0" w:space="0" w:color="auto"/>
      </w:divBdr>
    </w:div>
    <w:div w:id="638649517">
      <w:bodyDiv w:val="1"/>
      <w:marLeft w:val="0"/>
      <w:marRight w:val="0"/>
      <w:marTop w:val="0"/>
      <w:marBottom w:val="0"/>
      <w:divBdr>
        <w:top w:val="none" w:sz="0" w:space="0" w:color="auto"/>
        <w:left w:val="none" w:sz="0" w:space="0" w:color="auto"/>
        <w:bottom w:val="none" w:sz="0" w:space="0" w:color="auto"/>
        <w:right w:val="none" w:sz="0" w:space="0" w:color="auto"/>
      </w:divBdr>
    </w:div>
    <w:div w:id="682391020">
      <w:bodyDiv w:val="1"/>
      <w:marLeft w:val="0"/>
      <w:marRight w:val="0"/>
      <w:marTop w:val="0"/>
      <w:marBottom w:val="0"/>
      <w:divBdr>
        <w:top w:val="none" w:sz="0" w:space="0" w:color="auto"/>
        <w:left w:val="none" w:sz="0" w:space="0" w:color="auto"/>
        <w:bottom w:val="none" w:sz="0" w:space="0" w:color="auto"/>
        <w:right w:val="none" w:sz="0" w:space="0" w:color="auto"/>
      </w:divBdr>
    </w:div>
    <w:div w:id="695274946">
      <w:bodyDiv w:val="1"/>
      <w:marLeft w:val="0"/>
      <w:marRight w:val="0"/>
      <w:marTop w:val="0"/>
      <w:marBottom w:val="0"/>
      <w:divBdr>
        <w:top w:val="none" w:sz="0" w:space="0" w:color="auto"/>
        <w:left w:val="none" w:sz="0" w:space="0" w:color="auto"/>
        <w:bottom w:val="none" w:sz="0" w:space="0" w:color="auto"/>
        <w:right w:val="none" w:sz="0" w:space="0" w:color="auto"/>
      </w:divBdr>
    </w:div>
    <w:div w:id="719018780">
      <w:bodyDiv w:val="1"/>
      <w:marLeft w:val="0"/>
      <w:marRight w:val="0"/>
      <w:marTop w:val="0"/>
      <w:marBottom w:val="0"/>
      <w:divBdr>
        <w:top w:val="none" w:sz="0" w:space="0" w:color="auto"/>
        <w:left w:val="none" w:sz="0" w:space="0" w:color="auto"/>
        <w:bottom w:val="none" w:sz="0" w:space="0" w:color="auto"/>
        <w:right w:val="none" w:sz="0" w:space="0" w:color="auto"/>
      </w:divBdr>
    </w:div>
    <w:div w:id="725832764">
      <w:bodyDiv w:val="1"/>
      <w:marLeft w:val="0"/>
      <w:marRight w:val="0"/>
      <w:marTop w:val="0"/>
      <w:marBottom w:val="0"/>
      <w:divBdr>
        <w:top w:val="none" w:sz="0" w:space="0" w:color="auto"/>
        <w:left w:val="none" w:sz="0" w:space="0" w:color="auto"/>
        <w:bottom w:val="none" w:sz="0" w:space="0" w:color="auto"/>
        <w:right w:val="none" w:sz="0" w:space="0" w:color="auto"/>
      </w:divBdr>
    </w:div>
    <w:div w:id="735128096">
      <w:bodyDiv w:val="1"/>
      <w:marLeft w:val="0"/>
      <w:marRight w:val="0"/>
      <w:marTop w:val="0"/>
      <w:marBottom w:val="0"/>
      <w:divBdr>
        <w:top w:val="none" w:sz="0" w:space="0" w:color="auto"/>
        <w:left w:val="none" w:sz="0" w:space="0" w:color="auto"/>
        <w:bottom w:val="none" w:sz="0" w:space="0" w:color="auto"/>
        <w:right w:val="none" w:sz="0" w:space="0" w:color="auto"/>
      </w:divBdr>
    </w:div>
    <w:div w:id="737940860">
      <w:bodyDiv w:val="1"/>
      <w:marLeft w:val="0"/>
      <w:marRight w:val="0"/>
      <w:marTop w:val="0"/>
      <w:marBottom w:val="0"/>
      <w:divBdr>
        <w:top w:val="none" w:sz="0" w:space="0" w:color="auto"/>
        <w:left w:val="none" w:sz="0" w:space="0" w:color="auto"/>
        <w:bottom w:val="none" w:sz="0" w:space="0" w:color="auto"/>
        <w:right w:val="none" w:sz="0" w:space="0" w:color="auto"/>
      </w:divBdr>
    </w:div>
    <w:div w:id="756555820">
      <w:bodyDiv w:val="1"/>
      <w:marLeft w:val="0"/>
      <w:marRight w:val="0"/>
      <w:marTop w:val="0"/>
      <w:marBottom w:val="0"/>
      <w:divBdr>
        <w:top w:val="none" w:sz="0" w:space="0" w:color="auto"/>
        <w:left w:val="none" w:sz="0" w:space="0" w:color="auto"/>
        <w:bottom w:val="none" w:sz="0" w:space="0" w:color="auto"/>
        <w:right w:val="none" w:sz="0" w:space="0" w:color="auto"/>
      </w:divBdr>
    </w:div>
    <w:div w:id="762530942">
      <w:bodyDiv w:val="1"/>
      <w:marLeft w:val="0"/>
      <w:marRight w:val="0"/>
      <w:marTop w:val="0"/>
      <w:marBottom w:val="0"/>
      <w:divBdr>
        <w:top w:val="none" w:sz="0" w:space="0" w:color="auto"/>
        <w:left w:val="none" w:sz="0" w:space="0" w:color="auto"/>
        <w:bottom w:val="none" w:sz="0" w:space="0" w:color="auto"/>
        <w:right w:val="none" w:sz="0" w:space="0" w:color="auto"/>
      </w:divBdr>
    </w:div>
    <w:div w:id="763112639">
      <w:bodyDiv w:val="1"/>
      <w:marLeft w:val="0"/>
      <w:marRight w:val="0"/>
      <w:marTop w:val="0"/>
      <w:marBottom w:val="0"/>
      <w:divBdr>
        <w:top w:val="none" w:sz="0" w:space="0" w:color="auto"/>
        <w:left w:val="none" w:sz="0" w:space="0" w:color="auto"/>
        <w:bottom w:val="none" w:sz="0" w:space="0" w:color="auto"/>
        <w:right w:val="none" w:sz="0" w:space="0" w:color="auto"/>
      </w:divBdr>
    </w:div>
    <w:div w:id="799571061">
      <w:bodyDiv w:val="1"/>
      <w:marLeft w:val="0"/>
      <w:marRight w:val="0"/>
      <w:marTop w:val="0"/>
      <w:marBottom w:val="0"/>
      <w:divBdr>
        <w:top w:val="none" w:sz="0" w:space="0" w:color="auto"/>
        <w:left w:val="none" w:sz="0" w:space="0" w:color="auto"/>
        <w:bottom w:val="none" w:sz="0" w:space="0" w:color="auto"/>
        <w:right w:val="none" w:sz="0" w:space="0" w:color="auto"/>
      </w:divBdr>
    </w:div>
    <w:div w:id="817381694">
      <w:bodyDiv w:val="1"/>
      <w:marLeft w:val="0"/>
      <w:marRight w:val="0"/>
      <w:marTop w:val="0"/>
      <w:marBottom w:val="0"/>
      <w:divBdr>
        <w:top w:val="none" w:sz="0" w:space="0" w:color="auto"/>
        <w:left w:val="none" w:sz="0" w:space="0" w:color="auto"/>
        <w:bottom w:val="none" w:sz="0" w:space="0" w:color="auto"/>
        <w:right w:val="none" w:sz="0" w:space="0" w:color="auto"/>
      </w:divBdr>
    </w:div>
    <w:div w:id="830370404">
      <w:bodyDiv w:val="1"/>
      <w:marLeft w:val="0"/>
      <w:marRight w:val="0"/>
      <w:marTop w:val="0"/>
      <w:marBottom w:val="0"/>
      <w:divBdr>
        <w:top w:val="none" w:sz="0" w:space="0" w:color="auto"/>
        <w:left w:val="none" w:sz="0" w:space="0" w:color="auto"/>
        <w:bottom w:val="none" w:sz="0" w:space="0" w:color="auto"/>
        <w:right w:val="none" w:sz="0" w:space="0" w:color="auto"/>
      </w:divBdr>
    </w:div>
    <w:div w:id="855268628">
      <w:bodyDiv w:val="1"/>
      <w:marLeft w:val="0"/>
      <w:marRight w:val="0"/>
      <w:marTop w:val="0"/>
      <w:marBottom w:val="0"/>
      <w:divBdr>
        <w:top w:val="none" w:sz="0" w:space="0" w:color="auto"/>
        <w:left w:val="none" w:sz="0" w:space="0" w:color="auto"/>
        <w:bottom w:val="none" w:sz="0" w:space="0" w:color="auto"/>
        <w:right w:val="none" w:sz="0" w:space="0" w:color="auto"/>
      </w:divBdr>
    </w:div>
    <w:div w:id="860824743">
      <w:bodyDiv w:val="1"/>
      <w:marLeft w:val="0"/>
      <w:marRight w:val="0"/>
      <w:marTop w:val="0"/>
      <w:marBottom w:val="0"/>
      <w:divBdr>
        <w:top w:val="none" w:sz="0" w:space="0" w:color="auto"/>
        <w:left w:val="none" w:sz="0" w:space="0" w:color="auto"/>
        <w:bottom w:val="none" w:sz="0" w:space="0" w:color="auto"/>
        <w:right w:val="none" w:sz="0" w:space="0" w:color="auto"/>
      </w:divBdr>
    </w:div>
    <w:div w:id="862400765">
      <w:bodyDiv w:val="1"/>
      <w:marLeft w:val="0"/>
      <w:marRight w:val="0"/>
      <w:marTop w:val="0"/>
      <w:marBottom w:val="0"/>
      <w:divBdr>
        <w:top w:val="none" w:sz="0" w:space="0" w:color="auto"/>
        <w:left w:val="none" w:sz="0" w:space="0" w:color="auto"/>
        <w:bottom w:val="none" w:sz="0" w:space="0" w:color="auto"/>
        <w:right w:val="none" w:sz="0" w:space="0" w:color="auto"/>
      </w:divBdr>
    </w:div>
    <w:div w:id="870606371">
      <w:bodyDiv w:val="1"/>
      <w:marLeft w:val="0"/>
      <w:marRight w:val="0"/>
      <w:marTop w:val="0"/>
      <w:marBottom w:val="0"/>
      <w:divBdr>
        <w:top w:val="none" w:sz="0" w:space="0" w:color="auto"/>
        <w:left w:val="none" w:sz="0" w:space="0" w:color="auto"/>
        <w:bottom w:val="none" w:sz="0" w:space="0" w:color="auto"/>
        <w:right w:val="none" w:sz="0" w:space="0" w:color="auto"/>
      </w:divBdr>
    </w:div>
    <w:div w:id="906037905">
      <w:bodyDiv w:val="1"/>
      <w:marLeft w:val="0"/>
      <w:marRight w:val="0"/>
      <w:marTop w:val="0"/>
      <w:marBottom w:val="0"/>
      <w:divBdr>
        <w:top w:val="none" w:sz="0" w:space="0" w:color="auto"/>
        <w:left w:val="none" w:sz="0" w:space="0" w:color="auto"/>
        <w:bottom w:val="none" w:sz="0" w:space="0" w:color="auto"/>
        <w:right w:val="none" w:sz="0" w:space="0" w:color="auto"/>
      </w:divBdr>
    </w:div>
    <w:div w:id="908229405">
      <w:bodyDiv w:val="1"/>
      <w:marLeft w:val="0"/>
      <w:marRight w:val="0"/>
      <w:marTop w:val="0"/>
      <w:marBottom w:val="0"/>
      <w:divBdr>
        <w:top w:val="none" w:sz="0" w:space="0" w:color="auto"/>
        <w:left w:val="none" w:sz="0" w:space="0" w:color="auto"/>
        <w:bottom w:val="none" w:sz="0" w:space="0" w:color="auto"/>
        <w:right w:val="none" w:sz="0" w:space="0" w:color="auto"/>
      </w:divBdr>
    </w:div>
    <w:div w:id="942885181">
      <w:bodyDiv w:val="1"/>
      <w:marLeft w:val="0"/>
      <w:marRight w:val="0"/>
      <w:marTop w:val="0"/>
      <w:marBottom w:val="0"/>
      <w:divBdr>
        <w:top w:val="none" w:sz="0" w:space="0" w:color="auto"/>
        <w:left w:val="none" w:sz="0" w:space="0" w:color="auto"/>
        <w:bottom w:val="none" w:sz="0" w:space="0" w:color="auto"/>
        <w:right w:val="none" w:sz="0" w:space="0" w:color="auto"/>
      </w:divBdr>
    </w:div>
    <w:div w:id="967510105">
      <w:bodyDiv w:val="1"/>
      <w:marLeft w:val="0"/>
      <w:marRight w:val="0"/>
      <w:marTop w:val="0"/>
      <w:marBottom w:val="0"/>
      <w:divBdr>
        <w:top w:val="none" w:sz="0" w:space="0" w:color="auto"/>
        <w:left w:val="none" w:sz="0" w:space="0" w:color="auto"/>
        <w:bottom w:val="none" w:sz="0" w:space="0" w:color="auto"/>
        <w:right w:val="none" w:sz="0" w:space="0" w:color="auto"/>
      </w:divBdr>
    </w:div>
    <w:div w:id="975257098">
      <w:bodyDiv w:val="1"/>
      <w:marLeft w:val="0"/>
      <w:marRight w:val="0"/>
      <w:marTop w:val="0"/>
      <w:marBottom w:val="0"/>
      <w:divBdr>
        <w:top w:val="none" w:sz="0" w:space="0" w:color="auto"/>
        <w:left w:val="none" w:sz="0" w:space="0" w:color="auto"/>
        <w:bottom w:val="none" w:sz="0" w:space="0" w:color="auto"/>
        <w:right w:val="none" w:sz="0" w:space="0" w:color="auto"/>
      </w:divBdr>
    </w:div>
    <w:div w:id="983045288">
      <w:bodyDiv w:val="1"/>
      <w:marLeft w:val="0"/>
      <w:marRight w:val="0"/>
      <w:marTop w:val="0"/>
      <w:marBottom w:val="0"/>
      <w:divBdr>
        <w:top w:val="none" w:sz="0" w:space="0" w:color="auto"/>
        <w:left w:val="none" w:sz="0" w:space="0" w:color="auto"/>
        <w:bottom w:val="none" w:sz="0" w:space="0" w:color="auto"/>
        <w:right w:val="none" w:sz="0" w:space="0" w:color="auto"/>
      </w:divBdr>
    </w:div>
    <w:div w:id="996105310">
      <w:bodyDiv w:val="1"/>
      <w:marLeft w:val="0"/>
      <w:marRight w:val="0"/>
      <w:marTop w:val="0"/>
      <w:marBottom w:val="0"/>
      <w:divBdr>
        <w:top w:val="none" w:sz="0" w:space="0" w:color="auto"/>
        <w:left w:val="none" w:sz="0" w:space="0" w:color="auto"/>
        <w:bottom w:val="none" w:sz="0" w:space="0" w:color="auto"/>
        <w:right w:val="none" w:sz="0" w:space="0" w:color="auto"/>
      </w:divBdr>
    </w:div>
    <w:div w:id="1026490948">
      <w:bodyDiv w:val="1"/>
      <w:marLeft w:val="0"/>
      <w:marRight w:val="0"/>
      <w:marTop w:val="0"/>
      <w:marBottom w:val="0"/>
      <w:divBdr>
        <w:top w:val="none" w:sz="0" w:space="0" w:color="auto"/>
        <w:left w:val="none" w:sz="0" w:space="0" w:color="auto"/>
        <w:bottom w:val="none" w:sz="0" w:space="0" w:color="auto"/>
        <w:right w:val="none" w:sz="0" w:space="0" w:color="auto"/>
      </w:divBdr>
    </w:div>
    <w:div w:id="1040278972">
      <w:bodyDiv w:val="1"/>
      <w:marLeft w:val="0"/>
      <w:marRight w:val="0"/>
      <w:marTop w:val="0"/>
      <w:marBottom w:val="0"/>
      <w:divBdr>
        <w:top w:val="none" w:sz="0" w:space="0" w:color="auto"/>
        <w:left w:val="none" w:sz="0" w:space="0" w:color="auto"/>
        <w:bottom w:val="none" w:sz="0" w:space="0" w:color="auto"/>
        <w:right w:val="none" w:sz="0" w:space="0" w:color="auto"/>
      </w:divBdr>
    </w:div>
    <w:div w:id="1053697684">
      <w:bodyDiv w:val="1"/>
      <w:marLeft w:val="0"/>
      <w:marRight w:val="0"/>
      <w:marTop w:val="0"/>
      <w:marBottom w:val="0"/>
      <w:divBdr>
        <w:top w:val="none" w:sz="0" w:space="0" w:color="auto"/>
        <w:left w:val="none" w:sz="0" w:space="0" w:color="auto"/>
        <w:bottom w:val="none" w:sz="0" w:space="0" w:color="auto"/>
        <w:right w:val="none" w:sz="0" w:space="0" w:color="auto"/>
      </w:divBdr>
    </w:div>
    <w:div w:id="1063649287">
      <w:bodyDiv w:val="1"/>
      <w:marLeft w:val="0"/>
      <w:marRight w:val="0"/>
      <w:marTop w:val="0"/>
      <w:marBottom w:val="0"/>
      <w:divBdr>
        <w:top w:val="none" w:sz="0" w:space="0" w:color="auto"/>
        <w:left w:val="none" w:sz="0" w:space="0" w:color="auto"/>
        <w:bottom w:val="none" w:sz="0" w:space="0" w:color="auto"/>
        <w:right w:val="none" w:sz="0" w:space="0" w:color="auto"/>
      </w:divBdr>
    </w:div>
    <w:div w:id="1066489558">
      <w:bodyDiv w:val="1"/>
      <w:marLeft w:val="0"/>
      <w:marRight w:val="0"/>
      <w:marTop w:val="0"/>
      <w:marBottom w:val="0"/>
      <w:divBdr>
        <w:top w:val="none" w:sz="0" w:space="0" w:color="auto"/>
        <w:left w:val="none" w:sz="0" w:space="0" w:color="auto"/>
        <w:bottom w:val="none" w:sz="0" w:space="0" w:color="auto"/>
        <w:right w:val="none" w:sz="0" w:space="0" w:color="auto"/>
      </w:divBdr>
    </w:div>
    <w:div w:id="1080063465">
      <w:bodyDiv w:val="1"/>
      <w:marLeft w:val="0"/>
      <w:marRight w:val="0"/>
      <w:marTop w:val="0"/>
      <w:marBottom w:val="0"/>
      <w:divBdr>
        <w:top w:val="none" w:sz="0" w:space="0" w:color="auto"/>
        <w:left w:val="none" w:sz="0" w:space="0" w:color="auto"/>
        <w:bottom w:val="none" w:sz="0" w:space="0" w:color="auto"/>
        <w:right w:val="none" w:sz="0" w:space="0" w:color="auto"/>
      </w:divBdr>
    </w:div>
    <w:div w:id="1087655083">
      <w:bodyDiv w:val="1"/>
      <w:marLeft w:val="0"/>
      <w:marRight w:val="0"/>
      <w:marTop w:val="0"/>
      <w:marBottom w:val="0"/>
      <w:divBdr>
        <w:top w:val="none" w:sz="0" w:space="0" w:color="auto"/>
        <w:left w:val="none" w:sz="0" w:space="0" w:color="auto"/>
        <w:bottom w:val="none" w:sz="0" w:space="0" w:color="auto"/>
        <w:right w:val="none" w:sz="0" w:space="0" w:color="auto"/>
      </w:divBdr>
    </w:div>
    <w:div w:id="1090154364">
      <w:bodyDiv w:val="1"/>
      <w:marLeft w:val="0"/>
      <w:marRight w:val="0"/>
      <w:marTop w:val="0"/>
      <w:marBottom w:val="0"/>
      <w:divBdr>
        <w:top w:val="none" w:sz="0" w:space="0" w:color="auto"/>
        <w:left w:val="none" w:sz="0" w:space="0" w:color="auto"/>
        <w:bottom w:val="none" w:sz="0" w:space="0" w:color="auto"/>
        <w:right w:val="none" w:sz="0" w:space="0" w:color="auto"/>
      </w:divBdr>
    </w:div>
    <w:div w:id="1111898059">
      <w:bodyDiv w:val="1"/>
      <w:marLeft w:val="0"/>
      <w:marRight w:val="0"/>
      <w:marTop w:val="0"/>
      <w:marBottom w:val="0"/>
      <w:divBdr>
        <w:top w:val="none" w:sz="0" w:space="0" w:color="auto"/>
        <w:left w:val="none" w:sz="0" w:space="0" w:color="auto"/>
        <w:bottom w:val="none" w:sz="0" w:space="0" w:color="auto"/>
        <w:right w:val="none" w:sz="0" w:space="0" w:color="auto"/>
      </w:divBdr>
    </w:div>
    <w:div w:id="1138378537">
      <w:bodyDiv w:val="1"/>
      <w:marLeft w:val="0"/>
      <w:marRight w:val="0"/>
      <w:marTop w:val="0"/>
      <w:marBottom w:val="0"/>
      <w:divBdr>
        <w:top w:val="none" w:sz="0" w:space="0" w:color="auto"/>
        <w:left w:val="none" w:sz="0" w:space="0" w:color="auto"/>
        <w:bottom w:val="none" w:sz="0" w:space="0" w:color="auto"/>
        <w:right w:val="none" w:sz="0" w:space="0" w:color="auto"/>
      </w:divBdr>
    </w:div>
    <w:div w:id="1153713346">
      <w:bodyDiv w:val="1"/>
      <w:marLeft w:val="0"/>
      <w:marRight w:val="0"/>
      <w:marTop w:val="0"/>
      <w:marBottom w:val="0"/>
      <w:divBdr>
        <w:top w:val="none" w:sz="0" w:space="0" w:color="auto"/>
        <w:left w:val="none" w:sz="0" w:space="0" w:color="auto"/>
        <w:bottom w:val="none" w:sz="0" w:space="0" w:color="auto"/>
        <w:right w:val="none" w:sz="0" w:space="0" w:color="auto"/>
      </w:divBdr>
    </w:div>
    <w:div w:id="1162811272">
      <w:bodyDiv w:val="1"/>
      <w:marLeft w:val="0"/>
      <w:marRight w:val="0"/>
      <w:marTop w:val="0"/>
      <w:marBottom w:val="0"/>
      <w:divBdr>
        <w:top w:val="none" w:sz="0" w:space="0" w:color="auto"/>
        <w:left w:val="none" w:sz="0" w:space="0" w:color="auto"/>
        <w:bottom w:val="none" w:sz="0" w:space="0" w:color="auto"/>
        <w:right w:val="none" w:sz="0" w:space="0" w:color="auto"/>
      </w:divBdr>
    </w:div>
    <w:div w:id="1168983255">
      <w:bodyDiv w:val="1"/>
      <w:marLeft w:val="0"/>
      <w:marRight w:val="0"/>
      <w:marTop w:val="0"/>
      <w:marBottom w:val="0"/>
      <w:divBdr>
        <w:top w:val="none" w:sz="0" w:space="0" w:color="auto"/>
        <w:left w:val="none" w:sz="0" w:space="0" w:color="auto"/>
        <w:bottom w:val="none" w:sz="0" w:space="0" w:color="auto"/>
        <w:right w:val="none" w:sz="0" w:space="0" w:color="auto"/>
      </w:divBdr>
    </w:div>
    <w:div w:id="1177190260">
      <w:bodyDiv w:val="1"/>
      <w:marLeft w:val="0"/>
      <w:marRight w:val="0"/>
      <w:marTop w:val="0"/>
      <w:marBottom w:val="0"/>
      <w:divBdr>
        <w:top w:val="none" w:sz="0" w:space="0" w:color="auto"/>
        <w:left w:val="none" w:sz="0" w:space="0" w:color="auto"/>
        <w:bottom w:val="none" w:sz="0" w:space="0" w:color="auto"/>
        <w:right w:val="none" w:sz="0" w:space="0" w:color="auto"/>
      </w:divBdr>
    </w:div>
    <w:div w:id="1192888097">
      <w:bodyDiv w:val="1"/>
      <w:marLeft w:val="0"/>
      <w:marRight w:val="0"/>
      <w:marTop w:val="0"/>
      <w:marBottom w:val="0"/>
      <w:divBdr>
        <w:top w:val="none" w:sz="0" w:space="0" w:color="auto"/>
        <w:left w:val="none" w:sz="0" w:space="0" w:color="auto"/>
        <w:bottom w:val="none" w:sz="0" w:space="0" w:color="auto"/>
        <w:right w:val="none" w:sz="0" w:space="0" w:color="auto"/>
      </w:divBdr>
    </w:div>
    <w:div w:id="1229921562">
      <w:bodyDiv w:val="1"/>
      <w:marLeft w:val="0"/>
      <w:marRight w:val="0"/>
      <w:marTop w:val="0"/>
      <w:marBottom w:val="0"/>
      <w:divBdr>
        <w:top w:val="none" w:sz="0" w:space="0" w:color="auto"/>
        <w:left w:val="none" w:sz="0" w:space="0" w:color="auto"/>
        <w:bottom w:val="none" w:sz="0" w:space="0" w:color="auto"/>
        <w:right w:val="none" w:sz="0" w:space="0" w:color="auto"/>
      </w:divBdr>
    </w:div>
    <w:div w:id="1237401045">
      <w:bodyDiv w:val="1"/>
      <w:marLeft w:val="0"/>
      <w:marRight w:val="0"/>
      <w:marTop w:val="0"/>
      <w:marBottom w:val="0"/>
      <w:divBdr>
        <w:top w:val="none" w:sz="0" w:space="0" w:color="auto"/>
        <w:left w:val="none" w:sz="0" w:space="0" w:color="auto"/>
        <w:bottom w:val="none" w:sz="0" w:space="0" w:color="auto"/>
        <w:right w:val="none" w:sz="0" w:space="0" w:color="auto"/>
      </w:divBdr>
    </w:div>
    <w:div w:id="1262110545">
      <w:bodyDiv w:val="1"/>
      <w:marLeft w:val="0"/>
      <w:marRight w:val="0"/>
      <w:marTop w:val="0"/>
      <w:marBottom w:val="0"/>
      <w:divBdr>
        <w:top w:val="none" w:sz="0" w:space="0" w:color="auto"/>
        <w:left w:val="none" w:sz="0" w:space="0" w:color="auto"/>
        <w:bottom w:val="none" w:sz="0" w:space="0" w:color="auto"/>
        <w:right w:val="none" w:sz="0" w:space="0" w:color="auto"/>
      </w:divBdr>
    </w:div>
    <w:div w:id="1274359439">
      <w:bodyDiv w:val="1"/>
      <w:marLeft w:val="0"/>
      <w:marRight w:val="0"/>
      <w:marTop w:val="0"/>
      <w:marBottom w:val="0"/>
      <w:divBdr>
        <w:top w:val="none" w:sz="0" w:space="0" w:color="auto"/>
        <w:left w:val="none" w:sz="0" w:space="0" w:color="auto"/>
        <w:bottom w:val="none" w:sz="0" w:space="0" w:color="auto"/>
        <w:right w:val="none" w:sz="0" w:space="0" w:color="auto"/>
      </w:divBdr>
    </w:div>
    <w:div w:id="1292785883">
      <w:bodyDiv w:val="1"/>
      <w:marLeft w:val="0"/>
      <w:marRight w:val="0"/>
      <w:marTop w:val="0"/>
      <w:marBottom w:val="0"/>
      <w:divBdr>
        <w:top w:val="none" w:sz="0" w:space="0" w:color="auto"/>
        <w:left w:val="none" w:sz="0" w:space="0" w:color="auto"/>
        <w:bottom w:val="none" w:sz="0" w:space="0" w:color="auto"/>
        <w:right w:val="none" w:sz="0" w:space="0" w:color="auto"/>
      </w:divBdr>
    </w:div>
    <w:div w:id="1297447148">
      <w:bodyDiv w:val="1"/>
      <w:marLeft w:val="0"/>
      <w:marRight w:val="0"/>
      <w:marTop w:val="0"/>
      <w:marBottom w:val="0"/>
      <w:divBdr>
        <w:top w:val="none" w:sz="0" w:space="0" w:color="auto"/>
        <w:left w:val="none" w:sz="0" w:space="0" w:color="auto"/>
        <w:bottom w:val="none" w:sz="0" w:space="0" w:color="auto"/>
        <w:right w:val="none" w:sz="0" w:space="0" w:color="auto"/>
      </w:divBdr>
    </w:div>
    <w:div w:id="1320690895">
      <w:bodyDiv w:val="1"/>
      <w:marLeft w:val="0"/>
      <w:marRight w:val="0"/>
      <w:marTop w:val="0"/>
      <w:marBottom w:val="0"/>
      <w:divBdr>
        <w:top w:val="none" w:sz="0" w:space="0" w:color="auto"/>
        <w:left w:val="none" w:sz="0" w:space="0" w:color="auto"/>
        <w:bottom w:val="none" w:sz="0" w:space="0" w:color="auto"/>
        <w:right w:val="none" w:sz="0" w:space="0" w:color="auto"/>
      </w:divBdr>
    </w:div>
    <w:div w:id="1332953208">
      <w:bodyDiv w:val="1"/>
      <w:marLeft w:val="0"/>
      <w:marRight w:val="0"/>
      <w:marTop w:val="0"/>
      <w:marBottom w:val="0"/>
      <w:divBdr>
        <w:top w:val="none" w:sz="0" w:space="0" w:color="auto"/>
        <w:left w:val="none" w:sz="0" w:space="0" w:color="auto"/>
        <w:bottom w:val="none" w:sz="0" w:space="0" w:color="auto"/>
        <w:right w:val="none" w:sz="0" w:space="0" w:color="auto"/>
      </w:divBdr>
    </w:div>
    <w:div w:id="1357775360">
      <w:bodyDiv w:val="1"/>
      <w:marLeft w:val="0"/>
      <w:marRight w:val="0"/>
      <w:marTop w:val="0"/>
      <w:marBottom w:val="0"/>
      <w:divBdr>
        <w:top w:val="none" w:sz="0" w:space="0" w:color="auto"/>
        <w:left w:val="none" w:sz="0" w:space="0" w:color="auto"/>
        <w:bottom w:val="none" w:sz="0" w:space="0" w:color="auto"/>
        <w:right w:val="none" w:sz="0" w:space="0" w:color="auto"/>
      </w:divBdr>
    </w:div>
    <w:div w:id="1361122767">
      <w:bodyDiv w:val="1"/>
      <w:marLeft w:val="0"/>
      <w:marRight w:val="0"/>
      <w:marTop w:val="0"/>
      <w:marBottom w:val="0"/>
      <w:divBdr>
        <w:top w:val="none" w:sz="0" w:space="0" w:color="auto"/>
        <w:left w:val="none" w:sz="0" w:space="0" w:color="auto"/>
        <w:bottom w:val="none" w:sz="0" w:space="0" w:color="auto"/>
        <w:right w:val="none" w:sz="0" w:space="0" w:color="auto"/>
      </w:divBdr>
    </w:div>
    <w:div w:id="1398355832">
      <w:bodyDiv w:val="1"/>
      <w:marLeft w:val="0"/>
      <w:marRight w:val="0"/>
      <w:marTop w:val="0"/>
      <w:marBottom w:val="0"/>
      <w:divBdr>
        <w:top w:val="none" w:sz="0" w:space="0" w:color="auto"/>
        <w:left w:val="none" w:sz="0" w:space="0" w:color="auto"/>
        <w:bottom w:val="none" w:sz="0" w:space="0" w:color="auto"/>
        <w:right w:val="none" w:sz="0" w:space="0" w:color="auto"/>
      </w:divBdr>
    </w:div>
    <w:div w:id="1400791622">
      <w:bodyDiv w:val="1"/>
      <w:marLeft w:val="0"/>
      <w:marRight w:val="0"/>
      <w:marTop w:val="0"/>
      <w:marBottom w:val="0"/>
      <w:divBdr>
        <w:top w:val="none" w:sz="0" w:space="0" w:color="auto"/>
        <w:left w:val="none" w:sz="0" w:space="0" w:color="auto"/>
        <w:bottom w:val="none" w:sz="0" w:space="0" w:color="auto"/>
        <w:right w:val="none" w:sz="0" w:space="0" w:color="auto"/>
      </w:divBdr>
    </w:div>
    <w:div w:id="1408696985">
      <w:bodyDiv w:val="1"/>
      <w:marLeft w:val="0"/>
      <w:marRight w:val="0"/>
      <w:marTop w:val="0"/>
      <w:marBottom w:val="0"/>
      <w:divBdr>
        <w:top w:val="none" w:sz="0" w:space="0" w:color="auto"/>
        <w:left w:val="none" w:sz="0" w:space="0" w:color="auto"/>
        <w:bottom w:val="none" w:sz="0" w:space="0" w:color="auto"/>
        <w:right w:val="none" w:sz="0" w:space="0" w:color="auto"/>
      </w:divBdr>
    </w:div>
    <w:div w:id="1439057964">
      <w:bodyDiv w:val="1"/>
      <w:marLeft w:val="0"/>
      <w:marRight w:val="0"/>
      <w:marTop w:val="0"/>
      <w:marBottom w:val="0"/>
      <w:divBdr>
        <w:top w:val="none" w:sz="0" w:space="0" w:color="auto"/>
        <w:left w:val="none" w:sz="0" w:space="0" w:color="auto"/>
        <w:bottom w:val="none" w:sz="0" w:space="0" w:color="auto"/>
        <w:right w:val="none" w:sz="0" w:space="0" w:color="auto"/>
      </w:divBdr>
    </w:div>
    <w:div w:id="1458182459">
      <w:bodyDiv w:val="1"/>
      <w:marLeft w:val="0"/>
      <w:marRight w:val="0"/>
      <w:marTop w:val="0"/>
      <w:marBottom w:val="0"/>
      <w:divBdr>
        <w:top w:val="none" w:sz="0" w:space="0" w:color="auto"/>
        <w:left w:val="none" w:sz="0" w:space="0" w:color="auto"/>
        <w:bottom w:val="none" w:sz="0" w:space="0" w:color="auto"/>
        <w:right w:val="none" w:sz="0" w:space="0" w:color="auto"/>
      </w:divBdr>
    </w:div>
    <w:div w:id="1463957108">
      <w:bodyDiv w:val="1"/>
      <w:marLeft w:val="0"/>
      <w:marRight w:val="0"/>
      <w:marTop w:val="0"/>
      <w:marBottom w:val="0"/>
      <w:divBdr>
        <w:top w:val="none" w:sz="0" w:space="0" w:color="auto"/>
        <w:left w:val="none" w:sz="0" w:space="0" w:color="auto"/>
        <w:bottom w:val="none" w:sz="0" w:space="0" w:color="auto"/>
        <w:right w:val="none" w:sz="0" w:space="0" w:color="auto"/>
      </w:divBdr>
    </w:div>
    <w:div w:id="1473521702">
      <w:bodyDiv w:val="1"/>
      <w:marLeft w:val="0"/>
      <w:marRight w:val="0"/>
      <w:marTop w:val="0"/>
      <w:marBottom w:val="0"/>
      <w:divBdr>
        <w:top w:val="none" w:sz="0" w:space="0" w:color="auto"/>
        <w:left w:val="none" w:sz="0" w:space="0" w:color="auto"/>
        <w:bottom w:val="none" w:sz="0" w:space="0" w:color="auto"/>
        <w:right w:val="none" w:sz="0" w:space="0" w:color="auto"/>
      </w:divBdr>
    </w:div>
    <w:div w:id="1476292393">
      <w:bodyDiv w:val="1"/>
      <w:marLeft w:val="0"/>
      <w:marRight w:val="0"/>
      <w:marTop w:val="0"/>
      <w:marBottom w:val="0"/>
      <w:divBdr>
        <w:top w:val="none" w:sz="0" w:space="0" w:color="auto"/>
        <w:left w:val="none" w:sz="0" w:space="0" w:color="auto"/>
        <w:bottom w:val="none" w:sz="0" w:space="0" w:color="auto"/>
        <w:right w:val="none" w:sz="0" w:space="0" w:color="auto"/>
      </w:divBdr>
    </w:div>
    <w:div w:id="1482231756">
      <w:bodyDiv w:val="1"/>
      <w:marLeft w:val="0"/>
      <w:marRight w:val="0"/>
      <w:marTop w:val="0"/>
      <w:marBottom w:val="0"/>
      <w:divBdr>
        <w:top w:val="none" w:sz="0" w:space="0" w:color="auto"/>
        <w:left w:val="none" w:sz="0" w:space="0" w:color="auto"/>
        <w:bottom w:val="none" w:sz="0" w:space="0" w:color="auto"/>
        <w:right w:val="none" w:sz="0" w:space="0" w:color="auto"/>
      </w:divBdr>
    </w:div>
    <w:div w:id="1512793750">
      <w:bodyDiv w:val="1"/>
      <w:marLeft w:val="0"/>
      <w:marRight w:val="0"/>
      <w:marTop w:val="0"/>
      <w:marBottom w:val="0"/>
      <w:divBdr>
        <w:top w:val="none" w:sz="0" w:space="0" w:color="auto"/>
        <w:left w:val="none" w:sz="0" w:space="0" w:color="auto"/>
        <w:bottom w:val="none" w:sz="0" w:space="0" w:color="auto"/>
        <w:right w:val="none" w:sz="0" w:space="0" w:color="auto"/>
      </w:divBdr>
    </w:div>
    <w:div w:id="1546335000">
      <w:bodyDiv w:val="1"/>
      <w:marLeft w:val="0"/>
      <w:marRight w:val="0"/>
      <w:marTop w:val="0"/>
      <w:marBottom w:val="0"/>
      <w:divBdr>
        <w:top w:val="none" w:sz="0" w:space="0" w:color="auto"/>
        <w:left w:val="none" w:sz="0" w:space="0" w:color="auto"/>
        <w:bottom w:val="none" w:sz="0" w:space="0" w:color="auto"/>
        <w:right w:val="none" w:sz="0" w:space="0" w:color="auto"/>
      </w:divBdr>
    </w:div>
    <w:div w:id="1551923087">
      <w:bodyDiv w:val="1"/>
      <w:marLeft w:val="0"/>
      <w:marRight w:val="0"/>
      <w:marTop w:val="0"/>
      <w:marBottom w:val="0"/>
      <w:divBdr>
        <w:top w:val="none" w:sz="0" w:space="0" w:color="auto"/>
        <w:left w:val="none" w:sz="0" w:space="0" w:color="auto"/>
        <w:bottom w:val="none" w:sz="0" w:space="0" w:color="auto"/>
        <w:right w:val="none" w:sz="0" w:space="0" w:color="auto"/>
      </w:divBdr>
    </w:div>
    <w:div w:id="1560165074">
      <w:bodyDiv w:val="1"/>
      <w:marLeft w:val="0"/>
      <w:marRight w:val="0"/>
      <w:marTop w:val="0"/>
      <w:marBottom w:val="0"/>
      <w:divBdr>
        <w:top w:val="none" w:sz="0" w:space="0" w:color="auto"/>
        <w:left w:val="none" w:sz="0" w:space="0" w:color="auto"/>
        <w:bottom w:val="none" w:sz="0" w:space="0" w:color="auto"/>
        <w:right w:val="none" w:sz="0" w:space="0" w:color="auto"/>
      </w:divBdr>
    </w:div>
    <w:div w:id="1600675370">
      <w:bodyDiv w:val="1"/>
      <w:marLeft w:val="0"/>
      <w:marRight w:val="0"/>
      <w:marTop w:val="0"/>
      <w:marBottom w:val="0"/>
      <w:divBdr>
        <w:top w:val="none" w:sz="0" w:space="0" w:color="auto"/>
        <w:left w:val="none" w:sz="0" w:space="0" w:color="auto"/>
        <w:bottom w:val="none" w:sz="0" w:space="0" w:color="auto"/>
        <w:right w:val="none" w:sz="0" w:space="0" w:color="auto"/>
      </w:divBdr>
    </w:div>
    <w:div w:id="1607300842">
      <w:bodyDiv w:val="1"/>
      <w:marLeft w:val="0"/>
      <w:marRight w:val="0"/>
      <w:marTop w:val="0"/>
      <w:marBottom w:val="0"/>
      <w:divBdr>
        <w:top w:val="none" w:sz="0" w:space="0" w:color="auto"/>
        <w:left w:val="none" w:sz="0" w:space="0" w:color="auto"/>
        <w:bottom w:val="none" w:sz="0" w:space="0" w:color="auto"/>
        <w:right w:val="none" w:sz="0" w:space="0" w:color="auto"/>
      </w:divBdr>
    </w:div>
    <w:div w:id="1615868456">
      <w:bodyDiv w:val="1"/>
      <w:marLeft w:val="0"/>
      <w:marRight w:val="0"/>
      <w:marTop w:val="0"/>
      <w:marBottom w:val="0"/>
      <w:divBdr>
        <w:top w:val="none" w:sz="0" w:space="0" w:color="auto"/>
        <w:left w:val="none" w:sz="0" w:space="0" w:color="auto"/>
        <w:bottom w:val="none" w:sz="0" w:space="0" w:color="auto"/>
        <w:right w:val="none" w:sz="0" w:space="0" w:color="auto"/>
      </w:divBdr>
    </w:div>
    <w:div w:id="1618413375">
      <w:bodyDiv w:val="1"/>
      <w:marLeft w:val="0"/>
      <w:marRight w:val="0"/>
      <w:marTop w:val="0"/>
      <w:marBottom w:val="0"/>
      <w:divBdr>
        <w:top w:val="none" w:sz="0" w:space="0" w:color="auto"/>
        <w:left w:val="none" w:sz="0" w:space="0" w:color="auto"/>
        <w:bottom w:val="none" w:sz="0" w:space="0" w:color="auto"/>
        <w:right w:val="none" w:sz="0" w:space="0" w:color="auto"/>
      </w:divBdr>
    </w:div>
    <w:div w:id="1645893054">
      <w:bodyDiv w:val="1"/>
      <w:marLeft w:val="0"/>
      <w:marRight w:val="0"/>
      <w:marTop w:val="0"/>
      <w:marBottom w:val="0"/>
      <w:divBdr>
        <w:top w:val="none" w:sz="0" w:space="0" w:color="auto"/>
        <w:left w:val="none" w:sz="0" w:space="0" w:color="auto"/>
        <w:bottom w:val="none" w:sz="0" w:space="0" w:color="auto"/>
        <w:right w:val="none" w:sz="0" w:space="0" w:color="auto"/>
      </w:divBdr>
    </w:div>
    <w:div w:id="1646426217">
      <w:bodyDiv w:val="1"/>
      <w:marLeft w:val="0"/>
      <w:marRight w:val="0"/>
      <w:marTop w:val="0"/>
      <w:marBottom w:val="0"/>
      <w:divBdr>
        <w:top w:val="none" w:sz="0" w:space="0" w:color="auto"/>
        <w:left w:val="none" w:sz="0" w:space="0" w:color="auto"/>
        <w:bottom w:val="none" w:sz="0" w:space="0" w:color="auto"/>
        <w:right w:val="none" w:sz="0" w:space="0" w:color="auto"/>
      </w:divBdr>
    </w:div>
    <w:div w:id="1649743819">
      <w:bodyDiv w:val="1"/>
      <w:marLeft w:val="0"/>
      <w:marRight w:val="0"/>
      <w:marTop w:val="0"/>
      <w:marBottom w:val="0"/>
      <w:divBdr>
        <w:top w:val="none" w:sz="0" w:space="0" w:color="auto"/>
        <w:left w:val="none" w:sz="0" w:space="0" w:color="auto"/>
        <w:bottom w:val="none" w:sz="0" w:space="0" w:color="auto"/>
        <w:right w:val="none" w:sz="0" w:space="0" w:color="auto"/>
      </w:divBdr>
    </w:div>
    <w:div w:id="1691951204">
      <w:bodyDiv w:val="1"/>
      <w:marLeft w:val="0"/>
      <w:marRight w:val="0"/>
      <w:marTop w:val="0"/>
      <w:marBottom w:val="0"/>
      <w:divBdr>
        <w:top w:val="none" w:sz="0" w:space="0" w:color="auto"/>
        <w:left w:val="none" w:sz="0" w:space="0" w:color="auto"/>
        <w:bottom w:val="none" w:sz="0" w:space="0" w:color="auto"/>
        <w:right w:val="none" w:sz="0" w:space="0" w:color="auto"/>
      </w:divBdr>
    </w:div>
    <w:div w:id="1696539797">
      <w:bodyDiv w:val="1"/>
      <w:marLeft w:val="0"/>
      <w:marRight w:val="0"/>
      <w:marTop w:val="0"/>
      <w:marBottom w:val="0"/>
      <w:divBdr>
        <w:top w:val="none" w:sz="0" w:space="0" w:color="auto"/>
        <w:left w:val="none" w:sz="0" w:space="0" w:color="auto"/>
        <w:bottom w:val="none" w:sz="0" w:space="0" w:color="auto"/>
        <w:right w:val="none" w:sz="0" w:space="0" w:color="auto"/>
      </w:divBdr>
    </w:div>
    <w:div w:id="1707365659">
      <w:bodyDiv w:val="1"/>
      <w:marLeft w:val="0"/>
      <w:marRight w:val="0"/>
      <w:marTop w:val="0"/>
      <w:marBottom w:val="0"/>
      <w:divBdr>
        <w:top w:val="none" w:sz="0" w:space="0" w:color="auto"/>
        <w:left w:val="none" w:sz="0" w:space="0" w:color="auto"/>
        <w:bottom w:val="none" w:sz="0" w:space="0" w:color="auto"/>
        <w:right w:val="none" w:sz="0" w:space="0" w:color="auto"/>
      </w:divBdr>
    </w:div>
    <w:div w:id="1722826803">
      <w:bodyDiv w:val="1"/>
      <w:marLeft w:val="0"/>
      <w:marRight w:val="0"/>
      <w:marTop w:val="0"/>
      <w:marBottom w:val="0"/>
      <w:divBdr>
        <w:top w:val="none" w:sz="0" w:space="0" w:color="auto"/>
        <w:left w:val="none" w:sz="0" w:space="0" w:color="auto"/>
        <w:bottom w:val="none" w:sz="0" w:space="0" w:color="auto"/>
        <w:right w:val="none" w:sz="0" w:space="0" w:color="auto"/>
      </w:divBdr>
    </w:div>
    <w:div w:id="1724595477">
      <w:bodyDiv w:val="1"/>
      <w:marLeft w:val="0"/>
      <w:marRight w:val="0"/>
      <w:marTop w:val="0"/>
      <w:marBottom w:val="0"/>
      <w:divBdr>
        <w:top w:val="none" w:sz="0" w:space="0" w:color="auto"/>
        <w:left w:val="none" w:sz="0" w:space="0" w:color="auto"/>
        <w:bottom w:val="none" w:sz="0" w:space="0" w:color="auto"/>
        <w:right w:val="none" w:sz="0" w:space="0" w:color="auto"/>
      </w:divBdr>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
    <w:div w:id="1796099720">
      <w:bodyDiv w:val="1"/>
      <w:marLeft w:val="0"/>
      <w:marRight w:val="0"/>
      <w:marTop w:val="0"/>
      <w:marBottom w:val="0"/>
      <w:divBdr>
        <w:top w:val="none" w:sz="0" w:space="0" w:color="auto"/>
        <w:left w:val="none" w:sz="0" w:space="0" w:color="auto"/>
        <w:bottom w:val="none" w:sz="0" w:space="0" w:color="auto"/>
        <w:right w:val="none" w:sz="0" w:space="0" w:color="auto"/>
      </w:divBdr>
    </w:div>
    <w:div w:id="1800295708">
      <w:bodyDiv w:val="1"/>
      <w:marLeft w:val="0"/>
      <w:marRight w:val="0"/>
      <w:marTop w:val="0"/>
      <w:marBottom w:val="0"/>
      <w:divBdr>
        <w:top w:val="none" w:sz="0" w:space="0" w:color="auto"/>
        <w:left w:val="none" w:sz="0" w:space="0" w:color="auto"/>
        <w:bottom w:val="none" w:sz="0" w:space="0" w:color="auto"/>
        <w:right w:val="none" w:sz="0" w:space="0" w:color="auto"/>
      </w:divBdr>
    </w:div>
    <w:div w:id="1803574113">
      <w:bodyDiv w:val="1"/>
      <w:marLeft w:val="0"/>
      <w:marRight w:val="0"/>
      <w:marTop w:val="0"/>
      <w:marBottom w:val="0"/>
      <w:divBdr>
        <w:top w:val="none" w:sz="0" w:space="0" w:color="auto"/>
        <w:left w:val="none" w:sz="0" w:space="0" w:color="auto"/>
        <w:bottom w:val="none" w:sz="0" w:space="0" w:color="auto"/>
        <w:right w:val="none" w:sz="0" w:space="0" w:color="auto"/>
      </w:divBdr>
    </w:div>
    <w:div w:id="1809587550">
      <w:bodyDiv w:val="1"/>
      <w:marLeft w:val="0"/>
      <w:marRight w:val="0"/>
      <w:marTop w:val="0"/>
      <w:marBottom w:val="0"/>
      <w:divBdr>
        <w:top w:val="none" w:sz="0" w:space="0" w:color="auto"/>
        <w:left w:val="none" w:sz="0" w:space="0" w:color="auto"/>
        <w:bottom w:val="none" w:sz="0" w:space="0" w:color="auto"/>
        <w:right w:val="none" w:sz="0" w:space="0" w:color="auto"/>
      </w:divBdr>
    </w:div>
    <w:div w:id="1837770712">
      <w:bodyDiv w:val="1"/>
      <w:marLeft w:val="0"/>
      <w:marRight w:val="0"/>
      <w:marTop w:val="0"/>
      <w:marBottom w:val="0"/>
      <w:divBdr>
        <w:top w:val="none" w:sz="0" w:space="0" w:color="auto"/>
        <w:left w:val="none" w:sz="0" w:space="0" w:color="auto"/>
        <w:bottom w:val="none" w:sz="0" w:space="0" w:color="auto"/>
        <w:right w:val="none" w:sz="0" w:space="0" w:color="auto"/>
      </w:divBdr>
    </w:div>
    <w:div w:id="1838760681">
      <w:bodyDiv w:val="1"/>
      <w:marLeft w:val="0"/>
      <w:marRight w:val="0"/>
      <w:marTop w:val="0"/>
      <w:marBottom w:val="0"/>
      <w:divBdr>
        <w:top w:val="none" w:sz="0" w:space="0" w:color="auto"/>
        <w:left w:val="none" w:sz="0" w:space="0" w:color="auto"/>
        <w:bottom w:val="none" w:sz="0" w:space="0" w:color="auto"/>
        <w:right w:val="none" w:sz="0" w:space="0" w:color="auto"/>
      </w:divBdr>
    </w:div>
    <w:div w:id="1855027120">
      <w:bodyDiv w:val="1"/>
      <w:marLeft w:val="0"/>
      <w:marRight w:val="0"/>
      <w:marTop w:val="0"/>
      <w:marBottom w:val="0"/>
      <w:divBdr>
        <w:top w:val="none" w:sz="0" w:space="0" w:color="auto"/>
        <w:left w:val="none" w:sz="0" w:space="0" w:color="auto"/>
        <w:bottom w:val="none" w:sz="0" w:space="0" w:color="auto"/>
        <w:right w:val="none" w:sz="0" w:space="0" w:color="auto"/>
      </w:divBdr>
    </w:div>
    <w:div w:id="1862234790">
      <w:bodyDiv w:val="1"/>
      <w:marLeft w:val="0"/>
      <w:marRight w:val="0"/>
      <w:marTop w:val="0"/>
      <w:marBottom w:val="0"/>
      <w:divBdr>
        <w:top w:val="none" w:sz="0" w:space="0" w:color="auto"/>
        <w:left w:val="none" w:sz="0" w:space="0" w:color="auto"/>
        <w:bottom w:val="none" w:sz="0" w:space="0" w:color="auto"/>
        <w:right w:val="none" w:sz="0" w:space="0" w:color="auto"/>
      </w:divBdr>
    </w:div>
    <w:div w:id="1878200815">
      <w:bodyDiv w:val="1"/>
      <w:marLeft w:val="0"/>
      <w:marRight w:val="0"/>
      <w:marTop w:val="0"/>
      <w:marBottom w:val="0"/>
      <w:divBdr>
        <w:top w:val="none" w:sz="0" w:space="0" w:color="auto"/>
        <w:left w:val="none" w:sz="0" w:space="0" w:color="auto"/>
        <w:bottom w:val="none" w:sz="0" w:space="0" w:color="auto"/>
        <w:right w:val="none" w:sz="0" w:space="0" w:color="auto"/>
      </w:divBdr>
    </w:div>
    <w:div w:id="1883252825">
      <w:bodyDiv w:val="1"/>
      <w:marLeft w:val="0"/>
      <w:marRight w:val="0"/>
      <w:marTop w:val="0"/>
      <w:marBottom w:val="0"/>
      <w:divBdr>
        <w:top w:val="none" w:sz="0" w:space="0" w:color="auto"/>
        <w:left w:val="none" w:sz="0" w:space="0" w:color="auto"/>
        <w:bottom w:val="none" w:sz="0" w:space="0" w:color="auto"/>
        <w:right w:val="none" w:sz="0" w:space="0" w:color="auto"/>
      </w:divBdr>
    </w:div>
    <w:div w:id="1883252831">
      <w:bodyDiv w:val="1"/>
      <w:marLeft w:val="0"/>
      <w:marRight w:val="0"/>
      <w:marTop w:val="0"/>
      <w:marBottom w:val="0"/>
      <w:divBdr>
        <w:top w:val="none" w:sz="0" w:space="0" w:color="auto"/>
        <w:left w:val="none" w:sz="0" w:space="0" w:color="auto"/>
        <w:bottom w:val="none" w:sz="0" w:space="0" w:color="auto"/>
        <w:right w:val="none" w:sz="0" w:space="0" w:color="auto"/>
      </w:divBdr>
    </w:div>
    <w:div w:id="1892302526">
      <w:bodyDiv w:val="1"/>
      <w:marLeft w:val="0"/>
      <w:marRight w:val="0"/>
      <w:marTop w:val="0"/>
      <w:marBottom w:val="0"/>
      <w:divBdr>
        <w:top w:val="none" w:sz="0" w:space="0" w:color="auto"/>
        <w:left w:val="none" w:sz="0" w:space="0" w:color="auto"/>
        <w:bottom w:val="none" w:sz="0" w:space="0" w:color="auto"/>
        <w:right w:val="none" w:sz="0" w:space="0" w:color="auto"/>
      </w:divBdr>
    </w:div>
    <w:div w:id="1901089361">
      <w:bodyDiv w:val="1"/>
      <w:marLeft w:val="0"/>
      <w:marRight w:val="0"/>
      <w:marTop w:val="0"/>
      <w:marBottom w:val="0"/>
      <w:divBdr>
        <w:top w:val="none" w:sz="0" w:space="0" w:color="auto"/>
        <w:left w:val="none" w:sz="0" w:space="0" w:color="auto"/>
        <w:bottom w:val="none" w:sz="0" w:space="0" w:color="auto"/>
        <w:right w:val="none" w:sz="0" w:space="0" w:color="auto"/>
      </w:divBdr>
    </w:div>
    <w:div w:id="1905069181">
      <w:bodyDiv w:val="1"/>
      <w:marLeft w:val="0"/>
      <w:marRight w:val="0"/>
      <w:marTop w:val="0"/>
      <w:marBottom w:val="0"/>
      <w:divBdr>
        <w:top w:val="none" w:sz="0" w:space="0" w:color="auto"/>
        <w:left w:val="none" w:sz="0" w:space="0" w:color="auto"/>
        <w:bottom w:val="none" w:sz="0" w:space="0" w:color="auto"/>
        <w:right w:val="none" w:sz="0" w:space="0" w:color="auto"/>
      </w:divBdr>
    </w:div>
    <w:div w:id="1935743418">
      <w:bodyDiv w:val="1"/>
      <w:marLeft w:val="0"/>
      <w:marRight w:val="0"/>
      <w:marTop w:val="0"/>
      <w:marBottom w:val="0"/>
      <w:divBdr>
        <w:top w:val="none" w:sz="0" w:space="0" w:color="auto"/>
        <w:left w:val="none" w:sz="0" w:space="0" w:color="auto"/>
        <w:bottom w:val="none" w:sz="0" w:space="0" w:color="auto"/>
        <w:right w:val="none" w:sz="0" w:space="0" w:color="auto"/>
      </w:divBdr>
    </w:div>
    <w:div w:id="1939289310">
      <w:bodyDiv w:val="1"/>
      <w:marLeft w:val="0"/>
      <w:marRight w:val="0"/>
      <w:marTop w:val="0"/>
      <w:marBottom w:val="0"/>
      <w:divBdr>
        <w:top w:val="none" w:sz="0" w:space="0" w:color="auto"/>
        <w:left w:val="none" w:sz="0" w:space="0" w:color="auto"/>
        <w:bottom w:val="none" w:sz="0" w:space="0" w:color="auto"/>
        <w:right w:val="none" w:sz="0" w:space="0" w:color="auto"/>
      </w:divBdr>
    </w:div>
    <w:div w:id="1942371553">
      <w:bodyDiv w:val="1"/>
      <w:marLeft w:val="0"/>
      <w:marRight w:val="0"/>
      <w:marTop w:val="0"/>
      <w:marBottom w:val="0"/>
      <w:divBdr>
        <w:top w:val="none" w:sz="0" w:space="0" w:color="auto"/>
        <w:left w:val="none" w:sz="0" w:space="0" w:color="auto"/>
        <w:bottom w:val="none" w:sz="0" w:space="0" w:color="auto"/>
        <w:right w:val="none" w:sz="0" w:space="0" w:color="auto"/>
      </w:divBdr>
    </w:div>
    <w:div w:id="1957442196">
      <w:bodyDiv w:val="1"/>
      <w:marLeft w:val="0"/>
      <w:marRight w:val="0"/>
      <w:marTop w:val="0"/>
      <w:marBottom w:val="0"/>
      <w:divBdr>
        <w:top w:val="none" w:sz="0" w:space="0" w:color="auto"/>
        <w:left w:val="none" w:sz="0" w:space="0" w:color="auto"/>
        <w:bottom w:val="none" w:sz="0" w:space="0" w:color="auto"/>
        <w:right w:val="none" w:sz="0" w:space="0" w:color="auto"/>
      </w:divBdr>
    </w:div>
    <w:div w:id="1959099893">
      <w:bodyDiv w:val="1"/>
      <w:marLeft w:val="0"/>
      <w:marRight w:val="0"/>
      <w:marTop w:val="0"/>
      <w:marBottom w:val="0"/>
      <w:divBdr>
        <w:top w:val="none" w:sz="0" w:space="0" w:color="auto"/>
        <w:left w:val="none" w:sz="0" w:space="0" w:color="auto"/>
        <w:bottom w:val="none" w:sz="0" w:space="0" w:color="auto"/>
        <w:right w:val="none" w:sz="0" w:space="0" w:color="auto"/>
      </w:divBdr>
    </w:div>
    <w:div w:id="1961692228">
      <w:bodyDiv w:val="1"/>
      <w:marLeft w:val="0"/>
      <w:marRight w:val="0"/>
      <w:marTop w:val="0"/>
      <w:marBottom w:val="0"/>
      <w:divBdr>
        <w:top w:val="none" w:sz="0" w:space="0" w:color="auto"/>
        <w:left w:val="none" w:sz="0" w:space="0" w:color="auto"/>
        <w:bottom w:val="none" w:sz="0" w:space="0" w:color="auto"/>
        <w:right w:val="none" w:sz="0" w:space="0" w:color="auto"/>
      </w:divBdr>
    </w:div>
    <w:div w:id="1971787027">
      <w:bodyDiv w:val="1"/>
      <w:marLeft w:val="0"/>
      <w:marRight w:val="0"/>
      <w:marTop w:val="0"/>
      <w:marBottom w:val="0"/>
      <w:divBdr>
        <w:top w:val="none" w:sz="0" w:space="0" w:color="auto"/>
        <w:left w:val="none" w:sz="0" w:space="0" w:color="auto"/>
        <w:bottom w:val="none" w:sz="0" w:space="0" w:color="auto"/>
        <w:right w:val="none" w:sz="0" w:space="0" w:color="auto"/>
      </w:divBdr>
    </w:div>
    <w:div w:id="1989434727">
      <w:bodyDiv w:val="1"/>
      <w:marLeft w:val="0"/>
      <w:marRight w:val="0"/>
      <w:marTop w:val="0"/>
      <w:marBottom w:val="0"/>
      <w:divBdr>
        <w:top w:val="none" w:sz="0" w:space="0" w:color="auto"/>
        <w:left w:val="none" w:sz="0" w:space="0" w:color="auto"/>
        <w:bottom w:val="none" w:sz="0" w:space="0" w:color="auto"/>
        <w:right w:val="none" w:sz="0" w:space="0" w:color="auto"/>
      </w:divBdr>
    </w:div>
    <w:div w:id="2002005956">
      <w:bodyDiv w:val="1"/>
      <w:marLeft w:val="0"/>
      <w:marRight w:val="0"/>
      <w:marTop w:val="0"/>
      <w:marBottom w:val="0"/>
      <w:divBdr>
        <w:top w:val="none" w:sz="0" w:space="0" w:color="auto"/>
        <w:left w:val="none" w:sz="0" w:space="0" w:color="auto"/>
        <w:bottom w:val="none" w:sz="0" w:space="0" w:color="auto"/>
        <w:right w:val="none" w:sz="0" w:space="0" w:color="auto"/>
      </w:divBdr>
    </w:div>
    <w:div w:id="2015305053">
      <w:bodyDiv w:val="1"/>
      <w:marLeft w:val="0"/>
      <w:marRight w:val="0"/>
      <w:marTop w:val="0"/>
      <w:marBottom w:val="0"/>
      <w:divBdr>
        <w:top w:val="none" w:sz="0" w:space="0" w:color="auto"/>
        <w:left w:val="none" w:sz="0" w:space="0" w:color="auto"/>
        <w:bottom w:val="none" w:sz="0" w:space="0" w:color="auto"/>
        <w:right w:val="none" w:sz="0" w:space="0" w:color="auto"/>
      </w:divBdr>
    </w:div>
    <w:div w:id="2029022997">
      <w:bodyDiv w:val="1"/>
      <w:marLeft w:val="0"/>
      <w:marRight w:val="0"/>
      <w:marTop w:val="0"/>
      <w:marBottom w:val="0"/>
      <w:divBdr>
        <w:top w:val="none" w:sz="0" w:space="0" w:color="auto"/>
        <w:left w:val="none" w:sz="0" w:space="0" w:color="auto"/>
        <w:bottom w:val="none" w:sz="0" w:space="0" w:color="auto"/>
        <w:right w:val="none" w:sz="0" w:space="0" w:color="auto"/>
      </w:divBdr>
    </w:div>
    <w:div w:id="2031174859">
      <w:bodyDiv w:val="1"/>
      <w:marLeft w:val="0"/>
      <w:marRight w:val="0"/>
      <w:marTop w:val="0"/>
      <w:marBottom w:val="0"/>
      <w:divBdr>
        <w:top w:val="none" w:sz="0" w:space="0" w:color="auto"/>
        <w:left w:val="none" w:sz="0" w:space="0" w:color="auto"/>
        <w:bottom w:val="none" w:sz="0" w:space="0" w:color="auto"/>
        <w:right w:val="none" w:sz="0" w:space="0" w:color="auto"/>
      </w:divBdr>
    </w:div>
    <w:div w:id="2032414409">
      <w:bodyDiv w:val="1"/>
      <w:marLeft w:val="0"/>
      <w:marRight w:val="0"/>
      <w:marTop w:val="0"/>
      <w:marBottom w:val="0"/>
      <w:divBdr>
        <w:top w:val="none" w:sz="0" w:space="0" w:color="auto"/>
        <w:left w:val="none" w:sz="0" w:space="0" w:color="auto"/>
        <w:bottom w:val="none" w:sz="0" w:space="0" w:color="auto"/>
        <w:right w:val="none" w:sz="0" w:space="0" w:color="auto"/>
      </w:divBdr>
    </w:div>
    <w:div w:id="2053574448">
      <w:bodyDiv w:val="1"/>
      <w:marLeft w:val="0"/>
      <w:marRight w:val="0"/>
      <w:marTop w:val="0"/>
      <w:marBottom w:val="0"/>
      <w:divBdr>
        <w:top w:val="none" w:sz="0" w:space="0" w:color="auto"/>
        <w:left w:val="none" w:sz="0" w:space="0" w:color="auto"/>
        <w:bottom w:val="none" w:sz="0" w:space="0" w:color="auto"/>
        <w:right w:val="none" w:sz="0" w:space="0" w:color="auto"/>
      </w:divBdr>
    </w:div>
    <w:div w:id="2057852850">
      <w:bodyDiv w:val="1"/>
      <w:marLeft w:val="0"/>
      <w:marRight w:val="0"/>
      <w:marTop w:val="0"/>
      <w:marBottom w:val="0"/>
      <w:divBdr>
        <w:top w:val="none" w:sz="0" w:space="0" w:color="auto"/>
        <w:left w:val="none" w:sz="0" w:space="0" w:color="auto"/>
        <w:bottom w:val="none" w:sz="0" w:space="0" w:color="auto"/>
        <w:right w:val="none" w:sz="0" w:space="0" w:color="auto"/>
      </w:divBdr>
    </w:div>
    <w:div w:id="2072070861">
      <w:bodyDiv w:val="1"/>
      <w:marLeft w:val="0"/>
      <w:marRight w:val="0"/>
      <w:marTop w:val="0"/>
      <w:marBottom w:val="0"/>
      <w:divBdr>
        <w:top w:val="none" w:sz="0" w:space="0" w:color="auto"/>
        <w:left w:val="none" w:sz="0" w:space="0" w:color="auto"/>
        <w:bottom w:val="none" w:sz="0" w:space="0" w:color="auto"/>
        <w:right w:val="none" w:sz="0" w:space="0" w:color="auto"/>
      </w:divBdr>
    </w:div>
    <w:div w:id="2103640426">
      <w:bodyDiv w:val="1"/>
      <w:marLeft w:val="0"/>
      <w:marRight w:val="0"/>
      <w:marTop w:val="0"/>
      <w:marBottom w:val="0"/>
      <w:divBdr>
        <w:top w:val="none" w:sz="0" w:space="0" w:color="auto"/>
        <w:left w:val="none" w:sz="0" w:space="0" w:color="auto"/>
        <w:bottom w:val="none" w:sz="0" w:space="0" w:color="auto"/>
        <w:right w:val="none" w:sz="0" w:space="0" w:color="auto"/>
      </w:divBdr>
    </w:div>
    <w:div w:id="2108311993">
      <w:bodyDiv w:val="1"/>
      <w:marLeft w:val="0"/>
      <w:marRight w:val="0"/>
      <w:marTop w:val="0"/>
      <w:marBottom w:val="0"/>
      <w:divBdr>
        <w:top w:val="none" w:sz="0" w:space="0" w:color="auto"/>
        <w:left w:val="none" w:sz="0" w:space="0" w:color="auto"/>
        <w:bottom w:val="none" w:sz="0" w:space="0" w:color="auto"/>
        <w:right w:val="none" w:sz="0" w:space="0" w:color="auto"/>
      </w:divBdr>
    </w:div>
    <w:div w:id="2113091188">
      <w:bodyDiv w:val="1"/>
      <w:marLeft w:val="0"/>
      <w:marRight w:val="0"/>
      <w:marTop w:val="0"/>
      <w:marBottom w:val="0"/>
      <w:divBdr>
        <w:top w:val="none" w:sz="0" w:space="0" w:color="auto"/>
        <w:left w:val="none" w:sz="0" w:space="0" w:color="auto"/>
        <w:bottom w:val="none" w:sz="0" w:space="0" w:color="auto"/>
        <w:right w:val="none" w:sz="0" w:space="0" w:color="auto"/>
      </w:divBdr>
    </w:div>
    <w:div w:id="2122407049">
      <w:bodyDiv w:val="1"/>
      <w:marLeft w:val="0"/>
      <w:marRight w:val="0"/>
      <w:marTop w:val="0"/>
      <w:marBottom w:val="0"/>
      <w:divBdr>
        <w:top w:val="none" w:sz="0" w:space="0" w:color="auto"/>
        <w:left w:val="none" w:sz="0" w:space="0" w:color="auto"/>
        <w:bottom w:val="none" w:sz="0" w:space="0" w:color="auto"/>
        <w:right w:val="none" w:sz="0" w:space="0" w:color="auto"/>
      </w:divBdr>
    </w:div>
    <w:div w:id="2133669285">
      <w:bodyDiv w:val="1"/>
      <w:marLeft w:val="0"/>
      <w:marRight w:val="0"/>
      <w:marTop w:val="0"/>
      <w:marBottom w:val="0"/>
      <w:divBdr>
        <w:top w:val="none" w:sz="0" w:space="0" w:color="auto"/>
        <w:left w:val="none" w:sz="0" w:space="0" w:color="auto"/>
        <w:bottom w:val="none" w:sz="0" w:space="0" w:color="auto"/>
        <w:right w:val="none" w:sz="0" w:space="0" w:color="auto"/>
      </w:divBdr>
    </w:div>
    <w:div w:id="21434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00301-59C1-4195-932F-5082C9D5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29540</TotalTime>
  <Pages>44</Pages>
  <Words>15896</Words>
  <Characters>87434</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103124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Laura Anca</cp:lastModifiedBy>
  <cp:revision>372</cp:revision>
  <cp:lastPrinted>2024-05-14T16:27:00Z</cp:lastPrinted>
  <dcterms:created xsi:type="dcterms:W3CDTF">2020-02-09T19:16:00Z</dcterms:created>
  <dcterms:modified xsi:type="dcterms:W3CDTF">2025-04-03T10:36:00Z</dcterms:modified>
</cp:coreProperties>
</file>