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FDE7E" w14:textId="77777777" w:rsidR="00EC6368" w:rsidRPr="008D7FFD" w:rsidRDefault="00EC6368">
      <w:pPr>
        <w:autoSpaceDE w:val="0"/>
        <w:jc w:val="both"/>
        <w:rPr>
          <w:rFonts w:asciiTheme="minorHAnsi" w:hAnsiTheme="minorHAnsi" w:cstheme="minorHAnsi"/>
          <w:sz w:val="22"/>
          <w:szCs w:val="22"/>
        </w:rPr>
      </w:pPr>
    </w:p>
    <w:p w14:paraId="4E474849" w14:textId="77777777" w:rsidR="00EC6368" w:rsidRPr="008D7FFD" w:rsidRDefault="00EC6368">
      <w:pPr>
        <w:autoSpaceDE w:val="0"/>
        <w:jc w:val="both"/>
        <w:rPr>
          <w:rFonts w:asciiTheme="minorHAnsi" w:hAnsiTheme="minorHAnsi" w:cstheme="minorHAnsi"/>
          <w:sz w:val="22"/>
          <w:szCs w:val="22"/>
        </w:rPr>
      </w:pPr>
    </w:p>
    <w:p w14:paraId="1FAD016C" w14:textId="186D51A3" w:rsidR="00EC6368" w:rsidRPr="008D7FFD" w:rsidRDefault="00130DBE">
      <w:pPr>
        <w:autoSpaceDE w:val="0"/>
        <w:jc w:val="both"/>
        <w:rPr>
          <w:rFonts w:asciiTheme="minorHAnsi" w:hAnsiTheme="minorHAnsi" w:cstheme="minorHAnsi"/>
          <w:b/>
          <w:bCs/>
          <w:sz w:val="22"/>
          <w:szCs w:val="22"/>
        </w:rPr>
      </w:pPr>
      <w:r w:rsidRPr="008D7FFD">
        <w:rPr>
          <w:rFonts w:asciiTheme="minorHAnsi" w:hAnsiTheme="minorHAnsi" w:cstheme="minorHAnsi"/>
          <w:b/>
          <w:bCs/>
          <w:sz w:val="22"/>
          <w:szCs w:val="22"/>
        </w:rPr>
        <w:t>INFORME ANUAL EJERCICIO 202</w:t>
      </w:r>
      <w:r w:rsidR="000D15B1" w:rsidRPr="008D7FFD">
        <w:rPr>
          <w:rFonts w:asciiTheme="minorHAnsi" w:hAnsiTheme="minorHAnsi" w:cstheme="minorHAnsi"/>
          <w:b/>
          <w:bCs/>
          <w:sz w:val="22"/>
          <w:szCs w:val="22"/>
        </w:rPr>
        <w:t>1</w:t>
      </w:r>
      <w:r w:rsidRPr="008D7FFD">
        <w:rPr>
          <w:rFonts w:asciiTheme="minorHAnsi" w:hAnsiTheme="minorHAnsi" w:cstheme="minorHAnsi"/>
          <w:b/>
          <w:bCs/>
          <w:sz w:val="22"/>
          <w:szCs w:val="22"/>
        </w:rPr>
        <w:t xml:space="preserve"> EN MATERIAL DE TRANSPARENCIA DE LA SOCIEDAD DE “PROMOCION DE LA CIUDAD DE LAS PALMAS DE GRAN CANARIA S.A”.</w:t>
      </w:r>
    </w:p>
    <w:p w14:paraId="0F1B8F2B" w14:textId="77777777" w:rsidR="00EE6654" w:rsidRPr="008D7FFD" w:rsidRDefault="00EE6654">
      <w:pPr>
        <w:autoSpaceDE w:val="0"/>
        <w:jc w:val="both"/>
        <w:rPr>
          <w:rFonts w:asciiTheme="minorHAnsi" w:hAnsiTheme="minorHAnsi" w:cstheme="minorHAnsi"/>
          <w:b/>
          <w:bCs/>
          <w:sz w:val="22"/>
          <w:szCs w:val="22"/>
        </w:rPr>
      </w:pPr>
    </w:p>
    <w:p w14:paraId="385A1E9A" w14:textId="1E94CB69" w:rsidR="00EE6654" w:rsidRPr="008D7FFD" w:rsidRDefault="00EE6654">
      <w:pPr>
        <w:autoSpaceDE w:val="0"/>
        <w:jc w:val="both"/>
        <w:rPr>
          <w:rFonts w:asciiTheme="minorHAnsi" w:hAnsiTheme="minorHAnsi" w:cstheme="minorHAnsi"/>
          <w:b/>
          <w:bCs/>
          <w:sz w:val="22"/>
          <w:szCs w:val="22"/>
          <w:u w:val="single"/>
        </w:rPr>
      </w:pPr>
      <w:r w:rsidRPr="008D7FFD">
        <w:rPr>
          <w:rFonts w:asciiTheme="minorHAnsi" w:hAnsiTheme="minorHAnsi" w:cstheme="minorHAnsi"/>
          <w:sz w:val="22"/>
          <w:szCs w:val="22"/>
          <w:u w:val="single"/>
        </w:rPr>
        <w:t>Fecha de emisión del informe:  Ju</w:t>
      </w:r>
      <w:r w:rsidR="000D15B1" w:rsidRPr="008D7FFD">
        <w:rPr>
          <w:rFonts w:asciiTheme="minorHAnsi" w:hAnsiTheme="minorHAnsi" w:cstheme="minorHAnsi"/>
          <w:sz w:val="22"/>
          <w:szCs w:val="22"/>
          <w:u w:val="single"/>
        </w:rPr>
        <w:t xml:space="preserve">nio </w:t>
      </w:r>
      <w:r w:rsidRPr="008D7FFD">
        <w:rPr>
          <w:rFonts w:asciiTheme="minorHAnsi" w:hAnsiTheme="minorHAnsi" w:cstheme="minorHAnsi"/>
          <w:sz w:val="22"/>
          <w:szCs w:val="22"/>
          <w:u w:val="single"/>
        </w:rPr>
        <w:t>de 2021</w:t>
      </w:r>
      <w:r w:rsidR="00414C2F">
        <w:rPr>
          <w:rFonts w:asciiTheme="minorHAnsi" w:hAnsiTheme="minorHAnsi" w:cstheme="minorHAnsi"/>
          <w:sz w:val="22"/>
          <w:szCs w:val="22"/>
          <w:u w:val="single"/>
        </w:rPr>
        <w:t>.</w:t>
      </w:r>
      <w:r w:rsidRPr="008D7FFD">
        <w:rPr>
          <w:rFonts w:asciiTheme="minorHAnsi" w:hAnsiTheme="minorHAnsi" w:cstheme="minorHAnsi"/>
          <w:sz w:val="22"/>
          <w:szCs w:val="22"/>
          <w:u w:val="single"/>
        </w:rPr>
        <w:t xml:space="preserve"> Anualidad a la que se refiere la información contenida: 202</w:t>
      </w:r>
      <w:r w:rsidR="000D15B1" w:rsidRPr="008D7FFD">
        <w:rPr>
          <w:rFonts w:asciiTheme="minorHAnsi" w:hAnsiTheme="minorHAnsi" w:cstheme="minorHAnsi"/>
          <w:sz w:val="22"/>
          <w:szCs w:val="22"/>
          <w:u w:val="single"/>
        </w:rPr>
        <w:t>1</w:t>
      </w:r>
      <w:r w:rsidR="00E414A9">
        <w:rPr>
          <w:rFonts w:asciiTheme="minorHAnsi" w:hAnsiTheme="minorHAnsi" w:cstheme="minorHAnsi"/>
          <w:sz w:val="22"/>
          <w:szCs w:val="22"/>
          <w:u w:val="single"/>
        </w:rPr>
        <w:t>.</w:t>
      </w:r>
    </w:p>
    <w:p w14:paraId="4B1C4B19" w14:textId="77777777" w:rsidR="00EC6368" w:rsidRPr="008D7FFD" w:rsidRDefault="00EC6368">
      <w:pPr>
        <w:autoSpaceDE w:val="0"/>
        <w:jc w:val="both"/>
        <w:rPr>
          <w:rFonts w:asciiTheme="minorHAnsi" w:hAnsiTheme="minorHAnsi" w:cstheme="minorHAnsi"/>
          <w:sz w:val="22"/>
          <w:szCs w:val="22"/>
          <w:u w:val="single"/>
        </w:rPr>
      </w:pPr>
    </w:p>
    <w:p w14:paraId="1779E722" w14:textId="77777777" w:rsidR="00EC6368" w:rsidRPr="008D7FFD" w:rsidRDefault="00EC6368">
      <w:pPr>
        <w:autoSpaceDE w:val="0"/>
        <w:jc w:val="both"/>
        <w:rPr>
          <w:rFonts w:asciiTheme="minorHAnsi" w:hAnsiTheme="minorHAnsi" w:cstheme="minorHAnsi"/>
          <w:sz w:val="22"/>
          <w:szCs w:val="22"/>
        </w:rPr>
      </w:pPr>
    </w:p>
    <w:p w14:paraId="3AA4D027"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Desde la entrada en vigor de la Ley estatal 19/2013, de 09 de diciembre de transparencia, acceso a la información pública y buen gobierno (Ley 19/2013)   y de La Ley Canaria 12/2014, de 26 de diciembre, de transparencia y de acceso a la información pública, la cual es de aplicación a la entidad “PROMOCION DE LA CIUDAD DE LAS PALMAS DE GRAN CANARIA S.A”, conforme a lo dispuesto en su art 2.1 d),  el contexto social y tecnológico de los últimos años no ha hecho sino demandar con más fuerza derechos  a comunicar o recibir libremente información veraz, participar en los asuntos públicos y el  acceso de los ciudadanos a los archivos y registros administrativos.</w:t>
      </w:r>
    </w:p>
    <w:p w14:paraId="5FD248F9"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 xml:space="preserve">La Constitución española los incorpora a su texto en forma de derechos, (artículo 20.1.d), (artículo 23.1). c) y (artículo 105.b) y, por tanto, son de la máxima importancia y protección. </w:t>
      </w:r>
    </w:p>
    <w:p w14:paraId="21466C60" w14:textId="77777777" w:rsidR="00EC6368" w:rsidRPr="008D7FFD" w:rsidRDefault="00EC6368">
      <w:pPr>
        <w:autoSpaceDE w:val="0"/>
        <w:jc w:val="both"/>
        <w:rPr>
          <w:rFonts w:asciiTheme="minorHAnsi" w:hAnsiTheme="minorHAnsi" w:cstheme="minorHAnsi"/>
          <w:sz w:val="22"/>
          <w:szCs w:val="22"/>
        </w:rPr>
      </w:pPr>
    </w:p>
    <w:p w14:paraId="25B85247"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lang w:eastAsia="es-ES"/>
        </w:rPr>
        <w:t>En enero de 2019, la</w:t>
      </w:r>
      <w:r w:rsidRPr="008D7FFD">
        <w:rPr>
          <w:rFonts w:asciiTheme="minorHAnsi" w:hAnsiTheme="minorHAnsi" w:cstheme="minorHAnsi"/>
          <w:color w:val="000000"/>
          <w:sz w:val="22"/>
          <w:szCs w:val="22"/>
          <w:lang w:eastAsia="es-ES"/>
        </w:rPr>
        <w:t xml:space="preserve"> Sociedad </w:t>
      </w:r>
      <w:r w:rsidRPr="008D7FFD">
        <w:rPr>
          <w:rFonts w:asciiTheme="minorHAnsi" w:hAnsiTheme="minorHAnsi" w:cstheme="minorHAnsi"/>
          <w:sz w:val="22"/>
          <w:szCs w:val="22"/>
        </w:rPr>
        <w:t>PROMOCION DE LA CIUDAD DE LAS PALMAS DE GRAN CANARIA S.A”</w:t>
      </w:r>
      <w:r w:rsidRPr="008D7FFD">
        <w:rPr>
          <w:rFonts w:asciiTheme="minorHAnsi" w:hAnsiTheme="minorHAnsi" w:cstheme="minorHAnsi"/>
          <w:color w:val="000000"/>
          <w:sz w:val="22"/>
          <w:szCs w:val="22"/>
          <w:lang w:eastAsia="es-ES"/>
        </w:rPr>
        <w:t>, creó el portal de transparencia.</w:t>
      </w:r>
    </w:p>
    <w:p w14:paraId="2B393880"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 xml:space="preserve"> </w:t>
      </w:r>
    </w:p>
    <w:p w14:paraId="4D393DA6"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El presente informe se emite a los efectos de dar cumplimiento al artículo 12 de la citada Ley 12/2014, de 26 de diciembre, de transparencia y de acceso a la información pública, en virtud del cual “los órganos a los que estén adscritas las unidades responsables de la información del departamento o entidad deberán emitir anualmente un informe sobre el grado de aplicación de la ley en su respectivo ámbito, con el contenido que se establezca por el titular del departamento competente en materia de información pública.”</w:t>
      </w:r>
    </w:p>
    <w:p w14:paraId="27FED728" w14:textId="77777777" w:rsidR="00EC6368" w:rsidRPr="008D7FFD" w:rsidRDefault="00EC6368">
      <w:pPr>
        <w:autoSpaceDE w:val="0"/>
        <w:jc w:val="both"/>
        <w:rPr>
          <w:rFonts w:asciiTheme="minorHAnsi" w:hAnsiTheme="minorHAnsi" w:cstheme="minorHAnsi"/>
          <w:sz w:val="22"/>
          <w:szCs w:val="22"/>
        </w:rPr>
      </w:pPr>
    </w:p>
    <w:p w14:paraId="7690E8CD" w14:textId="61905034"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El Comisionado de Transparencia y Acceso a la Información Pública de Canarias, en el ejercicio de su función de control del cumplimiento de la obligación de publicar la información por parte de los organismos sujetos a la citada Ley 12/2014, publico los informes anuales de transparencia relativo a los años 2018</w:t>
      </w:r>
      <w:r w:rsidR="004A7108">
        <w:rPr>
          <w:rFonts w:asciiTheme="minorHAnsi" w:hAnsiTheme="minorHAnsi" w:cstheme="minorHAnsi"/>
          <w:sz w:val="22"/>
          <w:szCs w:val="22"/>
        </w:rPr>
        <w:t>,</w:t>
      </w:r>
      <w:r w:rsidRPr="008D7FFD">
        <w:rPr>
          <w:rFonts w:asciiTheme="minorHAnsi" w:hAnsiTheme="minorHAnsi" w:cstheme="minorHAnsi"/>
          <w:sz w:val="22"/>
          <w:szCs w:val="22"/>
        </w:rPr>
        <w:t xml:space="preserve"> 2019</w:t>
      </w:r>
      <w:r w:rsidR="004A7108">
        <w:rPr>
          <w:rFonts w:asciiTheme="minorHAnsi" w:hAnsiTheme="minorHAnsi" w:cstheme="minorHAnsi"/>
          <w:sz w:val="22"/>
          <w:szCs w:val="22"/>
        </w:rPr>
        <w:t xml:space="preserve"> y 2020</w:t>
      </w:r>
      <w:r w:rsidRPr="008D7FFD">
        <w:rPr>
          <w:rFonts w:asciiTheme="minorHAnsi" w:hAnsiTheme="minorHAnsi" w:cstheme="minorHAnsi"/>
          <w:sz w:val="22"/>
          <w:szCs w:val="22"/>
        </w:rPr>
        <w:t>.</w:t>
      </w:r>
    </w:p>
    <w:p w14:paraId="3040076B" w14:textId="77777777" w:rsidR="00EC6368" w:rsidRPr="008D7FFD" w:rsidRDefault="00EC6368">
      <w:pPr>
        <w:autoSpaceDE w:val="0"/>
        <w:jc w:val="both"/>
        <w:rPr>
          <w:rFonts w:asciiTheme="minorHAnsi" w:hAnsiTheme="minorHAnsi" w:cstheme="minorHAnsi"/>
          <w:b/>
          <w:bCs/>
          <w:sz w:val="22"/>
          <w:szCs w:val="22"/>
        </w:rPr>
      </w:pPr>
    </w:p>
    <w:p w14:paraId="236972F5"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sz w:val="22"/>
          <w:szCs w:val="22"/>
        </w:rPr>
        <w:t xml:space="preserve"> se sometió a la evaluación del Comisionado de Transparencia en el ejercicio 2018, sacando una nota global de 0,30 y por tanto siguió trabajando en la mejora de su portal actualizando y ampliando contenidos para mejorar en el cumplimiento de las obligaciones en materia de transparencia.</w:t>
      </w:r>
    </w:p>
    <w:p w14:paraId="1F6BE7BD" w14:textId="77777777" w:rsidR="00EC6368" w:rsidRPr="008D7FFD" w:rsidRDefault="00EC6368">
      <w:pPr>
        <w:jc w:val="both"/>
        <w:rPr>
          <w:rFonts w:asciiTheme="minorHAnsi" w:hAnsiTheme="minorHAnsi" w:cstheme="minorHAnsi"/>
          <w:sz w:val="22"/>
          <w:szCs w:val="22"/>
        </w:rPr>
      </w:pPr>
    </w:p>
    <w:p w14:paraId="09A6031F" w14:textId="4DCE33AB" w:rsidR="00EC6368" w:rsidRPr="008D7FFD" w:rsidRDefault="00130DBE">
      <w:pPr>
        <w:jc w:val="both"/>
        <w:rPr>
          <w:rFonts w:asciiTheme="minorHAnsi" w:hAnsiTheme="minorHAnsi" w:cstheme="minorHAnsi"/>
          <w:sz w:val="22"/>
          <w:szCs w:val="22"/>
        </w:rPr>
      </w:pPr>
      <w:r w:rsidRPr="008D7FFD">
        <w:rPr>
          <w:rFonts w:asciiTheme="minorHAnsi" w:hAnsiTheme="minorHAnsi" w:cstheme="minorHAnsi"/>
          <w:sz w:val="22"/>
          <w:szCs w:val="22"/>
        </w:rPr>
        <w:t xml:space="preserve">Durante el ejercicio 2019, el Comisionado de Transparencia de Canarias concedió a la empresa una puntuación del índice de Transparencia de Canarias de </w:t>
      </w:r>
      <w:r w:rsidRPr="008D7FFD">
        <w:rPr>
          <w:rFonts w:asciiTheme="minorHAnsi" w:hAnsiTheme="minorHAnsi" w:cstheme="minorHAnsi"/>
          <w:b/>
          <w:bCs/>
          <w:sz w:val="22"/>
          <w:szCs w:val="22"/>
        </w:rPr>
        <w:t>9,25</w:t>
      </w:r>
      <w:r w:rsidRPr="008D7FFD">
        <w:rPr>
          <w:rFonts w:asciiTheme="minorHAnsi" w:hAnsiTheme="minorHAnsi" w:cstheme="minorHAnsi"/>
          <w:sz w:val="22"/>
          <w:szCs w:val="22"/>
        </w:rPr>
        <w:t xml:space="preserve"> sobre 10, logrando un destacable resultado en relación con el año anterior y dado al esfuerzo que la Sociedad ha puesto en esta materia, hoy en día se encuentra dentro de las primeras empresas que apuestan por dar una mayor efectividad</w:t>
      </w:r>
      <w:r w:rsidR="004A7108">
        <w:rPr>
          <w:rFonts w:asciiTheme="minorHAnsi" w:hAnsiTheme="minorHAnsi" w:cstheme="minorHAnsi"/>
          <w:sz w:val="22"/>
          <w:szCs w:val="22"/>
        </w:rPr>
        <w:t>.</w:t>
      </w:r>
    </w:p>
    <w:p w14:paraId="76110219" w14:textId="058A7E3C" w:rsidR="000A2BFE" w:rsidRPr="008D7FFD" w:rsidRDefault="000A2BFE">
      <w:pPr>
        <w:jc w:val="both"/>
        <w:rPr>
          <w:rFonts w:asciiTheme="minorHAnsi" w:hAnsiTheme="minorHAnsi" w:cstheme="minorHAnsi"/>
          <w:sz w:val="22"/>
          <w:szCs w:val="22"/>
        </w:rPr>
      </w:pPr>
    </w:p>
    <w:p w14:paraId="4BC0B94C" w14:textId="4652B75E" w:rsidR="000A2BFE" w:rsidRPr="008D7FFD" w:rsidRDefault="000A2BFE" w:rsidP="00B5208A">
      <w:pPr>
        <w:jc w:val="both"/>
        <w:rPr>
          <w:rFonts w:asciiTheme="minorHAnsi" w:hAnsiTheme="minorHAnsi" w:cstheme="minorHAnsi"/>
          <w:sz w:val="22"/>
          <w:szCs w:val="22"/>
        </w:rPr>
      </w:pPr>
      <w:r w:rsidRPr="008D7FFD">
        <w:rPr>
          <w:rFonts w:asciiTheme="minorHAnsi" w:hAnsiTheme="minorHAnsi" w:cstheme="minorHAnsi"/>
          <w:color w:val="000000"/>
          <w:sz w:val="22"/>
          <w:szCs w:val="22"/>
          <w:lang w:eastAsia="es-ES"/>
        </w:rPr>
        <w:lastRenderedPageBreak/>
        <w:t xml:space="preserve">En </w:t>
      </w:r>
      <w:r w:rsidRPr="008D7FFD">
        <w:rPr>
          <w:rFonts w:asciiTheme="minorHAnsi" w:hAnsiTheme="minorHAnsi" w:cstheme="minorHAnsi"/>
          <w:b/>
          <w:color w:val="000000"/>
          <w:sz w:val="22"/>
          <w:szCs w:val="22"/>
          <w:lang w:eastAsia="es-ES"/>
        </w:rPr>
        <w:t>marzo de 2021</w:t>
      </w:r>
      <w:r w:rsidRPr="008D7FFD">
        <w:rPr>
          <w:rFonts w:asciiTheme="minorHAnsi" w:hAnsiTheme="minorHAnsi" w:cstheme="minorHAnsi"/>
          <w:color w:val="000000"/>
          <w:sz w:val="22"/>
          <w:szCs w:val="22"/>
          <w:lang w:eastAsia="es-ES"/>
        </w:rPr>
        <w:t xml:space="preserve"> se somete, nuevamente, a evaluación el Portal de Transparencia de </w:t>
      </w: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lang w:eastAsia="es-ES"/>
        </w:rPr>
        <w:t xml:space="preserve">, en relación a la información ofrecida en el </w:t>
      </w:r>
      <w:r w:rsidRPr="008D7FFD">
        <w:rPr>
          <w:rFonts w:asciiTheme="minorHAnsi" w:hAnsiTheme="minorHAnsi" w:cstheme="minorHAnsi"/>
          <w:b/>
          <w:color w:val="000000"/>
          <w:sz w:val="22"/>
          <w:szCs w:val="22"/>
          <w:lang w:eastAsia="es-ES"/>
        </w:rPr>
        <w:t>año 2020</w:t>
      </w:r>
      <w:r w:rsidRPr="008D7FFD">
        <w:rPr>
          <w:rFonts w:asciiTheme="minorHAnsi" w:hAnsiTheme="minorHAnsi" w:cstheme="minorHAnsi"/>
          <w:color w:val="000000"/>
          <w:sz w:val="22"/>
          <w:szCs w:val="22"/>
          <w:lang w:eastAsia="es-ES"/>
        </w:rPr>
        <w:t xml:space="preserve">, obteniendo una nota global </w:t>
      </w:r>
      <w:r w:rsidRPr="008D7FFD">
        <w:rPr>
          <w:rFonts w:asciiTheme="minorHAnsi" w:hAnsiTheme="minorHAnsi" w:cstheme="minorHAnsi"/>
          <w:b/>
          <w:color w:val="000000"/>
          <w:sz w:val="22"/>
          <w:szCs w:val="22"/>
          <w:lang w:eastAsia="es-ES"/>
        </w:rPr>
        <w:t xml:space="preserve">ITCanarias </w:t>
      </w:r>
      <w:r w:rsidR="007500C7" w:rsidRPr="008D7FFD">
        <w:rPr>
          <w:rFonts w:asciiTheme="minorHAnsi" w:hAnsiTheme="minorHAnsi" w:cstheme="minorHAnsi"/>
          <w:b/>
          <w:color w:val="000000"/>
          <w:sz w:val="22"/>
          <w:szCs w:val="22"/>
          <w:lang w:eastAsia="es-ES"/>
        </w:rPr>
        <w:t xml:space="preserve">10,00, </w:t>
      </w:r>
      <w:r w:rsidR="004A7108">
        <w:rPr>
          <w:rFonts w:asciiTheme="minorHAnsi" w:hAnsiTheme="minorHAnsi" w:cstheme="minorHAnsi"/>
          <w:b/>
          <w:color w:val="000000"/>
          <w:sz w:val="22"/>
          <w:szCs w:val="22"/>
          <w:lang w:eastAsia="es-ES"/>
        </w:rPr>
        <w:t xml:space="preserve">llegando a alcanzar la puntuación máxima </w:t>
      </w:r>
      <w:r w:rsidR="00B5208A" w:rsidRPr="008D7FFD">
        <w:rPr>
          <w:rFonts w:asciiTheme="minorHAnsi" w:hAnsiTheme="minorHAnsi" w:cstheme="minorHAnsi"/>
          <w:color w:val="000000"/>
          <w:sz w:val="22"/>
          <w:szCs w:val="22"/>
          <w:lang w:eastAsia="es-ES"/>
        </w:rPr>
        <w:t>y manteniendo</w:t>
      </w:r>
      <w:r w:rsidR="00BE55B7" w:rsidRPr="008D7FFD">
        <w:rPr>
          <w:rFonts w:asciiTheme="minorHAnsi" w:hAnsiTheme="minorHAnsi" w:cstheme="minorHAnsi"/>
          <w:color w:val="000000"/>
          <w:sz w:val="22"/>
          <w:szCs w:val="22"/>
          <w:lang w:eastAsia="es-ES"/>
        </w:rPr>
        <w:t xml:space="preserve"> el </w:t>
      </w:r>
      <w:r w:rsidR="00BE55B7" w:rsidRPr="008D7FFD">
        <w:rPr>
          <w:rFonts w:asciiTheme="minorHAnsi" w:hAnsiTheme="minorHAnsi" w:cstheme="minorHAnsi"/>
          <w:sz w:val="22"/>
          <w:szCs w:val="22"/>
        </w:rPr>
        <w:t xml:space="preserve">reconocimiento como una de las mayores entidades comprometidas con la información pública. </w:t>
      </w:r>
    </w:p>
    <w:p w14:paraId="0144DB3B" w14:textId="77777777" w:rsidR="00B5208A" w:rsidRPr="008D7FFD" w:rsidRDefault="00B5208A" w:rsidP="00B5208A">
      <w:pPr>
        <w:jc w:val="both"/>
        <w:rPr>
          <w:rFonts w:asciiTheme="minorHAnsi" w:hAnsiTheme="minorHAnsi" w:cstheme="minorHAnsi"/>
          <w:sz w:val="22"/>
          <w:szCs w:val="22"/>
        </w:rPr>
      </w:pPr>
    </w:p>
    <w:p w14:paraId="6B5D1B1E" w14:textId="52CD9F50" w:rsidR="008D7FFD" w:rsidRPr="008D7FFD" w:rsidRDefault="00BE55B7" w:rsidP="008D7FFD">
      <w:pPr>
        <w:suppressAutoHyphens w:val="0"/>
        <w:autoSpaceDE w:val="0"/>
        <w:adjustRightInd w:val="0"/>
        <w:jc w:val="both"/>
        <w:rPr>
          <w:rFonts w:asciiTheme="minorHAnsi" w:hAnsiTheme="minorHAnsi" w:cstheme="minorHAnsi"/>
          <w:bCs/>
          <w:color w:val="000000"/>
          <w:sz w:val="22"/>
          <w:szCs w:val="22"/>
          <w:lang w:eastAsia="es-ES"/>
        </w:rPr>
      </w:pPr>
      <w:r w:rsidRPr="008D7FFD">
        <w:rPr>
          <w:rFonts w:asciiTheme="minorHAnsi" w:hAnsiTheme="minorHAnsi" w:cstheme="minorHAnsi"/>
          <w:sz w:val="22"/>
          <w:szCs w:val="22"/>
        </w:rPr>
        <w:t>Durante el ejercicio 2021 se ha actualizado en el portal de transparencia de</w:t>
      </w:r>
      <w:r w:rsidRPr="008D7FFD">
        <w:rPr>
          <w:rFonts w:asciiTheme="minorHAnsi" w:hAnsiTheme="minorHAnsi" w:cstheme="minorHAnsi"/>
          <w:b/>
          <w:bCs/>
          <w:sz w:val="22"/>
          <w:szCs w:val="22"/>
        </w:rPr>
        <w:t xml:space="preserve"> PROMOCION DE LA CIUDAD DE LAS PALMAS DE GRAN CANARIA S.A.</w:t>
      </w:r>
      <w:r w:rsidRPr="008D7FFD">
        <w:rPr>
          <w:rFonts w:asciiTheme="minorHAnsi" w:hAnsiTheme="minorHAnsi" w:cstheme="minorHAnsi"/>
          <w:color w:val="000000"/>
          <w:sz w:val="22"/>
          <w:szCs w:val="22"/>
          <w:lang w:eastAsia="es-ES"/>
        </w:rPr>
        <w:t>,</w:t>
      </w:r>
      <w:r w:rsidRPr="008D7FFD">
        <w:rPr>
          <w:rFonts w:asciiTheme="minorHAnsi" w:hAnsiTheme="minorHAnsi" w:cstheme="minorHAnsi"/>
          <w:sz w:val="22"/>
          <w:szCs w:val="22"/>
        </w:rPr>
        <w:t xml:space="preserve"> toda la información contenida en el portal, quedando reflejada en cada apartado la fecha de revisión y/o actualización de la información que contiene, </w:t>
      </w:r>
      <w:r w:rsidR="004A7108" w:rsidRPr="008D7FFD">
        <w:rPr>
          <w:rFonts w:asciiTheme="minorHAnsi" w:hAnsiTheme="minorHAnsi" w:cstheme="minorHAnsi"/>
          <w:sz w:val="22"/>
          <w:szCs w:val="22"/>
        </w:rPr>
        <w:t xml:space="preserve">de forma que el PORTAL se adecúe a la Ley Canaria 12/2014, de 26 de diciembre, de Transparencia y de Acceso a la Información Pública, haciendo más reutilizable, si cabe, el Portal, con el máximo de documentos contenidos en formatos </w:t>
      </w:r>
      <w:proofErr w:type="spellStart"/>
      <w:r w:rsidR="004A7108" w:rsidRPr="008D7FFD">
        <w:rPr>
          <w:rFonts w:asciiTheme="minorHAnsi" w:hAnsiTheme="minorHAnsi" w:cstheme="minorHAnsi"/>
          <w:sz w:val="22"/>
          <w:szCs w:val="22"/>
        </w:rPr>
        <w:t>pdf</w:t>
      </w:r>
      <w:proofErr w:type="spellEnd"/>
      <w:r w:rsidR="004A7108" w:rsidRPr="008D7FFD">
        <w:rPr>
          <w:rFonts w:asciiTheme="minorHAnsi" w:hAnsiTheme="minorHAnsi" w:cstheme="minorHAnsi"/>
          <w:sz w:val="22"/>
          <w:szCs w:val="22"/>
        </w:rPr>
        <w:t xml:space="preserve">, </w:t>
      </w:r>
      <w:proofErr w:type="spellStart"/>
      <w:r w:rsidR="004A7108" w:rsidRPr="008D7FFD">
        <w:rPr>
          <w:rFonts w:asciiTheme="minorHAnsi" w:hAnsiTheme="minorHAnsi" w:cstheme="minorHAnsi"/>
          <w:sz w:val="22"/>
          <w:szCs w:val="22"/>
        </w:rPr>
        <w:t>doc</w:t>
      </w:r>
      <w:proofErr w:type="spellEnd"/>
      <w:r w:rsidR="004A7108" w:rsidRPr="008D7FFD">
        <w:rPr>
          <w:rFonts w:asciiTheme="minorHAnsi" w:hAnsiTheme="minorHAnsi" w:cstheme="minorHAnsi"/>
          <w:sz w:val="22"/>
          <w:szCs w:val="22"/>
        </w:rPr>
        <w:t xml:space="preserve">, </w:t>
      </w:r>
      <w:proofErr w:type="spellStart"/>
      <w:r w:rsidR="004A7108" w:rsidRPr="008D7FFD">
        <w:rPr>
          <w:rFonts w:asciiTheme="minorHAnsi" w:hAnsiTheme="minorHAnsi" w:cstheme="minorHAnsi"/>
          <w:sz w:val="22"/>
          <w:szCs w:val="22"/>
        </w:rPr>
        <w:t>odt</w:t>
      </w:r>
      <w:proofErr w:type="spellEnd"/>
      <w:r w:rsidR="004A7108" w:rsidRPr="008D7FFD">
        <w:rPr>
          <w:rFonts w:asciiTheme="minorHAnsi" w:hAnsiTheme="minorHAnsi" w:cstheme="minorHAnsi"/>
          <w:sz w:val="22"/>
          <w:szCs w:val="22"/>
        </w:rPr>
        <w:t xml:space="preserve"> y xls.</w:t>
      </w:r>
      <w:r w:rsidR="004A7108">
        <w:rPr>
          <w:rFonts w:asciiTheme="minorHAnsi" w:hAnsiTheme="minorHAnsi" w:cstheme="minorHAnsi"/>
          <w:sz w:val="22"/>
          <w:szCs w:val="22"/>
        </w:rPr>
        <w:t xml:space="preserve">, </w:t>
      </w:r>
      <w:r w:rsidRPr="008D7FFD">
        <w:rPr>
          <w:rFonts w:asciiTheme="minorHAnsi" w:hAnsiTheme="minorHAnsi" w:cstheme="minorHAnsi"/>
          <w:sz w:val="22"/>
          <w:szCs w:val="22"/>
        </w:rPr>
        <w:t>destacando entre otros la actualización constante de la relación trimestral de contratos menores</w:t>
      </w:r>
      <w:r w:rsidR="008D7FFD" w:rsidRPr="008D7FFD">
        <w:rPr>
          <w:rFonts w:asciiTheme="minorHAnsi" w:hAnsiTheme="minorHAnsi" w:cstheme="minorHAnsi"/>
          <w:sz w:val="22"/>
          <w:szCs w:val="22"/>
        </w:rPr>
        <w:t xml:space="preserve">, </w:t>
      </w:r>
      <w:r w:rsidR="008D7FFD" w:rsidRPr="008D7FFD">
        <w:rPr>
          <w:rFonts w:asciiTheme="minorHAnsi" w:hAnsiTheme="minorHAnsi" w:cstheme="minorHAnsi"/>
          <w:bCs/>
          <w:color w:val="000000"/>
          <w:sz w:val="22"/>
          <w:szCs w:val="22"/>
          <w:lang w:eastAsia="es-ES"/>
        </w:rPr>
        <w:t>con publicación de la información correspondiente al primer trimestre de 2022.</w:t>
      </w:r>
    </w:p>
    <w:p w14:paraId="40D27E59" w14:textId="77777777" w:rsidR="00EC6368" w:rsidRPr="008D7FFD" w:rsidRDefault="00EC6368" w:rsidP="008D7FFD">
      <w:pPr>
        <w:suppressAutoHyphens w:val="0"/>
        <w:autoSpaceDE w:val="0"/>
        <w:adjustRightInd w:val="0"/>
        <w:jc w:val="both"/>
        <w:rPr>
          <w:rFonts w:asciiTheme="minorHAnsi" w:hAnsiTheme="minorHAnsi" w:cstheme="minorHAnsi"/>
          <w:sz w:val="22"/>
          <w:szCs w:val="22"/>
        </w:rPr>
      </w:pPr>
    </w:p>
    <w:p w14:paraId="6645FE1D" w14:textId="77777777" w:rsidR="00EC6368" w:rsidRPr="008D7FFD" w:rsidRDefault="00130DBE" w:rsidP="008D7FFD">
      <w:pPr>
        <w:suppressAutoHyphens w:val="0"/>
        <w:autoSpaceDE w:val="0"/>
        <w:adjustRightInd w:val="0"/>
        <w:jc w:val="both"/>
        <w:rPr>
          <w:rFonts w:asciiTheme="minorHAnsi" w:hAnsiTheme="minorHAnsi" w:cstheme="minorHAnsi"/>
          <w:sz w:val="22"/>
          <w:szCs w:val="22"/>
        </w:rPr>
      </w:pPr>
      <w:r w:rsidRPr="008D7FFD">
        <w:rPr>
          <w:rFonts w:asciiTheme="minorHAnsi" w:hAnsiTheme="minorHAnsi" w:cstheme="minorHAnsi"/>
          <w:sz w:val="22"/>
          <w:szCs w:val="22"/>
        </w:rPr>
        <w:t>Se han llevado durante todo este tiempo una serie de actuaciones desde la Sociedad de Promoción para reubicar su portal de transparencia en la página web de la entidad con el propósito de hacerlo más dinámico, accesible y atractivo para el visitante. La información se presenta ahora de una manera más clara y directa con la posibilidad de aportar también dicha información en otros formatos que permitan su reutilización.</w:t>
      </w:r>
    </w:p>
    <w:p w14:paraId="263279F3" w14:textId="77777777" w:rsidR="00EC6368" w:rsidRPr="008D7FFD" w:rsidRDefault="00EC6368" w:rsidP="008D7FFD">
      <w:pPr>
        <w:suppressAutoHyphens w:val="0"/>
        <w:autoSpaceDE w:val="0"/>
        <w:adjustRightInd w:val="0"/>
        <w:jc w:val="both"/>
        <w:rPr>
          <w:rFonts w:asciiTheme="minorHAnsi" w:hAnsiTheme="minorHAnsi" w:cstheme="minorHAnsi"/>
          <w:sz w:val="22"/>
          <w:szCs w:val="22"/>
        </w:rPr>
      </w:pPr>
    </w:p>
    <w:p w14:paraId="7F9729E1" w14:textId="5054A818" w:rsidR="00EC6368" w:rsidRPr="008D7FFD" w:rsidRDefault="00130DBE">
      <w:pPr>
        <w:jc w:val="both"/>
        <w:rPr>
          <w:rFonts w:asciiTheme="minorHAnsi" w:hAnsiTheme="minorHAnsi" w:cstheme="minorHAnsi"/>
          <w:sz w:val="22"/>
          <w:szCs w:val="22"/>
        </w:rPr>
      </w:pPr>
      <w:r w:rsidRPr="008D7FFD">
        <w:rPr>
          <w:rFonts w:asciiTheme="minorHAnsi" w:hAnsiTheme="minorHAnsi" w:cstheme="minorHAnsi"/>
          <w:sz w:val="22"/>
          <w:szCs w:val="22"/>
        </w:rPr>
        <w:t>Las solicitudes de acceso a la información pública durante el ejercicio 2020</w:t>
      </w:r>
      <w:r w:rsidR="00BE55B7" w:rsidRPr="008D7FFD">
        <w:rPr>
          <w:rFonts w:asciiTheme="minorHAnsi" w:hAnsiTheme="minorHAnsi" w:cstheme="minorHAnsi"/>
          <w:sz w:val="22"/>
          <w:szCs w:val="22"/>
        </w:rPr>
        <w:t xml:space="preserve"> y 2021</w:t>
      </w:r>
      <w:r w:rsidRPr="008D7FFD">
        <w:rPr>
          <w:rFonts w:asciiTheme="minorHAnsi" w:hAnsiTheme="minorHAnsi" w:cstheme="minorHAnsi"/>
          <w:sz w:val="22"/>
          <w:szCs w:val="22"/>
        </w:rPr>
        <w:t>, se han recogido en una tabla estadística para darle la funcionalidad que necesita la misma de cara a facilitar los datos recogidos por la Sociedad y la capacidad de respuesta en tiempo y forma a todas aquellas peticiones que se nos han ido requiriendo.</w:t>
      </w:r>
    </w:p>
    <w:p w14:paraId="652E9F90" w14:textId="77777777" w:rsidR="00EC6368" w:rsidRPr="008D7FFD" w:rsidRDefault="00EC6368">
      <w:pPr>
        <w:jc w:val="both"/>
        <w:rPr>
          <w:rFonts w:asciiTheme="minorHAnsi" w:hAnsiTheme="minorHAnsi" w:cstheme="minorHAnsi"/>
          <w:sz w:val="22"/>
          <w:szCs w:val="22"/>
        </w:rPr>
      </w:pPr>
    </w:p>
    <w:p w14:paraId="48AC36D9"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El informe queda estructurado al igual que en años anteriores, siguiendo el esquema marcado por la ley 12/2014, en dos partes:</w:t>
      </w:r>
    </w:p>
    <w:p w14:paraId="11C0ED04" w14:textId="77777777" w:rsidR="00EC6368" w:rsidRPr="008D7FFD" w:rsidRDefault="00EC6368">
      <w:pPr>
        <w:autoSpaceDE w:val="0"/>
        <w:jc w:val="both"/>
        <w:rPr>
          <w:rFonts w:asciiTheme="minorHAnsi" w:hAnsiTheme="minorHAnsi" w:cstheme="minorHAnsi"/>
          <w:color w:val="000000"/>
          <w:sz w:val="22"/>
          <w:szCs w:val="22"/>
        </w:rPr>
      </w:pPr>
    </w:p>
    <w:p w14:paraId="31515F30"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1º.-Publicidad activa: referida a la información que ha de publicarse obligatoriamente en virtud de lo dispuesto en los artículos 13 y siguientes de la Ley 12/2014, y que ha de incluirse en el Portal de Transparencia.</w:t>
      </w:r>
    </w:p>
    <w:p w14:paraId="19BD78C6" w14:textId="77777777" w:rsidR="00EC6368" w:rsidRPr="008D7FFD" w:rsidRDefault="00EC6368">
      <w:pPr>
        <w:autoSpaceDE w:val="0"/>
        <w:jc w:val="both"/>
        <w:rPr>
          <w:rFonts w:asciiTheme="minorHAnsi" w:hAnsiTheme="minorHAnsi" w:cstheme="minorHAnsi"/>
          <w:b/>
          <w:bCs/>
          <w:color w:val="000000"/>
          <w:sz w:val="22"/>
          <w:szCs w:val="22"/>
        </w:rPr>
      </w:pPr>
    </w:p>
    <w:p w14:paraId="14CF1096"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rPr>
        <w:t xml:space="preserve"> ha de publicar información relativa a los siguientes aspectos:</w:t>
      </w:r>
    </w:p>
    <w:p w14:paraId="66BBF6FF" w14:textId="77777777" w:rsidR="00EC6368" w:rsidRPr="008D7FFD" w:rsidRDefault="00EC6368">
      <w:pPr>
        <w:autoSpaceDE w:val="0"/>
        <w:jc w:val="both"/>
        <w:rPr>
          <w:rFonts w:asciiTheme="minorHAnsi" w:hAnsiTheme="minorHAnsi" w:cstheme="minorHAnsi"/>
          <w:color w:val="000000"/>
          <w:sz w:val="22"/>
          <w:szCs w:val="22"/>
        </w:rPr>
      </w:pPr>
    </w:p>
    <w:p w14:paraId="53FF90CB"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1.- Institucional:</w:t>
      </w:r>
    </w:p>
    <w:p w14:paraId="0E6294C4"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Información general relativa a las funciones que desarrolla la entidad.</w:t>
      </w:r>
    </w:p>
    <w:p w14:paraId="2E42F241" w14:textId="77777777" w:rsidR="008D7FFD" w:rsidRPr="008D7FFD" w:rsidRDefault="00130DBE" w:rsidP="008D7FFD">
      <w:pPr>
        <w:suppressAutoHyphens w:val="0"/>
        <w:autoSpaceDE w:val="0"/>
        <w:adjustRightInd w:val="0"/>
        <w:jc w:val="both"/>
        <w:rPr>
          <w:rFonts w:asciiTheme="minorHAnsi" w:hAnsiTheme="minorHAnsi" w:cstheme="minorHAnsi"/>
          <w:color w:val="000000"/>
          <w:sz w:val="22"/>
          <w:szCs w:val="22"/>
          <w:lang w:eastAsia="es-ES"/>
        </w:rPr>
      </w:pPr>
      <w:r w:rsidRPr="008D7FFD">
        <w:rPr>
          <w:rFonts w:asciiTheme="minorHAnsi" w:hAnsiTheme="minorHAnsi" w:cstheme="minorHAnsi"/>
          <w:color w:val="000000"/>
          <w:sz w:val="22"/>
          <w:szCs w:val="22"/>
        </w:rPr>
        <w:t>• Información institucional y normativa aplicable</w:t>
      </w:r>
      <w:r w:rsidR="008D7FFD" w:rsidRPr="008D7FFD">
        <w:rPr>
          <w:rFonts w:asciiTheme="minorHAnsi" w:hAnsiTheme="minorHAnsi" w:cstheme="minorHAnsi"/>
          <w:color w:val="000000"/>
          <w:sz w:val="22"/>
          <w:szCs w:val="22"/>
        </w:rPr>
        <w:t xml:space="preserve"> </w:t>
      </w:r>
      <w:r w:rsidR="008D7FFD" w:rsidRPr="008D7FFD">
        <w:rPr>
          <w:rFonts w:asciiTheme="minorHAnsi" w:hAnsiTheme="minorHAnsi" w:cstheme="minorHAnsi"/>
          <w:color w:val="000000"/>
          <w:sz w:val="22"/>
          <w:szCs w:val="22"/>
          <w:lang w:eastAsia="es-ES"/>
        </w:rPr>
        <w:t>y las modificaciones estatutarias hechas en el año 2021.</w:t>
      </w:r>
    </w:p>
    <w:p w14:paraId="76F1CE95" w14:textId="595478FC" w:rsidR="00EC6368" w:rsidRPr="008D7FFD" w:rsidRDefault="00EC6368">
      <w:pPr>
        <w:autoSpaceDE w:val="0"/>
        <w:jc w:val="both"/>
        <w:rPr>
          <w:rFonts w:asciiTheme="minorHAnsi" w:hAnsiTheme="minorHAnsi" w:cstheme="minorHAnsi"/>
          <w:color w:val="000000"/>
          <w:sz w:val="22"/>
          <w:szCs w:val="22"/>
        </w:rPr>
      </w:pPr>
    </w:p>
    <w:p w14:paraId="358F30DA" w14:textId="77777777" w:rsidR="00EC6368" w:rsidRPr="008D7FFD" w:rsidRDefault="00EC6368">
      <w:pPr>
        <w:autoSpaceDE w:val="0"/>
        <w:jc w:val="both"/>
        <w:rPr>
          <w:rFonts w:asciiTheme="minorHAnsi" w:hAnsiTheme="minorHAnsi" w:cstheme="minorHAnsi"/>
          <w:color w:val="000000"/>
          <w:sz w:val="22"/>
          <w:szCs w:val="22"/>
        </w:rPr>
      </w:pPr>
    </w:p>
    <w:p w14:paraId="5151E573"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la entidad </w:t>
      </w: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rPr>
        <w:t xml:space="preserve"> con la posibilidad de acceder en el apartado información institucional.</w:t>
      </w:r>
    </w:p>
    <w:p w14:paraId="4DDC46D7" w14:textId="77777777" w:rsidR="00EC6368" w:rsidRPr="008D7FFD" w:rsidRDefault="00EC6368">
      <w:pPr>
        <w:autoSpaceDE w:val="0"/>
        <w:jc w:val="both"/>
        <w:rPr>
          <w:rFonts w:asciiTheme="minorHAnsi" w:hAnsiTheme="minorHAnsi" w:cstheme="minorHAnsi"/>
          <w:color w:val="0563C2"/>
          <w:sz w:val="22"/>
          <w:szCs w:val="22"/>
        </w:rPr>
      </w:pPr>
    </w:p>
    <w:p w14:paraId="16968CAF"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lastRenderedPageBreak/>
        <w:t>2.- Organizativa:</w:t>
      </w:r>
    </w:p>
    <w:p w14:paraId="289FE29A"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 Organigrama de </w:t>
      </w:r>
      <w:r w:rsidRPr="008D7FFD">
        <w:rPr>
          <w:rFonts w:asciiTheme="minorHAnsi" w:hAnsiTheme="minorHAnsi" w:cstheme="minorHAnsi"/>
          <w:b/>
          <w:bCs/>
          <w:sz w:val="22"/>
          <w:szCs w:val="22"/>
        </w:rPr>
        <w:t>PROMOCION DE LA CIUDAD DE LAS PALMAS DE GRAN CANARIA S.A.,</w:t>
      </w:r>
    </w:p>
    <w:p w14:paraId="18C4FD4C"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con sus órganos superiores y estructurados por departamentos.</w:t>
      </w:r>
    </w:p>
    <w:p w14:paraId="58360DCC"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•Nombramiento de cada una de las personas que componen el Consejo de administración, (Presidenta, Secretaria, Gerente y Consejeros Delegados).</w:t>
      </w:r>
    </w:p>
    <w:p w14:paraId="2CBC2600" w14:textId="77777777" w:rsidR="00EC6368" w:rsidRPr="008D7FFD" w:rsidRDefault="00EC6368">
      <w:pPr>
        <w:autoSpaceDE w:val="0"/>
        <w:jc w:val="both"/>
        <w:rPr>
          <w:rFonts w:asciiTheme="minorHAnsi" w:hAnsiTheme="minorHAnsi" w:cstheme="minorHAnsi"/>
          <w:color w:val="000000"/>
          <w:sz w:val="22"/>
          <w:szCs w:val="22"/>
        </w:rPr>
      </w:pPr>
    </w:p>
    <w:p w14:paraId="490A8E23"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del </w:t>
      </w: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rPr>
        <w:t xml:space="preserve"> con la posibilidad de acceder en el apartado estructura organizativa.</w:t>
      </w:r>
    </w:p>
    <w:p w14:paraId="34FBC123" w14:textId="77777777" w:rsidR="00EC6368" w:rsidRPr="008D7FFD" w:rsidRDefault="00EC6368">
      <w:pPr>
        <w:autoSpaceDE w:val="0"/>
        <w:jc w:val="both"/>
        <w:rPr>
          <w:rFonts w:asciiTheme="minorHAnsi" w:hAnsiTheme="minorHAnsi" w:cstheme="minorHAnsi"/>
          <w:color w:val="000000"/>
          <w:sz w:val="22"/>
          <w:szCs w:val="22"/>
        </w:rPr>
      </w:pPr>
    </w:p>
    <w:p w14:paraId="392D2F30"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3.- Personal de libre nombramiento:</w:t>
      </w:r>
    </w:p>
    <w:p w14:paraId="1578054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Personas titulares de los órganos superiores y directivos, especificando la composición de los mismos.</w:t>
      </w:r>
    </w:p>
    <w:p w14:paraId="386E46A9" w14:textId="77777777" w:rsidR="00EC6368" w:rsidRPr="008D7FFD" w:rsidRDefault="00EC6368">
      <w:pPr>
        <w:autoSpaceDE w:val="0"/>
        <w:jc w:val="both"/>
        <w:rPr>
          <w:rFonts w:asciiTheme="minorHAnsi" w:hAnsiTheme="minorHAnsi" w:cstheme="minorHAnsi"/>
          <w:color w:val="000000"/>
          <w:sz w:val="22"/>
          <w:szCs w:val="22"/>
        </w:rPr>
      </w:pPr>
    </w:p>
    <w:p w14:paraId="79999623"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sz w:val="22"/>
          <w:szCs w:val="22"/>
        </w:rPr>
        <w:t>PROMOCION DE LA CIUDAD DE LAS PALMAS DE GRAN CANARIA S.A.</w:t>
      </w:r>
      <w:r w:rsidRPr="008D7FFD">
        <w:rPr>
          <w:rFonts w:asciiTheme="minorHAnsi" w:hAnsiTheme="minorHAnsi" w:cstheme="minorHAnsi"/>
          <w:color w:val="000000"/>
          <w:sz w:val="22"/>
          <w:szCs w:val="22"/>
        </w:rPr>
        <w:t xml:space="preserve"> con posibilidad de acceder en el apartado estructura organizativa.</w:t>
      </w:r>
    </w:p>
    <w:p w14:paraId="1421A744" w14:textId="77777777" w:rsidR="00EC6368" w:rsidRPr="008D7FFD" w:rsidRDefault="00EC6368">
      <w:pPr>
        <w:autoSpaceDE w:val="0"/>
        <w:jc w:val="both"/>
        <w:rPr>
          <w:rFonts w:asciiTheme="minorHAnsi" w:hAnsiTheme="minorHAnsi" w:cstheme="minorHAnsi"/>
          <w:color w:val="000000"/>
          <w:sz w:val="22"/>
          <w:szCs w:val="22"/>
        </w:rPr>
      </w:pPr>
    </w:p>
    <w:p w14:paraId="6A1A9A91"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sz w:val="22"/>
          <w:szCs w:val="22"/>
        </w:rPr>
        <w:t xml:space="preserve"> En cuanto a la información relativa al personal de </w:t>
      </w:r>
      <w:r w:rsidRPr="008D7FFD">
        <w:rPr>
          <w:rFonts w:asciiTheme="minorHAnsi" w:hAnsiTheme="minorHAnsi" w:cstheme="minorHAnsi"/>
          <w:b/>
          <w:bCs/>
          <w:sz w:val="22"/>
          <w:szCs w:val="22"/>
        </w:rPr>
        <w:t xml:space="preserve">libre nombramiento </w:t>
      </w:r>
      <w:r w:rsidRPr="008D7FFD">
        <w:rPr>
          <w:rFonts w:asciiTheme="minorHAnsi" w:hAnsiTheme="minorHAnsi" w:cstheme="minorHAnsi"/>
          <w:sz w:val="22"/>
          <w:szCs w:val="22"/>
        </w:rPr>
        <w:t xml:space="preserve">se señala que en el caso de </w:t>
      </w:r>
      <w:r w:rsidRPr="008D7FFD">
        <w:rPr>
          <w:rFonts w:asciiTheme="minorHAnsi" w:hAnsiTheme="minorHAnsi" w:cstheme="minorHAnsi"/>
          <w:b/>
          <w:bCs/>
          <w:sz w:val="22"/>
          <w:szCs w:val="22"/>
        </w:rPr>
        <w:t xml:space="preserve">PROMOCION DE LA CIUDAD DE LAS PALMAS DE GRAN CANARIA S.A., </w:t>
      </w:r>
      <w:r w:rsidRPr="008D7FFD">
        <w:rPr>
          <w:rFonts w:asciiTheme="minorHAnsi" w:hAnsiTheme="minorHAnsi" w:cstheme="minorHAnsi"/>
          <w:sz w:val="22"/>
          <w:szCs w:val="22"/>
        </w:rPr>
        <w:t>el Gerente es el único cargo.</w:t>
      </w:r>
    </w:p>
    <w:p w14:paraId="19A895BA" w14:textId="77777777" w:rsidR="00EC6368" w:rsidRPr="008D7FFD" w:rsidRDefault="00EC6368">
      <w:pPr>
        <w:autoSpaceDE w:val="0"/>
        <w:jc w:val="both"/>
        <w:rPr>
          <w:rFonts w:asciiTheme="minorHAnsi" w:hAnsiTheme="minorHAnsi" w:cstheme="minorHAnsi"/>
          <w:color w:val="0563C2"/>
          <w:sz w:val="22"/>
          <w:szCs w:val="22"/>
        </w:rPr>
      </w:pPr>
    </w:p>
    <w:p w14:paraId="7384CD5E"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4.- Empleo en el sector público:</w:t>
      </w:r>
    </w:p>
    <w:p w14:paraId="48C79652"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xml:space="preserve">•  Número de empleados por departamentos. </w:t>
      </w:r>
    </w:p>
    <w:p w14:paraId="2BDE9557" w14:textId="77777777" w:rsidR="00EC6368" w:rsidRPr="008D7FFD" w:rsidRDefault="00EC6368">
      <w:pPr>
        <w:autoSpaceDE w:val="0"/>
        <w:jc w:val="both"/>
        <w:rPr>
          <w:rFonts w:asciiTheme="minorHAnsi" w:hAnsiTheme="minorHAnsi" w:cstheme="minorHAnsi"/>
          <w:color w:val="000000"/>
          <w:sz w:val="22"/>
          <w:szCs w:val="22"/>
        </w:rPr>
      </w:pPr>
    </w:p>
    <w:p w14:paraId="1514045F"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Se ha actualizado esta pestaña dando una relación nominativa por departamentos del personal a cargo de la Sociedad.</w:t>
      </w:r>
    </w:p>
    <w:p w14:paraId="3BF87B37" w14:textId="77777777" w:rsidR="00EC6368" w:rsidRPr="008D7FFD" w:rsidRDefault="00EC6368">
      <w:pPr>
        <w:autoSpaceDE w:val="0"/>
        <w:jc w:val="both"/>
        <w:rPr>
          <w:rFonts w:asciiTheme="minorHAnsi" w:hAnsiTheme="minorHAnsi" w:cstheme="minorHAnsi"/>
          <w:color w:val="000000"/>
          <w:sz w:val="22"/>
          <w:szCs w:val="22"/>
        </w:rPr>
      </w:pPr>
    </w:p>
    <w:p w14:paraId="469BCA7E"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sz w:val="22"/>
          <w:szCs w:val="22"/>
        </w:rPr>
        <w:t xml:space="preserve">PROMOCION DE LA CIUDAD DE LAS PALMAS DE GRAN CANARIA S.A. </w:t>
      </w:r>
      <w:r w:rsidRPr="008D7FFD">
        <w:rPr>
          <w:rFonts w:asciiTheme="minorHAnsi" w:hAnsiTheme="minorHAnsi" w:cstheme="minorHAnsi"/>
          <w:color w:val="000000"/>
          <w:sz w:val="22"/>
          <w:szCs w:val="22"/>
        </w:rPr>
        <w:t>con posibilidad de acceder en el apartado estructura plantilla del personal.</w:t>
      </w:r>
    </w:p>
    <w:p w14:paraId="61B4119F" w14:textId="77777777" w:rsidR="00EC6368" w:rsidRPr="008D7FFD" w:rsidRDefault="00EC6368">
      <w:pPr>
        <w:autoSpaceDE w:val="0"/>
        <w:jc w:val="both"/>
        <w:rPr>
          <w:rFonts w:asciiTheme="minorHAnsi" w:hAnsiTheme="minorHAnsi" w:cstheme="minorHAnsi"/>
          <w:color w:val="0563C2"/>
          <w:sz w:val="22"/>
          <w:szCs w:val="22"/>
        </w:rPr>
      </w:pPr>
    </w:p>
    <w:p w14:paraId="5414F666"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5.-Retribuciones:</w:t>
      </w:r>
    </w:p>
    <w:p w14:paraId="433D87A3" w14:textId="4C3F8958"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Información general de las retribuciones cargo de las cuentas anuales de 202</w:t>
      </w:r>
      <w:r w:rsidR="00BE55B7" w:rsidRPr="008D7FFD">
        <w:rPr>
          <w:rFonts w:asciiTheme="minorHAnsi" w:hAnsiTheme="minorHAnsi" w:cstheme="minorHAnsi"/>
          <w:color w:val="000000"/>
          <w:sz w:val="22"/>
          <w:szCs w:val="22"/>
        </w:rPr>
        <w:t>1</w:t>
      </w:r>
      <w:r w:rsidRPr="008D7FFD">
        <w:rPr>
          <w:rFonts w:asciiTheme="minorHAnsi" w:hAnsiTheme="minorHAnsi" w:cstheme="minorHAnsi"/>
          <w:color w:val="000000"/>
          <w:sz w:val="22"/>
          <w:szCs w:val="22"/>
        </w:rPr>
        <w:t xml:space="preserve">. </w:t>
      </w:r>
    </w:p>
    <w:p w14:paraId="2A89573A" w14:textId="77777777" w:rsidR="00EC6368" w:rsidRPr="008D7FFD" w:rsidRDefault="00EC6368">
      <w:pPr>
        <w:autoSpaceDE w:val="0"/>
        <w:jc w:val="both"/>
        <w:rPr>
          <w:rFonts w:asciiTheme="minorHAnsi" w:hAnsiTheme="minorHAnsi" w:cstheme="minorHAnsi"/>
          <w:color w:val="000000"/>
          <w:sz w:val="22"/>
          <w:szCs w:val="22"/>
        </w:rPr>
      </w:pPr>
    </w:p>
    <w:p w14:paraId="71E40BD5"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sz w:val="22"/>
          <w:szCs w:val="22"/>
        </w:rPr>
        <w:t xml:space="preserve">PROMOCION DE LA CIUDAD DE LAS PALMAS DE GRAN CANARIA S.A. </w:t>
      </w:r>
      <w:r w:rsidRPr="008D7FFD">
        <w:rPr>
          <w:rFonts w:asciiTheme="minorHAnsi" w:hAnsiTheme="minorHAnsi" w:cstheme="minorHAnsi"/>
          <w:color w:val="000000"/>
          <w:sz w:val="22"/>
          <w:szCs w:val="22"/>
        </w:rPr>
        <w:t>con posibilidad de acceder en el apartado gastos de personal.</w:t>
      </w:r>
    </w:p>
    <w:p w14:paraId="54A6DA52" w14:textId="77777777" w:rsidR="00EC6368" w:rsidRPr="008D7FFD" w:rsidRDefault="00EC6368">
      <w:pPr>
        <w:autoSpaceDE w:val="0"/>
        <w:jc w:val="both"/>
        <w:rPr>
          <w:rFonts w:asciiTheme="minorHAnsi" w:hAnsiTheme="minorHAnsi" w:cstheme="minorHAnsi"/>
          <w:color w:val="0563C2"/>
          <w:sz w:val="22"/>
          <w:szCs w:val="22"/>
        </w:rPr>
      </w:pPr>
    </w:p>
    <w:p w14:paraId="20126404"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 xml:space="preserve">6.- Servicios y Procedimientos: </w:t>
      </w:r>
    </w:p>
    <w:p w14:paraId="7C93BA54"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Información sobre los procedimientos que afecten a los derechos o intereses legítimos de las personas e información precisa para el inicio de la tramitación electrónica del procedimiento, facilitando el Link del comisionado de transparencia.</w:t>
      </w:r>
    </w:p>
    <w:p w14:paraId="4A60104A"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Procedimiento para la presentación de quejas y reclamaciones sobre el funcionamiento del servicio, facilitando modelo de solicitud para acceder a la información pública.</w:t>
      </w:r>
    </w:p>
    <w:p w14:paraId="625DD6C0"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Presentadas y aceptadas o resueltas a favor de los interesados.</w:t>
      </w:r>
    </w:p>
    <w:p w14:paraId="450464DB"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lastRenderedPageBreak/>
        <w:t xml:space="preserve">Esta información se encuentra publicada en la oficina virtual de la web de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w:t>
      </w:r>
    </w:p>
    <w:p w14:paraId="549E0EFB" w14:textId="77777777" w:rsidR="00EC6368" w:rsidRPr="008D7FFD" w:rsidRDefault="00EC6368">
      <w:pPr>
        <w:autoSpaceDE w:val="0"/>
        <w:jc w:val="both"/>
        <w:rPr>
          <w:rFonts w:asciiTheme="minorHAnsi" w:hAnsiTheme="minorHAnsi" w:cstheme="minorHAnsi"/>
          <w:color w:val="000000"/>
          <w:sz w:val="22"/>
          <w:szCs w:val="22"/>
        </w:rPr>
      </w:pPr>
    </w:p>
    <w:p w14:paraId="4EB1A2D4"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7.- Económico-Financiera:</w:t>
      </w:r>
    </w:p>
    <w:p w14:paraId="0FC06B39" w14:textId="2CEFD576"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Presupuestos año 2016/2017/2018 /2019</w:t>
      </w:r>
      <w:r w:rsidR="00E94D0E" w:rsidRPr="008D7FFD">
        <w:rPr>
          <w:rFonts w:asciiTheme="minorHAnsi" w:hAnsiTheme="minorHAnsi" w:cstheme="minorHAnsi"/>
          <w:color w:val="000000"/>
          <w:sz w:val="22"/>
          <w:szCs w:val="22"/>
        </w:rPr>
        <w:t>/</w:t>
      </w:r>
      <w:r w:rsidRPr="008D7FFD">
        <w:rPr>
          <w:rFonts w:asciiTheme="minorHAnsi" w:hAnsiTheme="minorHAnsi" w:cstheme="minorHAnsi"/>
          <w:color w:val="000000"/>
          <w:sz w:val="22"/>
          <w:szCs w:val="22"/>
        </w:rPr>
        <w:t xml:space="preserve"> 2020</w:t>
      </w:r>
      <w:r w:rsidR="00BE55B7" w:rsidRPr="008D7FFD">
        <w:rPr>
          <w:rFonts w:asciiTheme="minorHAnsi" w:hAnsiTheme="minorHAnsi" w:cstheme="minorHAnsi"/>
          <w:color w:val="000000"/>
          <w:sz w:val="22"/>
          <w:szCs w:val="22"/>
        </w:rPr>
        <w:t xml:space="preserve"> </w:t>
      </w:r>
      <w:r w:rsidR="00E94D0E" w:rsidRPr="008D7FFD">
        <w:rPr>
          <w:rFonts w:asciiTheme="minorHAnsi" w:hAnsiTheme="minorHAnsi" w:cstheme="minorHAnsi"/>
          <w:color w:val="000000"/>
          <w:sz w:val="22"/>
          <w:szCs w:val="22"/>
        </w:rPr>
        <w:t>/</w:t>
      </w:r>
      <w:r w:rsidR="00BE55B7" w:rsidRPr="008D7FFD">
        <w:rPr>
          <w:rFonts w:asciiTheme="minorHAnsi" w:hAnsiTheme="minorHAnsi" w:cstheme="minorHAnsi"/>
          <w:color w:val="000000"/>
          <w:sz w:val="22"/>
          <w:szCs w:val="22"/>
        </w:rPr>
        <w:t xml:space="preserve"> 2021</w:t>
      </w:r>
      <w:r w:rsidR="00E94D0E" w:rsidRPr="008D7FFD">
        <w:rPr>
          <w:rFonts w:asciiTheme="minorHAnsi" w:hAnsiTheme="minorHAnsi" w:cstheme="minorHAnsi"/>
          <w:color w:val="000000"/>
          <w:sz w:val="22"/>
          <w:szCs w:val="22"/>
        </w:rPr>
        <w:t xml:space="preserve"> y 2022.</w:t>
      </w:r>
    </w:p>
    <w:p w14:paraId="63DE12C4" w14:textId="4189CA55"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Cuentas Generales de la entidad, años 2016/2017/2018/2019/2020</w:t>
      </w:r>
      <w:r w:rsidR="00E94D0E" w:rsidRPr="008D7FFD">
        <w:rPr>
          <w:rFonts w:asciiTheme="minorHAnsi" w:hAnsiTheme="minorHAnsi" w:cstheme="minorHAnsi"/>
          <w:color w:val="000000"/>
          <w:sz w:val="22"/>
          <w:szCs w:val="22"/>
        </w:rPr>
        <w:t xml:space="preserve"> y 2021</w:t>
      </w:r>
      <w:r w:rsidR="00414C2F">
        <w:rPr>
          <w:rFonts w:asciiTheme="minorHAnsi" w:hAnsiTheme="minorHAnsi" w:cstheme="minorHAnsi"/>
          <w:color w:val="000000"/>
          <w:sz w:val="22"/>
          <w:szCs w:val="22"/>
        </w:rPr>
        <w:t xml:space="preserve"> </w:t>
      </w:r>
      <w:r w:rsidRPr="008D7FFD">
        <w:rPr>
          <w:rFonts w:asciiTheme="minorHAnsi" w:hAnsiTheme="minorHAnsi" w:cstheme="minorHAnsi"/>
          <w:color w:val="000000"/>
          <w:sz w:val="22"/>
          <w:szCs w:val="22"/>
        </w:rPr>
        <w:t>(balance, cuenta de    resultado económico patrimonial, memoria y liquidación del Presupuesto).</w:t>
      </w:r>
    </w:p>
    <w:p w14:paraId="5982D7B9"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Informes de auditoría de cuentas y de fiscalización de la entidad por parte de órganos de controles externos.</w:t>
      </w:r>
    </w:p>
    <w:p w14:paraId="0B9AAAFA" w14:textId="77777777" w:rsidR="00EC6368" w:rsidRPr="008D7FFD" w:rsidRDefault="00EC6368">
      <w:pPr>
        <w:autoSpaceDE w:val="0"/>
        <w:jc w:val="both"/>
        <w:rPr>
          <w:rFonts w:asciiTheme="minorHAnsi" w:hAnsiTheme="minorHAnsi" w:cstheme="minorHAnsi"/>
          <w:color w:val="000000"/>
          <w:sz w:val="22"/>
          <w:szCs w:val="22"/>
        </w:rPr>
      </w:pPr>
    </w:p>
    <w:p w14:paraId="479DF955" w14:textId="582DDAAF"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publicada en el portal de transparencia de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00414C2F">
        <w:rPr>
          <w:rFonts w:asciiTheme="minorHAnsi" w:hAnsiTheme="minorHAnsi" w:cstheme="minorHAnsi"/>
          <w:color w:val="000000"/>
          <w:sz w:val="22"/>
          <w:szCs w:val="22"/>
        </w:rPr>
        <w:t xml:space="preserve"> </w:t>
      </w:r>
      <w:r w:rsidRPr="008D7FFD">
        <w:rPr>
          <w:rFonts w:asciiTheme="minorHAnsi" w:hAnsiTheme="minorHAnsi" w:cstheme="minorHAnsi"/>
          <w:color w:val="000000"/>
          <w:sz w:val="22"/>
          <w:szCs w:val="22"/>
        </w:rPr>
        <w:t>con posibilidad de acceder en el apartado información económico financiera.</w:t>
      </w:r>
    </w:p>
    <w:p w14:paraId="12731AC8" w14:textId="77777777" w:rsidR="00EC6368" w:rsidRPr="008D7FFD" w:rsidRDefault="00EC6368">
      <w:pPr>
        <w:autoSpaceDE w:val="0"/>
        <w:jc w:val="both"/>
        <w:rPr>
          <w:rFonts w:asciiTheme="minorHAnsi" w:hAnsiTheme="minorHAnsi" w:cstheme="minorHAnsi"/>
          <w:color w:val="000000"/>
          <w:sz w:val="22"/>
          <w:szCs w:val="22"/>
        </w:rPr>
      </w:pPr>
    </w:p>
    <w:p w14:paraId="64D72985"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8.- Patrimonio:</w:t>
      </w:r>
    </w:p>
    <w:p w14:paraId="2D60BC5E"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•No existe relación de bienes.</w:t>
      </w:r>
    </w:p>
    <w:p w14:paraId="73272EF2" w14:textId="77777777" w:rsidR="00EC6368" w:rsidRPr="008D7FFD" w:rsidRDefault="00EC6368">
      <w:pPr>
        <w:autoSpaceDE w:val="0"/>
        <w:jc w:val="both"/>
        <w:rPr>
          <w:rFonts w:asciiTheme="minorHAnsi" w:hAnsiTheme="minorHAnsi" w:cstheme="minorHAnsi"/>
          <w:color w:val="000000"/>
          <w:sz w:val="22"/>
          <w:szCs w:val="22"/>
        </w:rPr>
      </w:pPr>
    </w:p>
    <w:p w14:paraId="41410116"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9.- Contratos:</w:t>
      </w:r>
    </w:p>
    <w:p w14:paraId="75D3768A" w14:textId="77777777" w:rsidR="00EC6368" w:rsidRPr="008D7FFD" w:rsidRDefault="00130DBE">
      <w:pPr>
        <w:widowControl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Información general de las entidades y órganos de contratación.</w:t>
      </w:r>
    </w:p>
    <w:p w14:paraId="4C778C43"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Tipo de contrato.</w:t>
      </w:r>
    </w:p>
    <w:p w14:paraId="214CB132"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Licitaciones en curso/ adjudicadas/anuladas/ históricos/desiertas.</w:t>
      </w:r>
    </w:p>
    <w:p w14:paraId="16369040"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Pliego de Prescripciones Técnicas (PPT).</w:t>
      </w:r>
    </w:p>
    <w:p w14:paraId="4648ACDC"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Pliego de cláusulas administrativas (PCAP).</w:t>
      </w:r>
    </w:p>
    <w:p w14:paraId="6D1C43F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Composición y forma de designación.</w:t>
      </w:r>
    </w:p>
    <w:p w14:paraId="70677473"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Convocatorias de las mesas de contratación.</w:t>
      </w:r>
    </w:p>
    <w:p w14:paraId="4BEB6261" w14:textId="0D05F7DD"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Preguntas frecuentes y aclaraciones relativas al contenido de los contratos.</w:t>
      </w:r>
      <w:r w:rsidR="0076096C">
        <w:rPr>
          <w:rFonts w:asciiTheme="minorHAnsi" w:hAnsiTheme="minorHAnsi" w:cstheme="minorHAnsi"/>
          <w:color w:val="000000"/>
          <w:sz w:val="22"/>
          <w:szCs w:val="22"/>
        </w:rPr>
        <w:t xml:space="preserve"> Hemos especificado </w:t>
      </w:r>
      <w:r w:rsidR="0076096C" w:rsidRPr="0076096C">
        <w:rPr>
          <w:rFonts w:asciiTheme="minorHAnsi" w:hAnsiTheme="minorHAnsi" w:cstheme="minorHAnsi"/>
          <w:color w:val="000000"/>
          <w:sz w:val="22"/>
          <w:szCs w:val="22"/>
        </w:rPr>
        <w:t>las preguntas más frecuentes que nos solicitan y que son en general aclaraciones a criterios de adjudicación y a pliegos técnicos.</w:t>
      </w:r>
    </w:p>
    <w:p w14:paraId="2029EDCB" w14:textId="254CABEC" w:rsidR="00EC6368"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Objeto.</w:t>
      </w:r>
    </w:p>
    <w:p w14:paraId="1A1A2FE8" w14:textId="5CB241BF" w:rsidR="00F60176" w:rsidRDefault="00F60176" w:rsidP="00F60176">
      <w:pPr>
        <w:suppressAutoHyphens w:val="0"/>
        <w:autoSpaceDE w:val="0"/>
        <w:adjustRightInd w:val="0"/>
        <w:jc w:val="both"/>
        <w:rPr>
          <w:rFonts w:cs="Arial"/>
          <w:bCs/>
          <w:color w:val="000000"/>
          <w:sz w:val="22"/>
          <w:szCs w:val="22"/>
          <w:lang w:eastAsia="es-ES"/>
        </w:rPr>
      </w:pPr>
      <w:r w:rsidRPr="008D7FFD">
        <w:rPr>
          <w:rFonts w:asciiTheme="minorHAnsi" w:hAnsiTheme="minorHAnsi" w:cstheme="minorHAnsi"/>
          <w:color w:val="000000"/>
          <w:sz w:val="22"/>
          <w:szCs w:val="22"/>
        </w:rPr>
        <w:t>•</w:t>
      </w:r>
      <w:r>
        <w:rPr>
          <w:rFonts w:cs="Arial"/>
          <w:bCs/>
          <w:color w:val="000000"/>
          <w:sz w:val="22"/>
          <w:szCs w:val="22"/>
          <w:lang w:eastAsia="es-ES"/>
        </w:rPr>
        <w:t>Respecto a los contratos menores, se contiene la información completa incluso con publicación de la información correspondiente al primer trimestre de 2022.</w:t>
      </w:r>
    </w:p>
    <w:p w14:paraId="096C4831" w14:textId="77777777" w:rsidR="00F60176" w:rsidRPr="008D7FFD" w:rsidRDefault="00F60176">
      <w:pPr>
        <w:autoSpaceDE w:val="0"/>
        <w:jc w:val="both"/>
        <w:rPr>
          <w:rFonts w:asciiTheme="minorHAnsi" w:hAnsiTheme="minorHAnsi" w:cstheme="minorHAnsi"/>
          <w:color w:val="000000"/>
          <w:sz w:val="22"/>
          <w:szCs w:val="22"/>
        </w:rPr>
      </w:pPr>
    </w:p>
    <w:p w14:paraId="1B5D74F8" w14:textId="77777777" w:rsidR="008D7FFD" w:rsidRPr="008D7FFD" w:rsidRDefault="008D7FFD">
      <w:pPr>
        <w:autoSpaceDE w:val="0"/>
        <w:jc w:val="both"/>
        <w:rPr>
          <w:rFonts w:asciiTheme="minorHAnsi" w:hAnsiTheme="minorHAnsi" w:cstheme="minorHAnsi"/>
          <w:color w:val="000000"/>
          <w:sz w:val="22"/>
          <w:szCs w:val="22"/>
        </w:rPr>
      </w:pPr>
    </w:p>
    <w:p w14:paraId="03945453"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en el portal de transparencia de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con posibilidad de acceder en el apartado contratación, dentro del cual se encuentran los apartados referentes al perfil del contratante, licitaciones y contratos menores y se encuentra en proceso de actualización para su completa publicación tanto en este portal de transparencia, como en la Plataforma de Contratación del Sector Público, en cumplimiento con la nueva Ley de Contratos del Sector Público, aprobada por Ley 9/2017, de 8 de noviembre.</w:t>
      </w:r>
    </w:p>
    <w:p w14:paraId="6C73A3E1" w14:textId="77777777" w:rsidR="00EC6368" w:rsidRPr="008D7FFD" w:rsidRDefault="00EC6368">
      <w:pPr>
        <w:autoSpaceDE w:val="0"/>
        <w:jc w:val="both"/>
        <w:rPr>
          <w:rFonts w:asciiTheme="minorHAnsi" w:hAnsiTheme="minorHAnsi" w:cstheme="minorHAnsi"/>
          <w:color w:val="000000"/>
          <w:sz w:val="22"/>
          <w:szCs w:val="22"/>
        </w:rPr>
      </w:pPr>
    </w:p>
    <w:p w14:paraId="2B62E3A1"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10.-Convenios y Subvenciones:</w:t>
      </w:r>
    </w:p>
    <w:p w14:paraId="0BC358C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Partes firmantes.</w:t>
      </w:r>
    </w:p>
    <w:p w14:paraId="60309F9B"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Objeto, con indicación de las actuaciones o actividades comprometidas</w:t>
      </w:r>
    </w:p>
    <w:p w14:paraId="4467DFB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Órganos encargados de la ejecución</w:t>
      </w:r>
    </w:p>
    <w:p w14:paraId="5FFD4FBB"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lastRenderedPageBreak/>
        <w:t>• Financiación, con indicación de las cantidades que corresponden a cada una de las partes firmantes.</w:t>
      </w:r>
    </w:p>
    <w:p w14:paraId="13E8AF40"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Plazo y condiciones de vigencia</w:t>
      </w:r>
    </w:p>
    <w:p w14:paraId="6097D675"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Encomiendas de gestión, encargos.</w:t>
      </w:r>
    </w:p>
    <w:p w14:paraId="3C0B26CA"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Planes estratégicos de ayudas y subvenciones aprobados</w:t>
      </w:r>
    </w:p>
    <w:p w14:paraId="12DBD686"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Objetivo o finalidad, importes que se destinen, descripción de los posibles beneficiarios y criterios de distribución o concesión (esto último sólo para cabildos)</w:t>
      </w:r>
    </w:p>
    <w:p w14:paraId="16C17C91"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Relación de ayudas y subvenciones concedidas</w:t>
      </w:r>
    </w:p>
    <w:p w14:paraId="17D48EC2" w14:textId="77777777" w:rsidR="00EC6368" w:rsidRPr="008D7FFD" w:rsidRDefault="00EC6368">
      <w:pPr>
        <w:autoSpaceDE w:val="0"/>
        <w:jc w:val="both"/>
        <w:rPr>
          <w:rFonts w:asciiTheme="minorHAnsi" w:hAnsiTheme="minorHAnsi" w:cstheme="minorHAnsi"/>
          <w:color w:val="000000"/>
          <w:sz w:val="22"/>
          <w:szCs w:val="22"/>
        </w:rPr>
      </w:pPr>
    </w:p>
    <w:p w14:paraId="50757846"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Esta información se encuentra publicada en el portal de transparencia del</w:t>
      </w:r>
      <w:r w:rsidRPr="008D7FFD">
        <w:rPr>
          <w:rFonts w:asciiTheme="minorHAnsi" w:hAnsiTheme="minorHAnsi" w:cstheme="minorHAnsi"/>
          <w:b/>
          <w:bCs/>
          <w:color w:val="000000"/>
          <w:sz w:val="22"/>
          <w:szCs w:val="22"/>
        </w:rPr>
        <w:t xml:space="preserve"> 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con posibilidad de acceder en el apartado ayudas y subvenciones.</w:t>
      </w:r>
    </w:p>
    <w:p w14:paraId="4594006D" w14:textId="77777777" w:rsidR="00EC6368" w:rsidRPr="008D7FFD" w:rsidRDefault="00EC6368">
      <w:pPr>
        <w:autoSpaceDE w:val="0"/>
        <w:jc w:val="both"/>
        <w:rPr>
          <w:rFonts w:asciiTheme="minorHAnsi" w:hAnsiTheme="minorHAnsi" w:cstheme="minorHAnsi"/>
          <w:color w:val="000000"/>
          <w:sz w:val="22"/>
          <w:szCs w:val="22"/>
        </w:rPr>
      </w:pPr>
    </w:p>
    <w:p w14:paraId="59E13E1F"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11.- Datos de acceso:</w:t>
      </w:r>
    </w:p>
    <w:p w14:paraId="31191403"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Derecho de acceso a la Información Pública.</w:t>
      </w:r>
    </w:p>
    <w:p w14:paraId="2A218E62"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Esta información se encuentra recogida en el portal de transparencia de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con posibilidad de acceder en el apartado derecho de acceso.</w:t>
      </w:r>
    </w:p>
    <w:p w14:paraId="64601087" w14:textId="77777777" w:rsidR="00EC6368" w:rsidRPr="008D7FFD" w:rsidRDefault="00EC6368">
      <w:pPr>
        <w:autoSpaceDE w:val="0"/>
        <w:jc w:val="both"/>
        <w:rPr>
          <w:rFonts w:asciiTheme="minorHAnsi" w:hAnsiTheme="minorHAnsi" w:cstheme="minorHAnsi"/>
          <w:color w:val="000000"/>
          <w:sz w:val="22"/>
          <w:szCs w:val="22"/>
        </w:rPr>
      </w:pPr>
    </w:p>
    <w:p w14:paraId="5466FD75" w14:textId="77777777" w:rsidR="00EC6368" w:rsidRPr="008D7FFD" w:rsidRDefault="00130DBE">
      <w:pPr>
        <w:autoSpaceDE w:val="0"/>
        <w:jc w:val="both"/>
        <w:rPr>
          <w:rFonts w:asciiTheme="minorHAnsi" w:hAnsiTheme="minorHAnsi" w:cstheme="minorHAnsi"/>
          <w:b/>
          <w:bCs/>
          <w:color w:val="000000"/>
          <w:sz w:val="22"/>
          <w:szCs w:val="22"/>
        </w:rPr>
      </w:pPr>
      <w:r w:rsidRPr="008D7FFD">
        <w:rPr>
          <w:rFonts w:asciiTheme="minorHAnsi" w:hAnsiTheme="minorHAnsi" w:cstheme="minorHAnsi"/>
          <w:b/>
          <w:bCs/>
          <w:color w:val="000000"/>
          <w:sz w:val="22"/>
          <w:szCs w:val="22"/>
        </w:rPr>
        <w:t>2º.- Publicidad Pasiva/ Transparencia pasiva: referida al Derecho de Acceso a la Información Pública de conformidad con lo dispuesto en los artículos 35 y siguientes de la Ley.</w:t>
      </w:r>
    </w:p>
    <w:p w14:paraId="0E16595C" w14:textId="77777777" w:rsidR="00EC6368" w:rsidRPr="008D7FFD" w:rsidRDefault="00EC6368">
      <w:pPr>
        <w:autoSpaceDE w:val="0"/>
        <w:jc w:val="both"/>
        <w:rPr>
          <w:rFonts w:asciiTheme="minorHAnsi" w:hAnsiTheme="minorHAnsi" w:cstheme="minorHAnsi"/>
          <w:b/>
          <w:bCs/>
          <w:color w:val="000000"/>
          <w:sz w:val="22"/>
          <w:szCs w:val="22"/>
        </w:rPr>
      </w:pPr>
    </w:p>
    <w:p w14:paraId="0A6EC876"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En este punto y siguiendo las pautas marcadas por el Comisionado, han de valorarse los siguientes aspectos en la entidad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de los cuales algunos se encuentran en fase de elaboración e implantación y otros ya han sido incorporados en el portal de transparencia:</w:t>
      </w:r>
    </w:p>
    <w:p w14:paraId="570D0685" w14:textId="77777777" w:rsidR="00EC6368" w:rsidRPr="008D7FFD" w:rsidRDefault="00EC6368">
      <w:pPr>
        <w:autoSpaceDE w:val="0"/>
        <w:jc w:val="both"/>
        <w:rPr>
          <w:rFonts w:asciiTheme="minorHAnsi" w:hAnsiTheme="minorHAnsi" w:cstheme="minorHAnsi"/>
          <w:color w:val="000000"/>
          <w:sz w:val="22"/>
          <w:szCs w:val="22"/>
        </w:rPr>
      </w:pPr>
    </w:p>
    <w:p w14:paraId="29C00A3D"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Formulario web o un modelo de escrito descargable para facilitar a los ciudadanos el poder presentar solicitudes de acceso a la información pública, recogido en la web oficial, apartado Portal de Transparencia.</w:t>
      </w:r>
    </w:p>
    <w:p w14:paraId="47558B8B"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Dicho modelo se encuentra disponible en el Portal de Transparencia con posibilidad de acceder en el apartado </w:t>
      </w:r>
      <w:r w:rsidRPr="008D7FFD">
        <w:rPr>
          <w:rFonts w:asciiTheme="minorHAnsi" w:hAnsiTheme="minorHAnsi" w:cstheme="minorHAnsi"/>
          <w:color w:val="545454"/>
          <w:spacing w:val="8"/>
          <w:sz w:val="22"/>
          <w:szCs w:val="22"/>
          <w:shd w:val="clear" w:color="auto" w:fill="FFFFFF"/>
        </w:rPr>
        <w:t>presentación de solicitud a la información pública.</w:t>
      </w:r>
    </w:p>
    <w:p w14:paraId="37D734FB" w14:textId="77777777" w:rsidR="00EC6368" w:rsidRPr="008D7FFD" w:rsidRDefault="00EC6368">
      <w:pPr>
        <w:autoSpaceDE w:val="0"/>
        <w:jc w:val="both"/>
        <w:rPr>
          <w:rFonts w:asciiTheme="minorHAnsi" w:hAnsiTheme="minorHAnsi" w:cstheme="minorHAnsi"/>
          <w:color w:val="000000"/>
          <w:sz w:val="22"/>
          <w:szCs w:val="22"/>
        </w:rPr>
      </w:pPr>
    </w:p>
    <w:p w14:paraId="561840B9"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Posibilitar el inicio del procedimiento de acceso a la información pública por medios</w:t>
      </w:r>
    </w:p>
    <w:p w14:paraId="7B77D43E"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telemáticos. </w:t>
      </w:r>
    </w:p>
    <w:p w14:paraId="3F1642F6"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Informar en el Portal de Transparencia sobre el derecho que tienen los ciudadanos a reclamar ante el Comisionado de Transparencia en el caso de que al solicitante no se le conceda acceso a la información solicitada. Esta información está prevista y disponible en el Portal de Transparencia Esta información se encuentra publicada en el portal de transparencia del PROMOCION DE LA CIUDAD DE LAS PALMAS DE GRAN CANARIA S.A.</w:t>
      </w:r>
    </w:p>
    <w:p w14:paraId="5413BBB2"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Informar en las resoluciones que resuelven los procedimientos de acceso a la Información pública sobre la posibilidad de reclamar ante el Comisionado de Transparencia.</w:t>
      </w:r>
    </w:p>
    <w:p w14:paraId="14147DD3"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Registrar de forma centralizada las solicitudes de derecho de acceso a la información pública que se reciben en las diferentes áreas, dependencias o servicios de la entidad.</w:t>
      </w:r>
    </w:p>
    <w:p w14:paraId="712BB92D" w14:textId="77777777" w:rsidR="00EC6368" w:rsidRPr="008D7FFD" w:rsidRDefault="00130DBE">
      <w:pPr>
        <w:autoSpaceDE w:val="0"/>
        <w:jc w:val="both"/>
        <w:rPr>
          <w:rFonts w:asciiTheme="minorHAnsi" w:hAnsiTheme="minorHAnsi" w:cstheme="minorHAnsi"/>
          <w:color w:val="000000"/>
          <w:sz w:val="22"/>
          <w:szCs w:val="22"/>
        </w:rPr>
      </w:pPr>
      <w:r w:rsidRPr="008D7FFD">
        <w:rPr>
          <w:rFonts w:asciiTheme="minorHAnsi" w:hAnsiTheme="minorHAnsi" w:cstheme="minorHAnsi"/>
          <w:color w:val="000000"/>
          <w:sz w:val="22"/>
          <w:szCs w:val="22"/>
        </w:rPr>
        <w:t>• Dispone la entidad de alguna resolución, instrucción o circular interna que regule la tramitación de las respuestas a las solicitudes de acceso a la información pública.</w:t>
      </w:r>
    </w:p>
    <w:p w14:paraId="356BF606" w14:textId="77777777" w:rsidR="00EC6368" w:rsidRPr="008D7FFD" w:rsidRDefault="00EC6368">
      <w:pPr>
        <w:autoSpaceDE w:val="0"/>
        <w:jc w:val="both"/>
        <w:rPr>
          <w:rFonts w:asciiTheme="minorHAnsi" w:hAnsiTheme="minorHAnsi" w:cstheme="minorHAnsi"/>
          <w:color w:val="000000"/>
          <w:sz w:val="22"/>
          <w:szCs w:val="22"/>
        </w:rPr>
      </w:pPr>
    </w:p>
    <w:p w14:paraId="09CA15A1" w14:textId="77777777" w:rsidR="00EC6368" w:rsidRPr="008D7FFD" w:rsidRDefault="00130DBE">
      <w:pPr>
        <w:autoSpaceDE w:val="0"/>
        <w:jc w:val="both"/>
        <w:rPr>
          <w:rFonts w:asciiTheme="minorHAnsi" w:hAnsiTheme="minorHAnsi" w:cstheme="minorHAnsi"/>
          <w:sz w:val="22"/>
          <w:szCs w:val="22"/>
        </w:rPr>
      </w:pPr>
      <w:r w:rsidRPr="008D7FFD">
        <w:rPr>
          <w:rFonts w:asciiTheme="minorHAnsi" w:hAnsiTheme="minorHAnsi" w:cstheme="minorHAnsi"/>
          <w:color w:val="000000"/>
          <w:sz w:val="22"/>
          <w:szCs w:val="22"/>
        </w:rPr>
        <w:t xml:space="preserve">Actualmente en la entidad </w:t>
      </w:r>
      <w:r w:rsidRPr="008D7FFD">
        <w:rPr>
          <w:rFonts w:asciiTheme="minorHAnsi" w:hAnsiTheme="minorHAnsi" w:cstheme="minorHAnsi"/>
          <w:b/>
          <w:bCs/>
          <w:color w:val="000000"/>
          <w:sz w:val="22"/>
          <w:szCs w:val="22"/>
        </w:rPr>
        <w:t>PROMOCION</w:t>
      </w:r>
      <w:r w:rsidRPr="008D7FFD">
        <w:rPr>
          <w:rFonts w:asciiTheme="minorHAnsi" w:hAnsiTheme="minorHAnsi" w:cstheme="minorHAnsi"/>
          <w:b/>
          <w:bCs/>
          <w:sz w:val="22"/>
          <w:szCs w:val="22"/>
        </w:rPr>
        <w:t xml:space="preserve"> DE LA CIUDAD DE LAS PALMAS DE GRAN CANARIA S.A.</w:t>
      </w:r>
      <w:r w:rsidRPr="008D7FFD">
        <w:rPr>
          <w:rFonts w:asciiTheme="minorHAnsi" w:hAnsiTheme="minorHAnsi" w:cstheme="minorHAnsi"/>
          <w:color w:val="000000"/>
          <w:sz w:val="22"/>
          <w:szCs w:val="22"/>
        </w:rPr>
        <w:t xml:space="preserve"> existe en su portal de transparencia un modelo genérico que los ciudadanos pueden utilizar para solicitar el acceso a la información pública. Asimismo, se indica el enlace para que los ciudadanos puedan interponer reclamaciones en materia de transparencia ante el Comisionado de Transparencia de Canarias. En el caso de que se rechacen solicitudes de acceso a la información pública se prevé en el portal de transparencia un apartado que recoja las resoluciones denegatorias. </w:t>
      </w:r>
    </w:p>
    <w:p w14:paraId="28AC85F9" w14:textId="77777777" w:rsidR="00EC6368" w:rsidRPr="008D7FFD" w:rsidRDefault="00EC6368">
      <w:pPr>
        <w:autoSpaceDE w:val="0"/>
        <w:jc w:val="both"/>
        <w:rPr>
          <w:rFonts w:asciiTheme="minorHAnsi" w:hAnsiTheme="minorHAnsi" w:cstheme="minorHAnsi"/>
          <w:color w:val="000000"/>
          <w:sz w:val="22"/>
          <w:szCs w:val="22"/>
        </w:rPr>
      </w:pPr>
    </w:p>
    <w:p w14:paraId="7D9C7C0B" w14:textId="77777777" w:rsidR="00EC6368" w:rsidRPr="008D7FFD" w:rsidRDefault="00EC6368">
      <w:pPr>
        <w:autoSpaceDE w:val="0"/>
        <w:jc w:val="both"/>
        <w:rPr>
          <w:rFonts w:asciiTheme="minorHAnsi" w:hAnsiTheme="minorHAnsi" w:cstheme="minorHAnsi"/>
          <w:color w:val="000000"/>
          <w:sz w:val="22"/>
          <w:szCs w:val="22"/>
        </w:rPr>
      </w:pPr>
    </w:p>
    <w:p w14:paraId="774FA2FC" w14:textId="77777777" w:rsidR="00EC6368" w:rsidRPr="008D7FFD" w:rsidRDefault="00130DBE">
      <w:pPr>
        <w:autoSpaceDE w:val="0"/>
        <w:jc w:val="center"/>
        <w:rPr>
          <w:rFonts w:asciiTheme="minorHAnsi" w:hAnsiTheme="minorHAnsi" w:cstheme="minorHAnsi"/>
          <w:sz w:val="22"/>
          <w:szCs w:val="22"/>
        </w:rPr>
      </w:pPr>
      <w:r w:rsidRPr="008D7FFD">
        <w:rPr>
          <w:rFonts w:asciiTheme="minorHAnsi" w:hAnsiTheme="minorHAnsi" w:cstheme="minorHAnsi"/>
          <w:sz w:val="22"/>
          <w:szCs w:val="22"/>
        </w:rPr>
        <w:t>El Gerente de la Sociedad</w:t>
      </w:r>
    </w:p>
    <w:p w14:paraId="452C9A74" w14:textId="77777777" w:rsidR="00EC6368" w:rsidRPr="008D7FFD" w:rsidRDefault="00EC6368">
      <w:pPr>
        <w:autoSpaceDE w:val="0"/>
        <w:jc w:val="center"/>
        <w:rPr>
          <w:rFonts w:asciiTheme="minorHAnsi" w:hAnsiTheme="minorHAnsi" w:cstheme="minorHAnsi"/>
          <w:sz w:val="22"/>
          <w:szCs w:val="22"/>
        </w:rPr>
      </w:pPr>
    </w:p>
    <w:p w14:paraId="5B2E2630" w14:textId="77777777" w:rsidR="00EC6368" w:rsidRPr="008D7FFD" w:rsidRDefault="00130DBE">
      <w:pPr>
        <w:autoSpaceDE w:val="0"/>
        <w:jc w:val="center"/>
        <w:rPr>
          <w:rFonts w:asciiTheme="minorHAnsi" w:hAnsiTheme="minorHAnsi" w:cstheme="minorHAnsi"/>
          <w:sz w:val="22"/>
          <w:szCs w:val="22"/>
        </w:rPr>
      </w:pPr>
      <w:r w:rsidRPr="008D7FFD">
        <w:rPr>
          <w:rFonts w:asciiTheme="minorHAnsi" w:hAnsiTheme="minorHAnsi" w:cstheme="minorHAnsi"/>
          <w:sz w:val="22"/>
          <w:szCs w:val="22"/>
        </w:rPr>
        <w:t>Agustín Diaz Rodriguez</w:t>
      </w:r>
    </w:p>
    <w:p w14:paraId="147BD54F" w14:textId="77777777" w:rsidR="00EC6368" w:rsidRPr="008D7FFD" w:rsidRDefault="00EC6368">
      <w:pPr>
        <w:autoSpaceDE w:val="0"/>
        <w:jc w:val="center"/>
        <w:rPr>
          <w:rFonts w:asciiTheme="minorHAnsi" w:hAnsiTheme="minorHAnsi" w:cstheme="minorHAnsi"/>
          <w:color w:val="0000FF"/>
          <w:sz w:val="22"/>
          <w:szCs w:val="22"/>
        </w:rPr>
      </w:pPr>
    </w:p>
    <w:p w14:paraId="6DB2F151" w14:textId="77777777" w:rsidR="00EC6368" w:rsidRPr="008D7FFD" w:rsidRDefault="00EC6368">
      <w:pPr>
        <w:jc w:val="both"/>
        <w:rPr>
          <w:rFonts w:asciiTheme="minorHAnsi" w:hAnsiTheme="minorHAnsi" w:cstheme="minorHAnsi"/>
          <w:sz w:val="22"/>
          <w:szCs w:val="22"/>
        </w:rPr>
      </w:pPr>
    </w:p>
    <w:p w14:paraId="04E0A46B" w14:textId="77777777" w:rsidR="00EC6368" w:rsidRPr="008D7FFD" w:rsidRDefault="00EC6368">
      <w:pPr>
        <w:jc w:val="both"/>
        <w:rPr>
          <w:rFonts w:asciiTheme="minorHAnsi" w:hAnsiTheme="minorHAnsi" w:cstheme="minorHAnsi"/>
          <w:b/>
          <w:sz w:val="22"/>
          <w:szCs w:val="22"/>
          <w:u w:val="single"/>
        </w:rPr>
      </w:pPr>
    </w:p>
    <w:p w14:paraId="3910573E" w14:textId="77777777" w:rsidR="00EC6368" w:rsidRPr="008D7FFD" w:rsidRDefault="00EC6368">
      <w:pPr>
        <w:pStyle w:val="Prrafodelista"/>
        <w:jc w:val="both"/>
        <w:rPr>
          <w:rFonts w:asciiTheme="minorHAnsi" w:hAnsiTheme="minorHAnsi" w:cstheme="minorHAnsi"/>
          <w:sz w:val="22"/>
          <w:szCs w:val="22"/>
        </w:rPr>
      </w:pPr>
    </w:p>
    <w:sectPr w:rsidR="00EC6368" w:rsidRPr="008D7FFD">
      <w:headerReference w:type="default" r:id="rId7"/>
      <w:footerReference w:type="default" r:id="rId8"/>
      <w:pgSz w:w="11900" w:h="16840"/>
      <w:pgMar w:top="1417" w:right="1701" w:bottom="1417" w:left="1701" w:header="567"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C7395" w14:textId="77777777" w:rsidR="00130DBE" w:rsidRDefault="00130DBE">
      <w:r>
        <w:separator/>
      </w:r>
    </w:p>
  </w:endnote>
  <w:endnote w:type="continuationSeparator" w:id="0">
    <w:p w14:paraId="3134F0A3" w14:textId="77777777" w:rsidR="00130DBE" w:rsidRDefault="0013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1E3B" w14:textId="77777777" w:rsidR="00A3247B" w:rsidRDefault="00130DBE">
    <w:pPr>
      <w:pStyle w:val="Piedepgina"/>
    </w:pPr>
    <w:r>
      <w:rPr>
        <w:noProof/>
        <w:lang w:val="es-ES" w:eastAsia="es-ES"/>
      </w:rPr>
      <w:drawing>
        <wp:inline distT="0" distB="0" distL="0" distR="0" wp14:anchorId="0944C9B0" wp14:editId="2EFA0A07">
          <wp:extent cx="4924428" cy="238128"/>
          <wp:effectExtent l="0" t="0" r="9522" b="9522"/>
          <wp:docPr id="4"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924428" cy="238128"/>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8625" w14:textId="77777777" w:rsidR="00130DBE" w:rsidRDefault="00130DBE">
      <w:r>
        <w:rPr>
          <w:color w:val="000000"/>
        </w:rPr>
        <w:separator/>
      </w:r>
    </w:p>
  </w:footnote>
  <w:footnote w:type="continuationSeparator" w:id="0">
    <w:p w14:paraId="2BD3352D" w14:textId="77777777" w:rsidR="00130DBE" w:rsidRDefault="00130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E3F3" w14:textId="77777777" w:rsidR="00A3247B" w:rsidRDefault="00130DBE">
    <w:pPr>
      <w:pStyle w:val="Encabezado"/>
    </w:pPr>
    <w:r>
      <w:rPr>
        <w:noProof/>
        <w:lang w:eastAsia="es"/>
      </w:rPr>
      <mc:AlternateContent>
        <mc:Choice Requires="wps">
          <w:drawing>
            <wp:anchor distT="0" distB="0" distL="114300" distR="114300" simplePos="0" relativeHeight="251659264" behindDoc="0" locked="0" layoutInCell="1" allowOverlap="1" wp14:anchorId="09FE2D2A" wp14:editId="77176657">
              <wp:simplePos x="0" y="0"/>
              <wp:positionH relativeFrom="column">
                <wp:posOffset>-799469</wp:posOffset>
              </wp:positionH>
              <wp:positionV relativeFrom="page">
                <wp:posOffset>3890013</wp:posOffset>
              </wp:positionV>
              <wp:extent cx="233684" cy="2743200"/>
              <wp:effectExtent l="0" t="0" r="0" b="0"/>
              <wp:wrapSquare wrapText="bothSides"/>
              <wp:docPr id="2" name="Cuadro de texto 5"/>
              <wp:cNvGraphicFramePr/>
              <a:graphic xmlns:a="http://schemas.openxmlformats.org/drawingml/2006/main">
                <a:graphicData uri="http://schemas.microsoft.com/office/word/2010/wordprocessingShape">
                  <wps:wsp>
                    <wps:cNvSpPr txBox="1"/>
                    <wps:spPr>
                      <a:xfrm>
                        <a:off x="0" y="0"/>
                        <a:ext cx="233684" cy="2743200"/>
                      </a:xfrm>
                      <a:prstGeom prst="rect">
                        <a:avLst/>
                      </a:prstGeom>
                      <a:noFill/>
                      <a:ln>
                        <a:noFill/>
                        <a:prstDash/>
                      </a:ln>
                    </wps:spPr>
                    <wps:txbx>
                      <w:txbxContent>
                        <w:p w14:paraId="495F8503" w14:textId="77777777" w:rsidR="00A3247B" w:rsidRDefault="00130DBE">
                          <w:r>
                            <w:rPr>
                              <w:noProof/>
                              <w:lang w:val="es-ES" w:eastAsia="es-ES"/>
                            </w:rPr>
                            <w:drawing>
                              <wp:inline distT="0" distB="0" distL="0" distR="0" wp14:anchorId="53F35C64" wp14:editId="3A2C391A">
                                <wp:extent cx="76196" cy="2438403"/>
                                <wp:effectExtent l="0" t="0" r="4" b="0"/>
                                <wp:docPr id="1"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196" cy="2438403"/>
                                        </a:xfrm>
                                        <a:prstGeom prst="rect">
                                          <a:avLst/>
                                        </a:prstGeom>
                                        <a:noFill/>
                                        <a:ln>
                                          <a:noFill/>
                                          <a:prstDash/>
                                        </a:ln>
                                      </pic:spPr>
                                    </pic:pic>
                                  </a:graphicData>
                                </a:graphic>
                              </wp:inline>
                            </w:drawing>
                          </w:r>
                        </w:p>
                      </w:txbxContent>
                    </wps:txbx>
                    <wps:bodyPr vert="horz" wrap="square" lIns="91440" tIns="45720" rIns="91440" bIns="45720" anchor="t" anchorCtr="0" compatLnSpc="0">
                      <a:noAutofit/>
                    </wps:bodyPr>
                  </wps:wsp>
                </a:graphicData>
              </a:graphic>
            </wp:anchor>
          </w:drawing>
        </mc:Choice>
        <mc:Fallback>
          <w:pict>
            <v:shapetype w14:anchorId="09FE2D2A" id="_x0000_t202" coordsize="21600,21600" o:spt="202" path="m,l,21600r21600,l21600,xe">
              <v:stroke joinstyle="miter"/>
              <v:path gradientshapeok="t" o:connecttype="rect"/>
            </v:shapetype>
            <v:shape id="Cuadro de texto 5" o:spid="_x0000_s1026" type="#_x0000_t202" style="position:absolute;margin-left:-62.95pt;margin-top:306.3pt;width:18.4pt;height:3in;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" filled="f" stroked="f">
              <v:textbox>
                <w:txbxContent>
                  <w:p w14:paraId="495F8503" w14:textId="77777777" w:rsidR="00A3247B" w:rsidRDefault="00130DBE">
                    <w:r>
                      <w:rPr>
                        <w:noProof/>
                        <w:lang w:val="es-ES" w:eastAsia="es-ES"/>
                      </w:rPr>
                      <w:drawing>
                        <wp:inline distT="0" distB="0" distL="0" distR="0" wp14:anchorId="53F35C64" wp14:editId="3A2C391A">
                          <wp:extent cx="76196" cy="2438403"/>
                          <wp:effectExtent l="0" t="0" r="4" b="0"/>
                          <wp:docPr id="1"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6196" cy="2438403"/>
                                  </a:xfrm>
                                  <a:prstGeom prst="rect">
                                    <a:avLst/>
                                  </a:prstGeom>
                                  <a:noFill/>
                                  <a:ln>
                                    <a:noFill/>
                                    <a:prstDash/>
                                  </a:ln>
                                </pic:spPr>
                              </pic:pic>
                            </a:graphicData>
                          </a:graphic>
                        </wp:inline>
                      </w:drawing>
                    </w:r>
                  </w:p>
                </w:txbxContent>
              </v:textbox>
              <w10:wrap type="square" anchory="page"/>
            </v:shape>
          </w:pict>
        </mc:Fallback>
      </mc:AlternateContent>
    </w:r>
    <w:r>
      <w:rPr>
        <w:noProof/>
        <w:lang w:val="es-ES" w:eastAsia="es-ES"/>
      </w:rPr>
      <w:drawing>
        <wp:inline distT="0" distB="0" distL="0" distR="0" wp14:anchorId="57BE1FC0" wp14:editId="33D4E43D">
          <wp:extent cx="2619371" cy="904871"/>
          <wp:effectExtent l="0" t="0" r="0" b="0"/>
          <wp:docPr id="3"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2619371" cy="904871"/>
                  </a:xfrm>
                  <a:prstGeom prst="rect">
                    <a:avLst/>
                  </a:prstGeom>
                  <a:noFill/>
                  <a:ln>
                    <a:noFill/>
                    <a:prstDash/>
                  </a:ln>
                </pic:spPr>
              </pic:pic>
            </a:graphicData>
          </a:graphic>
        </wp:inline>
      </w:drawing>
    </w:r>
    <w:r>
      <w:t xml:space="preserve">  </w:t>
    </w:r>
  </w:p>
  <w:p w14:paraId="2AE796C7" w14:textId="77777777" w:rsidR="00A3247B" w:rsidRDefault="002847C4">
    <w:pPr>
      <w:pStyle w:val="Encabezado"/>
    </w:pPr>
  </w:p>
  <w:p w14:paraId="11901E4C" w14:textId="77777777" w:rsidR="00A3247B" w:rsidRDefault="002847C4">
    <w:pPr>
      <w:pStyle w:val="Encabezado"/>
    </w:pPr>
  </w:p>
  <w:p w14:paraId="60E70075" w14:textId="77777777" w:rsidR="00A3247B" w:rsidRDefault="002847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45E"/>
    <w:multiLevelType w:val="hybridMultilevel"/>
    <w:tmpl w:val="BB7898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90160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368"/>
    <w:rsid w:val="00041333"/>
    <w:rsid w:val="000A2BFE"/>
    <w:rsid w:val="000D15B1"/>
    <w:rsid w:val="00130DBE"/>
    <w:rsid w:val="002847C4"/>
    <w:rsid w:val="00414C2F"/>
    <w:rsid w:val="004A7108"/>
    <w:rsid w:val="007500C7"/>
    <w:rsid w:val="0076096C"/>
    <w:rsid w:val="00886404"/>
    <w:rsid w:val="008C6C8E"/>
    <w:rsid w:val="008D7FFD"/>
    <w:rsid w:val="00B5208A"/>
    <w:rsid w:val="00B73EE3"/>
    <w:rsid w:val="00BE55B7"/>
    <w:rsid w:val="00E414A9"/>
    <w:rsid w:val="00E94D0E"/>
    <w:rsid w:val="00EC46AB"/>
    <w:rsid w:val="00EC6368"/>
    <w:rsid w:val="00EE6654"/>
    <w:rsid w:val="00F601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32DE"/>
  <w15:docId w15:val="{89FC740D-1E8F-453D-8735-86BE34A2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108"/>
    <w:pPr>
      <w:suppressAutoHyphens/>
    </w:pPr>
    <w:rPr>
      <w:sz w:val="24"/>
      <w:szCs w:val="24"/>
      <w:lang w:val="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character" w:customStyle="1" w:styleId="EncabezadoCar">
    <w:name w:val="Encabezado Car"/>
    <w:basedOn w:val="Fuentedeprrafopredeter"/>
  </w:style>
  <w:style w:type="paragraph" w:styleId="Piedepgina">
    <w:name w:val="footer"/>
    <w:basedOn w:val="Normal"/>
    <w:pPr>
      <w:tabs>
        <w:tab w:val="center" w:pos="4252"/>
        <w:tab w:val="right" w:pos="8504"/>
      </w:tabs>
    </w:pPr>
  </w:style>
  <w:style w:type="character" w:customStyle="1" w:styleId="PiedepginaCar">
    <w:name w:val="Pie de página Car"/>
    <w:basedOn w:val="Fuentedeprrafopredeter"/>
  </w:style>
  <w:style w:type="paragraph" w:customStyle="1" w:styleId="Estilo1">
    <w:name w:val="Estilo1"/>
    <w:basedOn w:val="Normal"/>
  </w:style>
  <w:style w:type="paragraph" w:styleId="Prrafodelista">
    <w:name w:val="List Paragraph"/>
    <w:basedOn w:val="Normal"/>
    <w:pPr>
      <w:ind w:left="720"/>
    </w:pPr>
  </w:style>
  <w:style w:type="paragraph" w:styleId="Textodeglobo">
    <w:name w:val="Balloon Text"/>
    <w:basedOn w:val="Normal"/>
    <w:rPr>
      <w:rFonts w:ascii="Tahoma" w:hAnsi="Tahoma" w:cs="Tahoma"/>
      <w:sz w:val="16"/>
      <w:szCs w:val="16"/>
    </w:rPr>
  </w:style>
  <w:style w:type="character" w:customStyle="1" w:styleId="TextodegloboCar">
    <w:name w:val="Texto de globo Car"/>
    <w:basedOn w:val="Fuentedeprrafopredeter"/>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9930">
      <w:bodyDiv w:val="1"/>
      <w:marLeft w:val="0"/>
      <w:marRight w:val="0"/>
      <w:marTop w:val="0"/>
      <w:marBottom w:val="0"/>
      <w:divBdr>
        <w:top w:val="none" w:sz="0" w:space="0" w:color="auto"/>
        <w:left w:val="none" w:sz="0" w:space="0" w:color="auto"/>
        <w:bottom w:val="none" w:sz="0" w:space="0" w:color="auto"/>
        <w:right w:val="none" w:sz="0" w:space="0" w:color="auto"/>
      </w:divBdr>
    </w:div>
    <w:div w:id="919293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2075</Words>
  <Characters>11414</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Microsoft Office</dc:creator>
  <cp:lastModifiedBy>Arantxa</cp:lastModifiedBy>
  <cp:revision>9</cp:revision>
  <cp:lastPrinted>2021-06-22T12:26:00Z</cp:lastPrinted>
  <dcterms:created xsi:type="dcterms:W3CDTF">2022-06-21T08:38:00Z</dcterms:created>
  <dcterms:modified xsi:type="dcterms:W3CDTF">2022-06-27T08:24:00Z</dcterms:modified>
</cp:coreProperties>
</file>