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151" w:rsidRDefault="005F3417">
      <w:pPr>
        <w:rPr>
          <w:rFonts w:ascii="Arial" w:hAnsi="Arial"/>
          <w:sz w:val="16"/>
        </w:rPr>
      </w:pPr>
      <w:r>
        <w:rPr>
          <w:rFonts w:ascii="Arial" w:hAnsi="Arial"/>
          <w:sz w:val="16"/>
        </w:rPr>
        <w:t>MJCG/</w:t>
      </w:r>
      <w:proofErr w:type="spellStart"/>
      <w:r>
        <w:rPr>
          <w:rFonts w:ascii="Arial" w:hAnsi="Arial"/>
          <w:sz w:val="16"/>
        </w:rPr>
        <w:t>tbg</w:t>
      </w:r>
      <w:proofErr w:type="spellEnd"/>
    </w:p>
    <w:p w:rsidR="006F1151" w:rsidRDefault="006F1151">
      <w:pPr>
        <w:rPr>
          <w:rFonts w:ascii="Arial" w:hAnsi="Arial"/>
          <w:sz w:val="22"/>
        </w:rPr>
      </w:pPr>
    </w:p>
    <w:p w:rsidR="006F1151" w:rsidRDefault="005F3417">
      <w:pPr>
        <w:jc w:val="both"/>
        <w:rPr>
          <w:rFonts w:ascii="Arial" w:hAnsi="Arial"/>
          <w:b/>
        </w:rPr>
      </w:pPr>
      <w:r>
        <w:rPr>
          <w:rFonts w:ascii="Arial" w:hAnsi="Arial"/>
          <w:b/>
        </w:rPr>
        <w:t>RESOLUCIÓN DE LA CONSEJERA DELEGADA DE PROMOCIÓN DE  LA CIUDAD DE LAS PALMAS DE GRAN CANARIA, S.A. DE ADJUDICACIÓN DEL CONTRATO, NO SUJETO A REGULACIÓN ARMONIZADA PARA LA “PRESTACIÓN DE SERVICIO DE VIGILANCIA Y PROTECCIÓN PARA EL CASTILLO DE MATA Y LAS INSTALACIONES DENOMINADAS MANUEL LOIS”.</w:t>
      </w:r>
    </w:p>
    <w:p w:rsidR="006F1151" w:rsidRDefault="006F1151">
      <w:pPr>
        <w:jc w:val="both"/>
        <w:rPr>
          <w:rFonts w:ascii="Arial" w:hAnsi="Arial"/>
        </w:rPr>
      </w:pPr>
    </w:p>
    <w:p w:rsidR="006F1151" w:rsidRDefault="006F1151">
      <w:pPr>
        <w:jc w:val="both"/>
        <w:rPr>
          <w:rFonts w:ascii="Arial" w:hAnsi="Arial"/>
        </w:rPr>
      </w:pPr>
    </w:p>
    <w:p w:rsidR="006F1151" w:rsidRDefault="005F3417">
      <w:pPr>
        <w:jc w:val="center"/>
        <w:rPr>
          <w:rFonts w:ascii="Arial" w:hAnsi="Arial"/>
          <w:b/>
        </w:rPr>
      </w:pPr>
      <w:r>
        <w:rPr>
          <w:rFonts w:ascii="Arial" w:hAnsi="Arial"/>
          <w:b/>
        </w:rPr>
        <w:t>Antecedentes</w:t>
      </w:r>
    </w:p>
    <w:p w:rsidR="006F1151" w:rsidRDefault="006F1151">
      <w:pPr>
        <w:jc w:val="center"/>
        <w:rPr>
          <w:rFonts w:ascii="Arial" w:hAnsi="Arial"/>
        </w:rPr>
      </w:pPr>
    </w:p>
    <w:p w:rsidR="006F1151" w:rsidRDefault="006F1151">
      <w:pPr>
        <w:jc w:val="center"/>
        <w:rPr>
          <w:rFonts w:ascii="Arial" w:hAnsi="Arial"/>
        </w:rPr>
      </w:pPr>
    </w:p>
    <w:p w:rsidR="006F1151" w:rsidRDefault="005F3417">
      <w:pPr>
        <w:jc w:val="both"/>
        <w:rPr>
          <w:rFonts w:ascii="Arial" w:hAnsi="Arial"/>
          <w:sz w:val="22"/>
        </w:rPr>
      </w:pPr>
      <w:r>
        <w:rPr>
          <w:rFonts w:ascii="Arial" w:hAnsi="Arial"/>
          <w:b/>
          <w:sz w:val="22"/>
        </w:rPr>
        <w:t>Primero.-</w:t>
      </w:r>
      <w:r>
        <w:rPr>
          <w:rFonts w:ascii="Arial" w:hAnsi="Arial"/>
          <w:sz w:val="22"/>
        </w:rPr>
        <w:t xml:space="preserve"> Con fecha 25 de abril de 2013 por Resolución de la Consejera Delegada de Promoción de la Ciudad de Las Palmas de Gran Canaria, S.A. se declara la validez de los actos de la Mesa de Contratación de 23 de abril de 2013, para la calificación de la documentación presentada por los licitadores al procedimiento de referencia, se acepta la propuesta formulada por la Mesa y se adjudica la prestación del servicio de vigilancia y protección del Castillo de Mata e instalaciones denominadas Manuel </w:t>
      </w:r>
      <w:proofErr w:type="spellStart"/>
      <w:r>
        <w:rPr>
          <w:rFonts w:ascii="Arial" w:hAnsi="Arial"/>
          <w:sz w:val="22"/>
        </w:rPr>
        <w:t>Lois</w:t>
      </w:r>
      <w:proofErr w:type="spellEnd"/>
      <w:r>
        <w:rPr>
          <w:rFonts w:ascii="Arial" w:hAnsi="Arial"/>
          <w:sz w:val="22"/>
        </w:rPr>
        <w:t xml:space="preserve"> a la entidad mercantil </w:t>
      </w:r>
      <w:proofErr w:type="spellStart"/>
      <w:r>
        <w:rPr>
          <w:rFonts w:ascii="Arial" w:hAnsi="Arial"/>
          <w:sz w:val="22"/>
        </w:rPr>
        <w:t>Marsegur</w:t>
      </w:r>
      <w:proofErr w:type="spellEnd"/>
      <w:r>
        <w:rPr>
          <w:rFonts w:ascii="Arial" w:hAnsi="Arial"/>
          <w:sz w:val="22"/>
        </w:rPr>
        <w:t xml:space="preserve"> Seguridad Privada, S.A.</w:t>
      </w:r>
    </w:p>
    <w:p w:rsidR="006F1151" w:rsidRDefault="006F1151">
      <w:pPr>
        <w:jc w:val="both"/>
        <w:rPr>
          <w:rFonts w:ascii="Arial" w:hAnsi="Arial"/>
          <w:sz w:val="22"/>
        </w:rPr>
      </w:pPr>
    </w:p>
    <w:p w:rsidR="006F1151" w:rsidRDefault="005F3417">
      <w:pPr>
        <w:jc w:val="both"/>
        <w:rPr>
          <w:rFonts w:ascii="Arial" w:hAnsi="Arial"/>
          <w:sz w:val="22"/>
        </w:rPr>
      </w:pPr>
      <w:r>
        <w:rPr>
          <w:rFonts w:ascii="Arial" w:hAnsi="Arial"/>
          <w:b/>
          <w:sz w:val="22"/>
        </w:rPr>
        <w:t xml:space="preserve">Segundo.- </w:t>
      </w:r>
      <w:r>
        <w:rPr>
          <w:rFonts w:ascii="Arial" w:hAnsi="Arial"/>
          <w:sz w:val="22"/>
        </w:rPr>
        <w:t xml:space="preserve"> Publicada la precitada resolución en la página www.lpafilmfestival.com, en el perfil del contratante, con fecha 29 de abril de 2013, número de registro general de entrada 67978, doña María Susana Rodríguez Álvarez, que actúa en calidad de Administradora Única de la mercantil ALCOR SEGURIDAD, S.L. formula escrito de impugnación a dicha Resolución. </w:t>
      </w:r>
    </w:p>
    <w:p w:rsidR="006F1151" w:rsidRDefault="006F1151">
      <w:pPr>
        <w:jc w:val="both"/>
        <w:rPr>
          <w:rFonts w:ascii="Arial" w:hAnsi="Arial"/>
        </w:rPr>
      </w:pPr>
    </w:p>
    <w:p w:rsidR="006F1151" w:rsidRDefault="005F3417">
      <w:pPr>
        <w:ind w:right="-1"/>
        <w:jc w:val="both"/>
        <w:rPr>
          <w:rFonts w:ascii="Arial" w:hAnsi="Arial"/>
          <w:sz w:val="22"/>
        </w:rPr>
      </w:pPr>
      <w:r>
        <w:rPr>
          <w:rFonts w:ascii="Arial" w:hAnsi="Arial"/>
          <w:b/>
          <w:sz w:val="22"/>
        </w:rPr>
        <w:t xml:space="preserve">Tercero.- </w:t>
      </w:r>
      <w:r>
        <w:rPr>
          <w:rFonts w:ascii="Arial" w:hAnsi="Arial"/>
          <w:sz w:val="22"/>
        </w:rPr>
        <w:t xml:space="preserve">Consta informe de la Secretaria del Consejo de Administración de Promoción de fecha 24 de mayo de 2013, que eleva a la Mesa de Contratación, convocada de forma extraordinaria el día 27 de mayo de 2013, donde se acuerda proponer a la Presidenta y Consejera-Delegada aceptar las alegaciones formuladas, ratificar la validez de los actos de la Mesa de Contratación de 23 de abril de 2013 y  ampliar el contenido de la resolución impugnada y publicar en el perfil del contratante de la página </w:t>
      </w:r>
      <w:hyperlink r:id="rId7" w:history="1">
        <w:r>
          <w:rPr>
            <w:sz w:val="22"/>
          </w:rPr>
          <w:t>www.lpafilfestival.com</w:t>
        </w:r>
      </w:hyperlink>
      <w:r>
        <w:rPr>
          <w:rFonts w:ascii="Arial" w:hAnsi="Arial"/>
          <w:sz w:val="22"/>
        </w:rPr>
        <w:t>.</w:t>
      </w:r>
    </w:p>
    <w:p w:rsidR="006F1151" w:rsidRDefault="006F1151">
      <w:pPr>
        <w:jc w:val="both"/>
        <w:rPr>
          <w:rFonts w:ascii="Arial" w:hAnsi="Arial"/>
          <w:sz w:val="22"/>
        </w:rPr>
      </w:pPr>
    </w:p>
    <w:p w:rsidR="006F1151" w:rsidRDefault="005F3417">
      <w:pPr>
        <w:jc w:val="both"/>
        <w:rPr>
          <w:rFonts w:ascii="Arial" w:hAnsi="Arial"/>
          <w:sz w:val="22"/>
        </w:rPr>
      </w:pPr>
      <w:r>
        <w:rPr>
          <w:rFonts w:ascii="Arial" w:hAnsi="Arial"/>
          <w:b/>
          <w:sz w:val="22"/>
        </w:rPr>
        <w:t xml:space="preserve">Cuarto.- </w:t>
      </w:r>
      <w:r>
        <w:rPr>
          <w:rFonts w:ascii="Arial" w:hAnsi="Arial"/>
          <w:sz w:val="22"/>
        </w:rPr>
        <w:t xml:space="preserve">Según consta en Acta de la Mesa de Contratación de fecha 23 de abril de 2013, donde se formula propuesta de adjudicación, los datos solicitados por doña María Susana Rodríguez Álvarez, que figuran en acta y que corresponden a la apertura de la propuesta económica (sobre nº 2), a los que fueron invitados los licitadores presentes, y la aplicación de los criterios de valoración son los siguientes: </w:t>
      </w:r>
    </w:p>
    <w:p w:rsidR="006F1151" w:rsidRDefault="006F1151">
      <w:pPr>
        <w:jc w:val="both"/>
        <w:rPr>
          <w:rFonts w:ascii="Arial" w:hAnsi="Arial"/>
          <w:b/>
          <w:sz w:val="22"/>
        </w:rPr>
      </w:pPr>
    </w:p>
    <w:p w:rsidR="006F1151" w:rsidRDefault="005F3417">
      <w:pPr>
        <w:pStyle w:val="Textoindependiente"/>
        <w:ind w:right="-2"/>
        <w:rPr>
          <w:rFonts w:ascii="Arial" w:hAnsi="Arial"/>
          <w:sz w:val="22"/>
        </w:rPr>
      </w:pPr>
      <w:r>
        <w:rPr>
          <w:rFonts w:ascii="Arial" w:hAnsi="Arial"/>
          <w:b/>
          <w:sz w:val="22"/>
        </w:rPr>
        <w:t>Nº Registro 306 Seguridad Integral Canaria, S.A</w:t>
      </w:r>
      <w:r>
        <w:rPr>
          <w:rFonts w:ascii="Arial" w:hAnsi="Arial"/>
          <w:sz w:val="22"/>
        </w:rPr>
        <w:t>. 187.788,00 euros + 12.935,16 euros de IGIC</w:t>
      </w:r>
    </w:p>
    <w:p w:rsidR="006F1151" w:rsidRDefault="005F3417">
      <w:pPr>
        <w:pStyle w:val="Textoindependiente"/>
        <w:ind w:right="-2"/>
        <w:rPr>
          <w:rFonts w:ascii="Arial" w:hAnsi="Arial"/>
          <w:sz w:val="22"/>
        </w:rPr>
      </w:pPr>
      <w:r>
        <w:rPr>
          <w:rFonts w:ascii="Arial" w:hAnsi="Arial"/>
          <w:sz w:val="22"/>
        </w:rPr>
        <w:t>Precio hora vigilante: 14,75 €/hora +1,03 €/hora de IGIC</w:t>
      </w:r>
    </w:p>
    <w:p w:rsidR="006F1151" w:rsidRDefault="005F3417">
      <w:pPr>
        <w:pStyle w:val="Textoindependiente"/>
        <w:ind w:right="-2"/>
        <w:rPr>
          <w:rFonts w:ascii="Arial" w:hAnsi="Arial"/>
          <w:sz w:val="22"/>
        </w:rPr>
      </w:pPr>
      <w:r>
        <w:rPr>
          <w:rFonts w:ascii="Arial" w:hAnsi="Arial"/>
          <w:sz w:val="22"/>
        </w:rPr>
        <w:t>Bolsa de horas de servicio sin contraprestación económica 3.000 horas/año= 2.136,98 horas/8 meses.</w:t>
      </w:r>
    </w:p>
    <w:p w:rsidR="006F1151" w:rsidRDefault="006F1151">
      <w:pPr>
        <w:pStyle w:val="Textoindependiente"/>
        <w:ind w:right="-2"/>
        <w:rPr>
          <w:rFonts w:ascii="Arial" w:hAnsi="Arial"/>
          <w:b/>
          <w:sz w:val="22"/>
        </w:rPr>
      </w:pPr>
    </w:p>
    <w:p w:rsidR="006F1151" w:rsidRDefault="005F3417">
      <w:pPr>
        <w:pStyle w:val="Textoindependiente"/>
        <w:ind w:right="-2"/>
        <w:rPr>
          <w:rFonts w:ascii="Arial" w:hAnsi="Arial"/>
          <w:sz w:val="22"/>
        </w:rPr>
      </w:pPr>
      <w:r>
        <w:rPr>
          <w:rFonts w:ascii="Arial" w:hAnsi="Arial"/>
          <w:b/>
          <w:sz w:val="22"/>
        </w:rPr>
        <w:t xml:space="preserve">Nº Registro 309 </w:t>
      </w:r>
      <w:proofErr w:type="spellStart"/>
      <w:r>
        <w:rPr>
          <w:rFonts w:ascii="Arial" w:hAnsi="Arial"/>
          <w:b/>
          <w:sz w:val="22"/>
        </w:rPr>
        <w:t>Marsegur</w:t>
      </w:r>
      <w:proofErr w:type="spellEnd"/>
      <w:r>
        <w:rPr>
          <w:rFonts w:ascii="Arial" w:hAnsi="Arial"/>
          <w:b/>
          <w:sz w:val="22"/>
        </w:rPr>
        <w:t xml:space="preserve"> Seguridad Privada, S.A</w:t>
      </w:r>
      <w:r>
        <w:rPr>
          <w:rFonts w:ascii="Arial" w:hAnsi="Arial"/>
          <w:sz w:val="22"/>
        </w:rPr>
        <w:t>. 171.633,60 euros + 12.014,35 euros de IGIC</w:t>
      </w:r>
    </w:p>
    <w:p w:rsidR="006F1151" w:rsidRDefault="005F3417">
      <w:pPr>
        <w:pStyle w:val="Textoindependiente"/>
        <w:ind w:right="-2"/>
        <w:rPr>
          <w:rFonts w:ascii="Arial" w:hAnsi="Arial"/>
          <w:sz w:val="22"/>
        </w:rPr>
      </w:pPr>
      <w:r>
        <w:rPr>
          <w:rFonts w:ascii="Arial" w:hAnsi="Arial"/>
          <w:sz w:val="22"/>
        </w:rPr>
        <w:t>Precio hora vigilante: 13,70 €/hora +0,96 €/hora de IGIC</w:t>
      </w:r>
    </w:p>
    <w:p w:rsidR="006F1151" w:rsidRDefault="005F3417">
      <w:pPr>
        <w:pStyle w:val="Textoindependiente"/>
        <w:ind w:right="-2"/>
        <w:rPr>
          <w:rFonts w:ascii="Arial" w:hAnsi="Arial"/>
          <w:sz w:val="22"/>
        </w:rPr>
      </w:pPr>
      <w:r>
        <w:rPr>
          <w:rFonts w:ascii="Arial" w:hAnsi="Arial"/>
          <w:sz w:val="22"/>
        </w:rPr>
        <w:lastRenderedPageBreak/>
        <w:t>Bolsa de horas de servicio sin contraprestación económica 4.000 horas/año= 2.849,31 horas/8 meses.</w:t>
      </w:r>
    </w:p>
    <w:p w:rsidR="006F1151" w:rsidRDefault="006F1151">
      <w:pPr>
        <w:pStyle w:val="Textoindependiente"/>
        <w:ind w:right="-2"/>
        <w:rPr>
          <w:rFonts w:ascii="Arial" w:hAnsi="Arial"/>
          <w:sz w:val="22"/>
        </w:rPr>
      </w:pPr>
    </w:p>
    <w:p w:rsidR="006F1151" w:rsidRDefault="005F3417">
      <w:pPr>
        <w:pStyle w:val="Textoindependiente"/>
        <w:ind w:right="-2"/>
        <w:rPr>
          <w:rFonts w:ascii="Arial" w:hAnsi="Arial"/>
          <w:sz w:val="22"/>
        </w:rPr>
      </w:pPr>
      <w:r>
        <w:rPr>
          <w:rFonts w:ascii="Arial" w:hAnsi="Arial"/>
          <w:b/>
          <w:sz w:val="22"/>
        </w:rPr>
        <w:t>Nº Registro 310 Sistemas de Seguridad SH Lanzarote, S.L</w:t>
      </w:r>
      <w:r>
        <w:rPr>
          <w:rFonts w:ascii="Arial" w:hAnsi="Arial"/>
          <w:sz w:val="22"/>
        </w:rPr>
        <w:t>, 167.123,52 euros + 11.698,65 euros de IGIC</w:t>
      </w:r>
    </w:p>
    <w:p w:rsidR="006F1151" w:rsidRDefault="005F3417">
      <w:pPr>
        <w:pStyle w:val="Textoindependiente"/>
        <w:ind w:right="-2"/>
        <w:rPr>
          <w:rFonts w:ascii="Arial" w:hAnsi="Arial"/>
          <w:sz w:val="22"/>
        </w:rPr>
      </w:pPr>
      <w:r>
        <w:rPr>
          <w:rFonts w:ascii="Arial" w:hAnsi="Arial"/>
          <w:sz w:val="22"/>
        </w:rPr>
        <w:t>Precio hora vigilante: 13,34 €/hora +0,94 €/hora de IGIC</w:t>
      </w:r>
    </w:p>
    <w:p w:rsidR="006F1151" w:rsidRDefault="005F3417">
      <w:pPr>
        <w:pStyle w:val="Textoindependiente"/>
        <w:ind w:right="-2"/>
        <w:rPr>
          <w:rFonts w:ascii="Arial" w:hAnsi="Arial"/>
          <w:sz w:val="22"/>
        </w:rPr>
      </w:pPr>
      <w:r>
        <w:rPr>
          <w:rFonts w:ascii="Arial" w:hAnsi="Arial"/>
          <w:sz w:val="22"/>
        </w:rPr>
        <w:t>Bolsa de horas de servicio sin contraprestación económica 1.000 horas durante la vigencia del contrato.</w:t>
      </w:r>
    </w:p>
    <w:p w:rsidR="006F1151" w:rsidRDefault="006F1151">
      <w:pPr>
        <w:pStyle w:val="Textoindependiente"/>
        <w:ind w:right="-2"/>
        <w:rPr>
          <w:rFonts w:ascii="Arial" w:hAnsi="Arial"/>
          <w:sz w:val="22"/>
        </w:rPr>
      </w:pPr>
    </w:p>
    <w:p w:rsidR="006F1151" w:rsidRDefault="005F3417">
      <w:pPr>
        <w:pStyle w:val="Textoindependiente"/>
        <w:ind w:right="-2"/>
        <w:rPr>
          <w:rFonts w:ascii="Arial" w:hAnsi="Arial"/>
          <w:sz w:val="22"/>
        </w:rPr>
      </w:pPr>
      <w:r>
        <w:rPr>
          <w:rFonts w:ascii="Arial" w:hAnsi="Arial"/>
          <w:b/>
          <w:sz w:val="22"/>
        </w:rPr>
        <w:t>Nº Registro 320 Alcor Seguridad, S.L.,</w:t>
      </w:r>
      <w:r>
        <w:rPr>
          <w:rFonts w:ascii="Arial" w:hAnsi="Arial"/>
          <w:sz w:val="22"/>
        </w:rPr>
        <w:t xml:space="preserve"> 168.000,00 euros + 11.760,00 euros de IGIC</w:t>
      </w:r>
    </w:p>
    <w:p w:rsidR="006F1151" w:rsidRDefault="005F3417">
      <w:pPr>
        <w:pStyle w:val="Textoindependiente"/>
        <w:ind w:right="-2"/>
        <w:rPr>
          <w:rFonts w:ascii="Arial" w:hAnsi="Arial"/>
          <w:sz w:val="22"/>
        </w:rPr>
      </w:pPr>
      <w:r>
        <w:rPr>
          <w:rFonts w:ascii="Arial" w:hAnsi="Arial"/>
          <w:sz w:val="22"/>
        </w:rPr>
        <w:t>Precio hora vigilante: 13,40 €/hora +0,94 €/hora de IGIC</w:t>
      </w:r>
    </w:p>
    <w:p w:rsidR="006F1151" w:rsidRDefault="005F3417">
      <w:pPr>
        <w:pStyle w:val="Textoindependiente"/>
        <w:ind w:right="-2"/>
        <w:rPr>
          <w:rFonts w:ascii="Arial" w:hAnsi="Arial"/>
          <w:sz w:val="22"/>
        </w:rPr>
      </w:pPr>
      <w:r>
        <w:rPr>
          <w:rFonts w:ascii="Arial" w:hAnsi="Arial"/>
          <w:sz w:val="22"/>
        </w:rPr>
        <w:t>Bolsa de horas de servicio sin contraprestación económica 2.000 horas.</w:t>
      </w:r>
    </w:p>
    <w:p w:rsidR="006F1151" w:rsidRDefault="006F1151">
      <w:pPr>
        <w:jc w:val="both"/>
        <w:rPr>
          <w:rFonts w:ascii="Arial" w:hAnsi="Arial"/>
          <w:b/>
          <w:sz w:val="22"/>
          <w:lang w:val="es-ES_tradnl"/>
        </w:rPr>
      </w:pPr>
    </w:p>
    <w:p w:rsidR="006F1151" w:rsidRDefault="005F3417">
      <w:pPr>
        <w:ind w:right="-2"/>
        <w:jc w:val="both"/>
        <w:rPr>
          <w:b/>
          <w:sz w:val="16"/>
        </w:rPr>
      </w:pPr>
      <w:r>
        <w:rPr>
          <w:b/>
          <w:sz w:val="16"/>
        </w:rPr>
        <w:t>CRITERIOS DE VALORACIÓN SEGÚN PLIEGO DE CONDICIONES ADMINISTRATIVAS PARA LA CONTRATACIÓN DE PRESTACIÓN DE VIGILANCIA Y PROTECCIÓN PARA EL CASTILLO DE MATA E INSTALACIONES MANUEL LOIS.</w:t>
      </w:r>
    </w:p>
    <w:p w:rsidR="006F1151" w:rsidRDefault="006F1151">
      <w:pPr>
        <w:ind w:right="849"/>
        <w:jc w:val="both"/>
        <w:rPr>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2693"/>
        <w:gridCol w:w="2552"/>
        <w:gridCol w:w="1382"/>
      </w:tblGrid>
      <w:tr w:rsidR="006F1151">
        <w:tc>
          <w:tcPr>
            <w:tcW w:w="2093" w:type="dxa"/>
            <w:tcBorders>
              <w:top w:val="single" w:sz="4" w:space="0" w:color="auto"/>
              <w:left w:val="single" w:sz="4" w:space="0" w:color="auto"/>
              <w:bottom w:val="single" w:sz="4" w:space="0" w:color="auto"/>
              <w:right w:val="single" w:sz="4" w:space="0" w:color="auto"/>
            </w:tcBorders>
            <w:hideMark/>
          </w:tcPr>
          <w:p w:rsidR="006F1151" w:rsidRDefault="005F3417">
            <w:pPr>
              <w:ind w:right="317"/>
              <w:jc w:val="both"/>
              <w:rPr>
                <w:b/>
                <w:sz w:val="16"/>
                <w:lang w:val="es-ES_tradnl"/>
              </w:rPr>
            </w:pPr>
            <w:r>
              <w:rPr>
                <w:b/>
                <w:sz w:val="16"/>
                <w:lang w:val="es-ES_tradnl"/>
              </w:rPr>
              <w:t>Nº REGISTRO</w:t>
            </w:r>
          </w:p>
        </w:tc>
        <w:tc>
          <w:tcPr>
            <w:tcW w:w="2693" w:type="dxa"/>
            <w:tcBorders>
              <w:top w:val="single" w:sz="4" w:space="0" w:color="auto"/>
              <w:left w:val="single" w:sz="4" w:space="0" w:color="auto"/>
              <w:bottom w:val="single" w:sz="4" w:space="0" w:color="auto"/>
              <w:right w:val="single" w:sz="4" w:space="0" w:color="auto"/>
            </w:tcBorders>
          </w:tcPr>
          <w:p w:rsidR="006F1151" w:rsidRDefault="005F3417">
            <w:pPr>
              <w:jc w:val="both"/>
              <w:rPr>
                <w:lang w:val="es-ES_tradnl"/>
              </w:rPr>
            </w:pPr>
            <w:r>
              <w:rPr>
                <w:lang w:val="es-ES_tradnl"/>
              </w:rPr>
              <w:t>Mejor precio ofertado</w:t>
            </w:r>
          </w:p>
          <w:p w:rsidR="006F1151" w:rsidRDefault="006F1151">
            <w:pPr>
              <w:jc w:val="center"/>
              <w:rPr>
                <w:lang w:val="es-ES_tradnl"/>
              </w:rPr>
            </w:pPr>
          </w:p>
          <w:p w:rsidR="006F1151" w:rsidRDefault="005F3417">
            <w:pPr>
              <w:jc w:val="center"/>
              <w:rPr>
                <w:b/>
                <w:lang w:val="es-ES_tradnl"/>
              </w:rPr>
            </w:pPr>
            <w:r>
              <w:rPr>
                <w:b/>
                <w:lang w:val="es-ES_tradnl"/>
              </w:rPr>
              <w:t>80%</w:t>
            </w:r>
          </w:p>
          <w:p w:rsidR="006F1151" w:rsidRDefault="006F1151">
            <w:pPr>
              <w:jc w:val="center"/>
              <w:rPr>
                <w:lang w:val="es-ES_tradnl"/>
              </w:rPr>
            </w:pPr>
          </w:p>
        </w:tc>
        <w:tc>
          <w:tcPr>
            <w:tcW w:w="2552" w:type="dxa"/>
            <w:tcBorders>
              <w:top w:val="single" w:sz="4" w:space="0" w:color="auto"/>
              <w:left w:val="single" w:sz="4" w:space="0" w:color="auto"/>
              <w:bottom w:val="single" w:sz="4" w:space="0" w:color="auto"/>
              <w:right w:val="single" w:sz="4" w:space="0" w:color="auto"/>
            </w:tcBorders>
          </w:tcPr>
          <w:p w:rsidR="006F1151" w:rsidRDefault="005F3417">
            <w:pPr>
              <w:jc w:val="both"/>
              <w:rPr>
                <w:lang w:val="es-ES_tradnl"/>
              </w:rPr>
            </w:pPr>
            <w:r>
              <w:rPr>
                <w:lang w:val="es-ES_tradnl"/>
              </w:rPr>
              <w:t>Bolsa de horas de servicios</w:t>
            </w:r>
          </w:p>
          <w:p w:rsidR="006F1151" w:rsidRDefault="005F3417">
            <w:pPr>
              <w:jc w:val="center"/>
              <w:rPr>
                <w:b/>
                <w:sz w:val="16"/>
              </w:rPr>
            </w:pPr>
            <w:r>
              <w:rPr>
                <w:b/>
                <w:lang w:val="es-ES_tradnl"/>
              </w:rPr>
              <w:t>20%</w:t>
            </w:r>
          </w:p>
        </w:tc>
        <w:tc>
          <w:tcPr>
            <w:tcW w:w="1382" w:type="dxa"/>
            <w:tcBorders>
              <w:top w:val="single" w:sz="4" w:space="0" w:color="auto"/>
              <w:left w:val="single" w:sz="4" w:space="0" w:color="auto"/>
              <w:bottom w:val="single" w:sz="4" w:space="0" w:color="auto"/>
              <w:right w:val="single" w:sz="4" w:space="0" w:color="auto"/>
            </w:tcBorders>
          </w:tcPr>
          <w:p w:rsidR="006F1151" w:rsidRDefault="005F3417">
            <w:pPr>
              <w:ind w:right="-1"/>
              <w:jc w:val="both"/>
              <w:rPr>
                <w:sz w:val="16"/>
                <w:lang w:val="es-ES_tradnl"/>
              </w:rPr>
            </w:pPr>
            <w:r>
              <w:rPr>
                <w:b/>
                <w:sz w:val="16"/>
              </w:rPr>
              <w:t>PUNTUACIÓN</w:t>
            </w:r>
          </w:p>
        </w:tc>
      </w:tr>
      <w:tr w:rsidR="006F1151">
        <w:tc>
          <w:tcPr>
            <w:tcW w:w="2093" w:type="dxa"/>
            <w:tcBorders>
              <w:top w:val="single" w:sz="4" w:space="0" w:color="auto"/>
              <w:left w:val="single" w:sz="4" w:space="0" w:color="auto"/>
              <w:bottom w:val="single" w:sz="4" w:space="0" w:color="auto"/>
              <w:right w:val="single" w:sz="4" w:space="0" w:color="auto"/>
            </w:tcBorders>
            <w:hideMark/>
          </w:tcPr>
          <w:p w:rsidR="006F1151" w:rsidRDefault="005F3417">
            <w:pPr>
              <w:ind w:right="849"/>
              <w:jc w:val="center"/>
              <w:rPr>
                <w:lang w:val="es-ES_tradnl"/>
              </w:rPr>
            </w:pPr>
            <w:r>
              <w:rPr>
                <w:lang w:val="es-ES_tradnl"/>
              </w:rPr>
              <w:t>306</w:t>
            </w:r>
          </w:p>
        </w:tc>
        <w:tc>
          <w:tcPr>
            <w:tcW w:w="2693" w:type="dxa"/>
            <w:tcBorders>
              <w:top w:val="single" w:sz="4" w:space="0" w:color="auto"/>
              <w:left w:val="single" w:sz="4" w:space="0" w:color="auto"/>
              <w:bottom w:val="single" w:sz="4" w:space="0" w:color="auto"/>
              <w:right w:val="single" w:sz="4" w:space="0" w:color="auto"/>
            </w:tcBorders>
            <w:hideMark/>
          </w:tcPr>
          <w:p w:rsidR="006F1151" w:rsidRDefault="005F3417">
            <w:pPr>
              <w:jc w:val="center"/>
              <w:rPr>
                <w:lang w:val="es-ES_tradnl"/>
              </w:rPr>
            </w:pPr>
            <w:r>
              <w:rPr>
                <w:lang w:val="es-ES_tradnl"/>
              </w:rPr>
              <w:t>70,11</w:t>
            </w:r>
          </w:p>
        </w:tc>
        <w:tc>
          <w:tcPr>
            <w:tcW w:w="2552" w:type="dxa"/>
            <w:tcBorders>
              <w:top w:val="single" w:sz="4" w:space="0" w:color="auto"/>
              <w:left w:val="single" w:sz="4" w:space="0" w:color="auto"/>
              <w:bottom w:val="single" w:sz="4" w:space="0" w:color="auto"/>
              <w:right w:val="single" w:sz="4" w:space="0" w:color="auto"/>
            </w:tcBorders>
            <w:hideMark/>
          </w:tcPr>
          <w:p w:rsidR="006F1151" w:rsidRDefault="005F3417">
            <w:pPr>
              <w:jc w:val="center"/>
              <w:rPr>
                <w:lang w:val="es-ES_tradnl"/>
              </w:rPr>
            </w:pPr>
            <w:r>
              <w:rPr>
                <w:lang w:val="es-ES_tradnl"/>
              </w:rPr>
              <w:t>14,99</w:t>
            </w:r>
          </w:p>
        </w:tc>
        <w:tc>
          <w:tcPr>
            <w:tcW w:w="1382" w:type="dxa"/>
            <w:tcBorders>
              <w:top w:val="single" w:sz="4" w:space="0" w:color="auto"/>
              <w:left w:val="single" w:sz="4" w:space="0" w:color="auto"/>
              <w:bottom w:val="single" w:sz="4" w:space="0" w:color="auto"/>
              <w:right w:val="single" w:sz="4" w:space="0" w:color="auto"/>
            </w:tcBorders>
            <w:hideMark/>
          </w:tcPr>
          <w:p w:rsidR="006F1151" w:rsidRDefault="005F3417">
            <w:pPr>
              <w:tabs>
                <w:tab w:val="left" w:pos="1166"/>
              </w:tabs>
              <w:ind w:right="-1"/>
              <w:jc w:val="center"/>
              <w:rPr>
                <w:lang w:val="es-ES_tradnl"/>
              </w:rPr>
            </w:pPr>
            <w:r>
              <w:rPr>
                <w:lang w:val="es-ES_tradnl"/>
              </w:rPr>
              <w:t>85,11</w:t>
            </w:r>
          </w:p>
        </w:tc>
      </w:tr>
      <w:tr w:rsidR="006F1151">
        <w:tc>
          <w:tcPr>
            <w:tcW w:w="2093" w:type="dxa"/>
            <w:tcBorders>
              <w:top w:val="single" w:sz="4" w:space="0" w:color="auto"/>
              <w:left w:val="single" w:sz="4" w:space="0" w:color="auto"/>
              <w:bottom w:val="single" w:sz="4" w:space="0" w:color="auto"/>
              <w:right w:val="single" w:sz="4" w:space="0" w:color="auto"/>
            </w:tcBorders>
            <w:hideMark/>
          </w:tcPr>
          <w:p w:rsidR="006F1151" w:rsidRDefault="005F3417">
            <w:pPr>
              <w:ind w:right="849"/>
              <w:jc w:val="center"/>
              <w:rPr>
                <w:lang w:val="es-ES_tradnl"/>
              </w:rPr>
            </w:pPr>
            <w:r>
              <w:rPr>
                <w:lang w:val="es-ES_tradnl"/>
              </w:rPr>
              <w:t>309</w:t>
            </w:r>
          </w:p>
        </w:tc>
        <w:tc>
          <w:tcPr>
            <w:tcW w:w="2693" w:type="dxa"/>
            <w:tcBorders>
              <w:top w:val="single" w:sz="4" w:space="0" w:color="auto"/>
              <w:left w:val="single" w:sz="4" w:space="0" w:color="auto"/>
              <w:bottom w:val="single" w:sz="4" w:space="0" w:color="auto"/>
              <w:right w:val="single" w:sz="4" w:space="0" w:color="auto"/>
            </w:tcBorders>
            <w:hideMark/>
          </w:tcPr>
          <w:p w:rsidR="006F1151" w:rsidRDefault="005F3417">
            <w:pPr>
              <w:jc w:val="center"/>
              <w:rPr>
                <w:lang w:val="es-ES_tradnl"/>
              </w:rPr>
            </w:pPr>
            <w:r>
              <w:rPr>
                <w:lang w:val="es-ES_tradnl"/>
              </w:rPr>
              <w:t>77,84</w:t>
            </w:r>
          </w:p>
        </w:tc>
        <w:tc>
          <w:tcPr>
            <w:tcW w:w="2552" w:type="dxa"/>
            <w:tcBorders>
              <w:top w:val="single" w:sz="4" w:space="0" w:color="auto"/>
              <w:left w:val="single" w:sz="4" w:space="0" w:color="auto"/>
              <w:bottom w:val="single" w:sz="4" w:space="0" w:color="auto"/>
              <w:right w:val="single" w:sz="4" w:space="0" w:color="auto"/>
            </w:tcBorders>
            <w:hideMark/>
          </w:tcPr>
          <w:p w:rsidR="006F1151" w:rsidRDefault="005F3417">
            <w:pPr>
              <w:jc w:val="center"/>
              <w:rPr>
                <w:lang w:val="es-ES_tradnl"/>
              </w:rPr>
            </w:pPr>
            <w:r>
              <w:rPr>
                <w:lang w:val="es-ES_tradnl"/>
              </w:rPr>
              <w:t>20</w:t>
            </w:r>
          </w:p>
        </w:tc>
        <w:tc>
          <w:tcPr>
            <w:tcW w:w="1382" w:type="dxa"/>
            <w:tcBorders>
              <w:top w:val="single" w:sz="4" w:space="0" w:color="auto"/>
              <w:left w:val="single" w:sz="4" w:space="0" w:color="auto"/>
              <w:bottom w:val="single" w:sz="4" w:space="0" w:color="auto"/>
              <w:right w:val="single" w:sz="4" w:space="0" w:color="auto"/>
            </w:tcBorders>
            <w:hideMark/>
          </w:tcPr>
          <w:p w:rsidR="006F1151" w:rsidRDefault="005F3417">
            <w:pPr>
              <w:ind w:right="-1"/>
              <w:jc w:val="center"/>
              <w:rPr>
                <w:lang w:val="es-ES_tradnl"/>
              </w:rPr>
            </w:pPr>
            <w:r>
              <w:rPr>
                <w:lang w:val="es-ES_tradnl"/>
              </w:rPr>
              <w:t>97,84</w:t>
            </w:r>
          </w:p>
        </w:tc>
      </w:tr>
      <w:tr w:rsidR="006F1151">
        <w:tc>
          <w:tcPr>
            <w:tcW w:w="2093" w:type="dxa"/>
            <w:tcBorders>
              <w:top w:val="single" w:sz="4" w:space="0" w:color="auto"/>
              <w:left w:val="single" w:sz="4" w:space="0" w:color="auto"/>
              <w:bottom w:val="single" w:sz="4" w:space="0" w:color="auto"/>
              <w:right w:val="single" w:sz="4" w:space="0" w:color="auto"/>
            </w:tcBorders>
            <w:hideMark/>
          </w:tcPr>
          <w:p w:rsidR="006F1151" w:rsidRDefault="005F3417">
            <w:pPr>
              <w:ind w:right="849"/>
              <w:jc w:val="center"/>
              <w:rPr>
                <w:lang w:val="es-ES_tradnl"/>
              </w:rPr>
            </w:pPr>
            <w:r>
              <w:rPr>
                <w:lang w:val="es-ES_tradnl"/>
              </w:rPr>
              <w:t>310</w:t>
            </w:r>
          </w:p>
        </w:tc>
        <w:tc>
          <w:tcPr>
            <w:tcW w:w="2693" w:type="dxa"/>
            <w:tcBorders>
              <w:top w:val="single" w:sz="4" w:space="0" w:color="auto"/>
              <w:left w:val="single" w:sz="4" w:space="0" w:color="auto"/>
              <w:bottom w:val="single" w:sz="4" w:space="0" w:color="auto"/>
              <w:right w:val="single" w:sz="4" w:space="0" w:color="auto"/>
            </w:tcBorders>
            <w:hideMark/>
          </w:tcPr>
          <w:p w:rsidR="006F1151" w:rsidRDefault="005F3417">
            <w:pPr>
              <w:jc w:val="center"/>
              <w:rPr>
                <w:lang w:val="es-ES_tradnl"/>
              </w:rPr>
            </w:pPr>
            <w:r>
              <w:rPr>
                <w:lang w:val="es-ES_tradnl"/>
              </w:rPr>
              <w:t xml:space="preserve">80 </w:t>
            </w:r>
          </w:p>
        </w:tc>
        <w:tc>
          <w:tcPr>
            <w:tcW w:w="2552" w:type="dxa"/>
            <w:tcBorders>
              <w:top w:val="single" w:sz="4" w:space="0" w:color="auto"/>
              <w:left w:val="single" w:sz="4" w:space="0" w:color="auto"/>
              <w:bottom w:val="single" w:sz="4" w:space="0" w:color="auto"/>
              <w:right w:val="single" w:sz="4" w:space="0" w:color="auto"/>
            </w:tcBorders>
            <w:hideMark/>
          </w:tcPr>
          <w:p w:rsidR="006F1151" w:rsidRDefault="005F3417">
            <w:pPr>
              <w:jc w:val="center"/>
              <w:rPr>
                <w:lang w:val="es-ES_tradnl"/>
              </w:rPr>
            </w:pPr>
            <w:r>
              <w:rPr>
                <w:lang w:val="es-ES_tradnl"/>
              </w:rPr>
              <w:t>7,01</w:t>
            </w:r>
          </w:p>
        </w:tc>
        <w:tc>
          <w:tcPr>
            <w:tcW w:w="1382" w:type="dxa"/>
            <w:tcBorders>
              <w:top w:val="single" w:sz="4" w:space="0" w:color="auto"/>
              <w:left w:val="single" w:sz="4" w:space="0" w:color="auto"/>
              <w:bottom w:val="single" w:sz="4" w:space="0" w:color="auto"/>
              <w:right w:val="single" w:sz="4" w:space="0" w:color="auto"/>
            </w:tcBorders>
            <w:hideMark/>
          </w:tcPr>
          <w:p w:rsidR="006F1151" w:rsidRDefault="005F3417">
            <w:pPr>
              <w:ind w:right="-1"/>
              <w:jc w:val="center"/>
              <w:rPr>
                <w:lang w:val="es-ES_tradnl"/>
              </w:rPr>
            </w:pPr>
            <w:r>
              <w:rPr>
                <w:lang w:val="es-ES_tradnl"/>
              </w:rPr>
              <w:t>87,01</w:t>
            </w:r>
          </w:p>
        </w:tc>
      </w:tr>
      <w:tr w:rsidR="006F1151">
        <w:tc>
          <w:tcPr>
            <w:tcW w:w="2093" w:type="dxa"/>
            <w:tcBorders>
              <w:top w:val="single" w:sz="4" w:space="0" w:color="auto"/>
              <w:left w:val="single" w:sz="4" w:space="0" w:color="auto"/>
              <w:bottom w:val="single" w:sz="4" w:space="0" w:color="auto"/>
              <w:right w:val="single" w:sz="4" w:space="0" w:color="auto"/>
            </w:tcBorders>
            <w:hideMark/>
          </w:tcPr>
          <w:p w:rsidR="006F1151" w:rsidRDefault="005F3417">
            <w:pPr>
              <w:ind w:right="849"/>
              <w:jc w:val="center"/>
              <w:rPr>
                <w:lang w:val="es-ES_tradnl"/>
              </w:rPr>
            </w:pPr>
            <w:r>
              <w:rPr>
                <w:lang w:val="es-ES_tradnl"/>
              </w:rPr>
              <w:t>320</w:t>
            </w:r>
          </w:p>
        </w:tc>
        <w:tc>
          <w:tcPr>
            <w:tcW w:w="2693" w:type="dxa"/>
            <w:tcBorders>
              <w:top w:val="single" w:sz="4" w:space="0" w:color="auto"/>
              <w:left w:val="single" w:sz="4" w:space="0" w:color="auto"/>
              <w:bottom w:val="single" w:sz="4" w:space="0" w:color="auto"/>
              <w:right w:val="single" w:sz="4" w:space="0" w:color="auto"/>
            </w:tcBorders>
            <w:hideMark/>
          </w:tcPr>
          <w:p w:rsidR="006F1151" w:rsidRDefault="005F3417">
            <w:pPr>
              <w:jc w:val="center"/>
              <w:rPr>
                <w:lang w:val="es-ES_tradnl"/>
              </w:rPr>
            </w:pPr>
            <w:r>
              <w:rPr>
                <w:lang w:val="es-ES_tradnl"/>
              </w:rPr>
              <w:t>79,58</w:t>
            </w:r>
          </w:p>
        </w:tc>
        <w:tc>
          <w:tcPr>
            <w:tcW w:w="2552" w:type="dxa"/>
            <w:tcBorders>
              <w:top w:val="single" w:sz="4" w:space="0" w:color="auto"/>
              <w:left w:val="single" w:sz="4" w:space="0" w:color="auto"/>
              <w:bottom w:val="single" w:sz="4" w:space="0" w:color="auto"/>
              <w:right w:val="single" w:sz="4" w:space="0" w:color="auto"/>
            </w:tcBorders>
            <w:hideMark/>
          </w:tcPr>
          <w:p w:rsidR="006F1151" w:rsidRDefault="005F3417">
            <w:pPr>
              <w:jc w:val="center"/>
              <w:rPr>
                <w:lang w:val="es-ES_tradnl"/>
              </w:rPr>
            </w:pPr>
            <w:r>
              <w:rPr>
                <w:lang w:val="es-ES_tradnl"/>
              </w:rPr>
              <w:t>14,03</w:t>
            </w:r>
          </w:p>
        </w:tc>
        <w:tc>
          <w:tcPr>
            <w:tcW w:w="1382" w:type="dxa"/>
            <w:tcBorders>
              <w:top w:val="single" w:sz="4" w:space="0" w:color="auto"/>
              <w:left w:val="single" w:sz="4" w:space="0" w:color="auto"/>
              <w:bottom w:val="single" w:sz="4" w:space="0" w:color="auto"/>
              <w:right w:val="single" w:sz="4" w:space="0" w:color="auto"/>
            </w:tcBorders>
            <w:hideMark/>
          </w:tcPr>
          <w:p w:rsidR="006F1151" w:rsidRDefault="005F3417">
            <w:pPr>
              <w:ind w:right="-1"/>
              <w:jc w:val="center"/>
              <w:rPr>
                <w:lang w:val="es-ES_tradnl"/>
              </w:rPr>
            </w:pPr>
            <w:r>
              <w:rPr>
                <w:lang w:val="es-ES_tradnl"/>
              </w:rPr>
              <w:t>93,61</w:t>
            </w:r>
          </w:p>
        </w:tc>
      </w:tr>
    </w:tbl>
    <w:p w:rsidR="006F1151" w:rsidRDefault="006F1151">
      <w:pPr>
        <w:ind w:right="849"/>
        <w:jc w:val="center"/>
        <w:rPr>
          <w:lang w:val="es-ES_tradnl"/>
        </w:rPr>
      </w:pPr>
    </w:p>
    <w:p w:rsidR="006F1151" w:rsidRDefault="006F1151">
      <w:pPr>
        <w:jc w:val="center"/>
        <w:rPr>
          <w:rFonts w:ascii="Arial" w:hAnsi="Arial"/>
          <w:b/>
        </w:rPr>
      </w:pPr>
    </w:p>
    <w:p w:rsidR="006F1151" w:rsidRDefault="006F1151">
      <w:pPr>
        <w:jc w:val="center"/>
        <w:rPr>
          <w:rFonts w:ascii="Arial" w:hAnsi="Arial"/>
          <w:b/>
        </w:rPr>
      </w:pPr>
    </w:p>
    <w:p w:rsidR="006F1151" w:rsidRDefault="005F3417">
      <w:pPr>
        <w:jc w:val="center"/>
        <w:rPr>
          <w:rFonts w:ascii="Arial" w:hAnsi="Arial"/>
          <w:b/>
        </w:rPr>
      </w:pPr>
      <w:r>
        <w:rPr>
          <w:rFonts w:ascii="Arial" w:hAnsi="Arial"/>
          <w:b/>
        </w:rPr>
        <w:t>Resolución</w:t>
      </w:r>
    </w:p>
    <w:p w:rsidR="006F1151" w:rsidRDefault="006F1151">
      <w:pPr>
        <w:jc w:val="both"/>
        <w:rPr>
          <w:rFonts w:ascii="Arial" w:hAnsi="Arial"/>
        </w:rPr>
      </w:pPr>
    </w:p>
    <w:p w:rsidR="006F1151" w:rsidRDefault="005F3417">
      <w:pPr>
        <w:jc w:val="both"/>
        <w:rPr>
          <w:rFonts w:ascii="Arial" w:hAnsi="Arial"/>
          <w:sz w:val="22"/>
        </w:rPr>
      </w:pPr>
      <w:r>
        <w:rPr>
          <w:rFonts w:ascii="Arial" w:hAnsi="Arial"/>
          <w:sz w:val="22"/>
        </w:rPr>
        <w:t>Visto el Informe de la Secretaria del Consejo de Administración</w:t>
      </w:r>
      <w:r>
        <w:rPr>
          <w:rFonts w:ascii="Arial" w:hAnsi="Arial"/>
          <w:color w:val="FF0000"/>
          <w:sz w:val="22"/>
        </w:rPr>
        <w:t xml:space="preserve"> </w:t>
      </w:r>
      <w:r>
        <w:rPr>
          <w:rFonts w:ascii="Arial" w:hAnsi="Arial"/>
          <w:sz w:val="22"/>
        </w:rPr>
        <w:t>y aceptando</w:t>
      </w:r>
      <w:r>
        <w:rPr>
          <w:rFonts w:ascii="Arial" w:hAnsi="Arial"/>
        </w:rPr>
        <w:t xml:space="preserve"> la </w:t>
      </w:r>
      <w:r>
        <w:rPr>
          <w:rFonts w:ascii="Arial" w:hAnsi="Arial"/>
          <w:sz w:val="22"/>
        </w:rPr>
        <w:t>propuesta formulada</w:t>
      </w:r>
      <w:r>
        <w:rPr>
          <w:rFonts w:ascii="Arial" w:hAnsi="Arial"/>
        </w:rPr>
        <w:t xml:space="preserve"> por la mesa</w:t>
      </w:r>
      <w:r>
        <w:rPr>
          <w:rFonts w:ascii="Arial" w:hAnsi="Arial"/>
          <w:sz w:val="22"/>
        </w:rPr>
        <w:t xml:space="preserve"> de contratación extraordinaria del día 27 de mayo de 2013.</w:t>
      </w:r>
    </w:p>
    <w:p w:rsidR="006F1151" w:rsidRDefault="006F1151">
      <w:pPr>
        <w:jc w:val="both"/>
        <w:rPr>
          <w:rFonts w:ascii="Arial" w:hAnsi="Arial"/>
          <w:sz w:val="22"/>
        </w:rPr>
      </w:pPr>
    </w:p>
    <w:p w:rsidR="006F1151" w:rsidRDefault="005F3417">
      <w:pPr>
        <w:jc w:val="both"/>
        <w:rPr>
          <w:rFonts w:ascii="Arial" w:hAnsi="Arial"/>
          <w:sz w:val="22"/>
        </w:rPr>
      </w:pPr>
      <w:r>
        <w:rPr>
          <w:rFonts w:ascii="Arial" w:hAnsi="Arial"/>
          <w:sz w:val="22"/>
        </w:rPr>
        <w:t>En su virtud esta Consejera Delegada, en base a las delegaciones que me han sido encomendadas y a lo previsto en el punto tercero de las  Instrucciones Internas  que rigen  la contratación en Promoción de la Ciudad de Las Palmas de Gran Canaria, S.A.</w:t>
      </w:r>
    </w:p>
    <w:p w:rsidR="006F1151" w:rsidRDefault="006F1151">
      <w:pPr>
        <w:jc w:val="both"/>
        <w:rPr>
          <w:rFonts w:ascii="Arial" w:hAnsi="Arial"/>
          <w:sz w:val="22"/>
        </w:rPr>
      </w:pPr>
    </w:p>
    <w:p w:rsidR="006F1151" w:rsidRDefault="006F1151">
      <w:pPr>
        <w:jc w:val="both"/>
        <w:rPr>
          <w:rFonts w:ascii="Arial" w:hAnsi="Arial"/>
          <w:sz w:val="22"/>
        </w:rPr>
      </w:pPr>
    </w:p>
    <w:p w:rsidR="006F1151" w:rsidRDefault="006F1151">
      <w:pPr>
        <w:jc w:val="both"/>
        <w:rPr>
          <w:rFonts w:ascii="Arial" w:hAnsi="Arial"/>
          <w:sz w:val="22"/>
        </w:rPr>
      </w:pPr>
    </w:p>
    <w:p w:rsidR="006F1151" w:rsidRDefault="006F1151">
      <w:pPr>
        <w:jc w:val="both"/>
        <w:rPr>
          <w:rFonts w:ascii="Arial" w:hAnsi="Arial"/>
          <w:sz w:val="22"/>
        </w:rPr>
      </w:pPr>
    </w:p>
    <w:p w:rsidR="006F1151" w:rsidRDefault="005F3417">
      <w:pPr>
        <w:jc w:val="center"/>
        <w:rPr>
          <w:rFonts w:ascii="Arial" w:hAnsi="Arial"/>
          <w:b/>
          <w:sz w:val="22"/>
        </w:rPr>
      </w:pPr>
      <w:r>
        <w:rPr>
          <w:rFonts w:ascii="Arial" w:hAnsi="Arial"/>
          <w:b/>
          <w:sz w:val="22"/>
        </w:rPr>
        <w:t>Resuelvo</w:t>
      </w:r>
    </w:p>
    <w:p w:rsidR="006F1151" w:rsidRDefault="006F1151">
      <w:pPr>
        <w:jc w:val="center"/>
        <w:rPr>
          <w:rFonts w:ascii="Arial" w:hAnsi="Arial"/>
          <w:b/>
          <w:sz w:val="22"/>
        </w:rPr>
      </w:pPr>
    </w:p>
    <w:p w:rsidR="006F1151" w:rsidRDefault="006F1151">
      <w:pPr>
        <w:jc w:val="center"/>
        <w:rPr>
          <w:rFonts w:ascii="Arial" w:hAnsi="Arial"/>
          <w:b/>
          <w:sz w:val="22"/>
        </w:rPr>
      </w:pPr>
    </w:p>
    <w:p w:rsidR="006F1151" w:rsidRDefault="006F1151">
      <w:pPr>
        <w:jc w:val="both"/>
        <w:rPr>
          <w:rFonts w:ascii="Arial" w:hAnsi="Arial"/>
          <w:sz w:val="22"/>
        </w:rPr>
      </w:pPr>
    </w:p>
    <w:p w:rsidR="006F1151" w:rsidRDefault="005F3417">
      <w:pPr>
        <w:jc w:val="both"/>
        <w:rPr>
          <w:rFonts w:ascii="Arial" w:hAnsi="Arial"/>
          <w:sz w:val="22"/>
        </w:rPr>
      </w:pPr>
      <w:r>
        <w:rPr>
          <w:rFonts w:ascii="Arial" w:hAnsi="Arial"/>
          <w:b/>
          <w:sz w:val="22"/>
        </w:rPr>
        <w:t>Primero.-</w:t>
      </w:r>
      <w:r>
        <w:rPr>
          <w:rFonts w:ascii="Arial" w:hAnsi="Arial"/>
          <w:sz w:val="22"/>
        </w:rPr>
        <w:t xml:space="preserve"> Declarar la validez de los actos de la Mesa de Contratación de 27 de mayo de 2013.</w:t>
      </w:r>
    </w:p>
    <w:p w:rsidR="006F1151" w:rsidRDefault="006F1151">
      <w:pPr>
        <w:jc w:val="both"/>
        <w:rPr>
          <w:rFonts w:ascii="Arial" w:hAnsi="Arial"/>
          <w:sz w:val="22"/>
        </w:rPr>
      </w:pPr>
    </w:p>
    <w:p w:rsidR="006F1151" w:rsidRDefault="005F3417">
      <w:pPr>
        <w:jc w:val="both"/>
        <w:rPr>
          <w:rFonts w:ascii="Arial" w:hAnsi="Arial"/>
          <w:sz w:val="22"/>
        </w:rPr>
      </w:pPr>
      <w:r>
        <w:rPr>
          <w:rFonts w:ascii="Arial" w:hAnsi="Arial"/>
          <w:b/>
          <w:sz w:val="22"/>
        </w:rPr>
        <w:t xml:space="preserve">Segundo.- </w:t>
      </w:r>
      <w:r>
        <w:rPr>
          <w:rFonts w:ascii="Arial" w:hAnsi="Arial"/>
          <w:sz w:val="22"/>
        </w:rPr>
        <w:t xml:space="preserve">Aceptar las alegaciones formuladas en escrito de fecha 29 de abril de 2013, núm. de registro general de entrada 67978, por doña María Susana Rodríguez </w:t>
      </w:r>
      <w:proofErr w:type="spellStart"/>
      <w:r>
        <w:rPr>
          <w:rFonts w:ascii="Arial" w:hAnsi="Arial"/>
          <w:sz w:val="22"/>
        </w:rPr>
        <w:lastRenderedPageBreak/>
        <w:t>Álvaréz</w:t>
      </w:r>
      <w:proofErr w:type="spellEnd"/>
      <w:r>
        <w:rPr>
          <w:rFonts w:ascii="Arial" w:hAnsi="Arial"/>
          <w:sz w:val="22"/>
        </w:rPr>
        <w:t xml:space="preserve">, que actúa en calidad de Administradora Única de la mercantil ALCOR SEGURIDAD, S.L. </w:t>
      </w:r>
    </w:p>
    <w:p w:rsidR="006F1151" w:rsidRDefault="006F1151">
      <w:pPr>
        <w:jc w:val="both"/>
        <w:rPr>
          <w:rFonts w:ascii="Arial" w:hAnsi="Arial"/>
          <w:sz w:val="22"/>
        </w:rPr>
      </w:pPr>
    </w:p>
    <w:p w:rsidR="006F1151" w:rsidRDefault="005F3417">
      <w:pPr>
        <w:ind w:right="44"/>
        <w:jc w:val="both"/>
        <w:rPr>
          <w:rFonts w:ascii="Arial" w:hAnsi="Arial"/>
          <w:sz w:val="22"/>
        </w:rPr>
      </w:pPr>
      <w:r>
        <w:rPr>
          <w:rFonts w:ascii="Arial" w:hAnsi="Arial"/>
          <w:b/>
          <w:sz w:val="22"/>
        </w:rPr>
        <w:t xml:space="preserve">Tercero.- </w:t>
      </w:r>
      <w:r>
        <w:rPr>
          <w:rFonts w:ascii="Arial" w:hAnsi="Arial"/>
          <w:sz w:val="22"/>
        </w:rPr>
        <w:t xml:space="preserve">Ratificar la validez de los actos de la Mesa de Contratación de 23 de abril de 2013, y la adjudicación del Contrato de prestación de servicio de vigilancia y protección del castillo de Mata e instalaciones denominadas Manuel </w:t>
      </w:r>
      <w:proofErr w:type="spellStart"/>
      <w:r>
        <w:rPr>
          <w:rFonts w:ascii="Arial" w:hAnsi="Arial"/>
          <w:sz w:val="22"/>
        </w:rPr>
        <w:t>Lois</w:t>
      </w:r>
      <w:proofErr w:type="spellEnd"/>
      <w:r>
        <w:rPr>
          <w:rFonts w:ascii="Arial" w:hAnsi="Arial"/>
          <w:sz w:val="22"/>
        </w:rPr>
        <w:t xml:space="preserve"> a </w:t>
      </w:r>
      <w:proofErr w:type="spellStart"/>
      <w:r>
        <w:rPr>
          <w:rFonts w:ascii="Arial" w:hAnsi="Arial"/>
          <w:sz w:val="22"/>
        </w:rPr>
        <w:t>Marsegur</w:t>
      </w:r>
      <w:proofErr w:type="spellEnd"/>
      <w:r>
        <w:rPr>
          <w:rFonts w:ascii="Arial" w:hAnsi="Arial"/>
          <w:sz w:val="22"/>
        </w:rPr>
        <w:t xml:space="preserve"> Seguridad Privada, S.A., por ser la empresa licitadora que mayor puntuación obtiene una vez aplicado los criterios de valoración, 97,84 puntos, siendo la propuesta económica formulada la cantidad total de ciento setenta y un mil seiscientos treinta y tres euros con sesenta céntimos (171.633,60 €), más doce mil catorce euros con treinta y cinco céntimos (12.014,35 €) de IGIC. Precio hora vigilante 13,70 € más 0,96€ de IGIC. Y cuatro mil (4.000) horas/año de bolsa de horas de servicio sin contraprestación económica.</w:t>
      </w:r>
    </w:p>
    <w:p w:rsidR="006F1151" w:rsidRDefault="006F1151">
      <w:pPr>
        <w:ind w:right="44"/>
        <w:jc w:val="both"/>
        <w:rPr>
          <w:rFonts w:ascii="Arial" w:hAnsi="Arial"/>
          <w:sz w:val="22"/>
        </w:rPr>
      </w:pPr>
    </w:p>
    <w:p w:rsidR="006F1151" w:rsidRDefault="005F3417">
      <w:pPr>
        <w:ind w:right="44"/>
        <w:jc w:val="both"/>
        <w:rPr>
          <w:rFonts w:ascii="Arial" w:hAnsi="Arial"/>
          <w:sz w:val="22"/>
        </w:rPr>
      </w:pPr>
      <w:r>
        <w:rPr>
          <w:rFonts w:ascii="Arial" w:hAnsi="Arial"/>
          <w:b/>
          <w:sz w:val="22"/>
        </w:rPr>
        <w:t xml:space="preserve">Cuarto.- </w:t>
      </w:r>
      <w:r>
        <w:rPr>
          <w:rFonts w:ascii="Arial" w:hAnsi="Arial"/>
          <w:sz w:val="22"/>
        </w:rPr>
        <w:t>D</w:t>
      </w:r>
      <w:r w:rsidR="00D73F8D">
        <w:rPr>
          <w:rFonts w:ascii="Arial" w:hAnsi="Arial"/>
          <w:sz w:val="22"/>
        </w:rPr>
        <w:t>e</w:t>
      </w:r>
      <w:r>
        <w:rPr>
          <w:rFonts w:ascii="Arial" w:hAnsi="Arial"/>
          <w:sz w:val="22"/>
        </w:rPr>
        <w:t>se cuenta de la presente resolución al Consejo de Administración de la Sociedad en la primera reunión que se celebre.</w:t>
      </w:r>
    </w:p>
    <w:p w:rsidR="006F1151" w:rsidRDefault="006F1151">
      <w:pPr>
        <w:jc w:val="both"/>
        <w:rPr>
          <w:rFonts w:ascii="Arial" w:hAnsi="Arial"/>
          <w:sz w:val="22"/>
        </w:rPr>
      </w:pPr>
    </w:p>
    <w:p w:rsidR="006F1151" w:rsidRDefault="006F1151">
      <w:pPr>
        <w:jc w:val="both"/>
        <w:rPr>
          <w:rFonts w:ascii="Arial" w:hAnsi="Arial"/>
          <w:sz w:val="22"/>
        </w:rPr>
      </w:pPr>
    </w:p>
    <w:p w:rsidR="006F1151" w:rsidRDefault="005F3417">
      <w:pPr>
        <w:jc w:val="both"/>
        <w:rPr>
          <w:rFonts w:ascii="Arial" w:hAnsi="Arial"/>
          <w:sz w:val="22"/>
        </w:rPr>
      </w:pPr>
      <w:r>
        <w:rPr>
          <w:rFonts w:ascii="Arial" w:hAnsi="Arial"/>
          <w:sz w:val="22"/>
        </w:rPr>
        <w:t>Las Palmas de Gran Canaria a 27 de mayo de 2013.</w:t>
      </w:r>
    </w:p>
    <w:p w:rsidR="006F1151" w:rsidRDefault="006F1151">
      <w:pPr>
        <w:jc w:val="both"/>
        <w:rPr>
          <w:rFonts w:ascii="Arial" w:hAnsi="Arial"/>
          <w:sz w:val="22"/>
        </w:rPr>
      </w:pPr>
    </w:p>
    <w:p w:rsidR="006F1151" w:rsidRDefault="006F1151">
      <w:pPr>
        <w:jc w:val="both"/>
        <w:rPr>
          <w:rFonts w:ascii="Arial" w:hAnsi="Arial"/>
          <w:sz w:val="22"/>
        </w:rPr>
      </w:pPr>
    </w:p>
    <w:p w:rsidR="006F1151" w:rsidRDefault="006F1151">
      <w:pPr>
        <w:jc w:val="both"/>
        <w:rPr>
          <w:rFonts w:ascii="Arial" w:hAnsi="Arial"/>
          <w:sz w:val="22"/>
        </w:rPr>
      </w:pPr>
    </w:p>
    <w:p w:rsidR="006F1151" w:rsidRDefault="006F1151">
      <w:pPr>
        <w:jc w:val="both"/>
        <w:rPr>
          <w:rFonts w:ascii="Arial" w:hAnsi="Arial"/>
          <w:sz w:val="22"/>
        </w:rPr>
      </w:pPr>
    </w:p>
    <w:p w:rsidR="006F1151" w:rsidRDefault="005F3417">
      <w:pPr>
        <w:jc w:val="center"/>
        <w:rPr>
          <w:rFonts w:ascii="Arial" w:hAnsi="Arial"/>
          <w:sz w:val="22"/>
        </w:rPr>
      </w:pPr>
      <w:proofErr w:type="spellStart"/>
      <w:r>
        <w:rPr>
          <w:rFonts w:ascii="Arial" w:hAnsi="Arial"/>
          <w:sz w:val="22"/>
        </w:rPr>
        <w:t>Fdo</w:t>
      </w:r>
      <w:proofErr w:type="spellEnd"/>
      <w:r>
        <w:rPr>
          <w:rFonts w:ascii="Arial" w:hAnsi="Arial"/>
          <w:sz w:val="22"/>
        </w:rPr>
        <w:t xml:space="preserve">: María Isabel García </w:t>
      </w:r>
      <w:proofErr w:type="spellStart"/>
      <w:r>
        <w:rPr>
          <w:rFonts w:ascii="Arial" w:hAnsi="Arial"/>
          <w:sz w:val="22"/>
        </w:rPr>
        <w:t>Bolta</w:t>
      </w:r>
      <w:proofErr w:type="spellEnd"/>
    </w:p>
    <w:p w:rsidR="006F1151" w:rsidRDefault="006F1151">
      <w:pPr>
        <w:jc w:val="both"/>
        <w:rPr>
          <w:rFonts w:ascii="Arial" w:hAnsi="Arial"/>
          <w:sz w:val="22"/>
        </w:rPr>
      </w:pPr>
    </w:p>
    <w:p w:rsidR="005F3417" w:rsidRDefault="005F3417">
      <w:pPr>
        <w:rPr>
          <w:sz w:val="22"/>
        </w:rPr>
      </w:pPr>
    </w:p>
    <w:sectPr w:rsidR="005F3417" w:rsidSect="006F1151">
      <w:footerReference w:type="even" r:id="rId8"/>
      <w:footerReference w:type="default" r:id="rId9"/>
      <w:pgSz w:w="11906" w:h="16838"/>
      <w:pgMar w:top="2336"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DC9" w:rsidRDefault="00E11DC9">
      <w:r>
        <w:separator/>
      </w:r>
    </w:p>
  </w:endnote>
  <w:endnote w:type="continuationSeparator" w:id="0">
    <w:p w:rsidR="00E11DC9" w:rsidRDefault="00E11D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51" w:rsidRDefault="006F1151">
    <w:pPr>
      <w:pStyle w:val="Piedepgina"/>
      <w:framePr w:wrap="around" w:vAnchor="text" w:hAnchor="margin" w:xAlign="right" w:y="1"/>
      <w:rPr>
        <w:rStyle w:val="Nmerodepgina"/>
      </w:rPr>
    </w:pPr>
    <w:r>
      <w:rPr>
        <w:rStyle w:val="Nmerodepgina"/>
      </w:rPr>
      <w:fldChar w:fldCharType="begin"/>
    </w:r>
    <w:r w:rsidR="005F3417">
      <w:rPr>
        <w:rStyle w:val="Nmerodepgina"/>
      </w:rPr>
      <w:instrText xml:space="preserve">PAGE  </w:instrText>
    </w:r>
    <w:r>
      <w:rPr>
        <w:rStyle w:val="Nmerodepgina"/>
      </w:rPr>
      <w:fldChar w:fldCharType="end"/>
    </w:r>
  </w:p>
  <w:p w:rsidR="006F1151" w:rsidRDefault="006F115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51" w:rsidRDefault="006F1151">
    <w:pPr>
      <w:pStyle w:val="Piedepgina"/>
      <w:framePr w:wrap="around" w:vAnchor="text" w:hAnchor="margin" w:xAlign="right" w:y="1"/>
      <w:rPr>
        <w:rStyle w:val="Nmerodepgina"/>
      </w:rPr>
    </w:pPr>
    <w:r>
      <w:rPr>
        <w:rStyle w:val="Nmerodepgina"/>
      </w:rPr>
      <w:fldChar w:fldCharType="begin"/>
    </w:r>
    <w:r w:rsidR="005F3417">
      <w:rPr>
        <w:rStyle w:val="Nmerodepgina"/>
      </w:rPr>
      <w:instrText xml:space="preserve">PAGE  </w:instrText>
    </w:r>
    <w:r>
      <w:rPr>
        <w:rStyle w:val="Nmerodepgina"/>
      </w:rPr>
      <w:fldChar w:fldCharType="separate"/>
    </w:r>
    <w:r w:rsidR="00D73F8D">
      <w:rPr>
        <w:rStyle w:val="Nmerodepgina"/>
        <w:noProof/>
      </w:rPr>
      <w:t>2</w:t>
    </w:r>
    <w:r>
      <w:rPr>
        <w:rStyle w:val="Nmerodepgina"/>
      </w:rPr>
      <w:fldChar w:fldCharType="end"/>
    </w:r>
  </w:p>
  <w:p w:rsidR="006F1151" w:rsidRDefault="006F1151">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DC9" w:rsidRDefault="00E11DC9">
      <w:r>
        <w:separator/>
      </w:r>
    </w:p>
  </w:footnote>
  <w:footnote w:type="continuationSeparator" w:id="0">
    <w:p w:rsidR="00E11DC9" w:rsidRDefault="00E11D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35142"/>
    <w:multiLevelType w:val="hybridMultilevel"/>
    <w:tmpl w:val="4E3A9234"/>
    <w:lvl w:ilvl="0" w:tplc="826A8DA0">
      <w:numFmt w:val="bullet"/>
      <w:lvlText w:val="-"/>
      <w:lvlJc w:val="left"/>
      <w:pPr>
        <w:tabs>
          <w:tab w:val="num" w:pos="720"/>
        </w:tabs>
        <w:ind w:left="720" w:hanging="360"/>
      </w:pPr>
      <w:rPr>
        <w:rFonts w:ascii="Times New Roman" w:eastAsia="Times New Roman" w:hAnsi="Times New Roman" w:cs="Times New Roman" w:hint="default"/>
      </w:rPr>
    </w:lvl>
    <w:lvl w:ilvl="1" w:tplc="9F04F13A" w:tentative="1">
      <w:start w:val="1"/>
      <w:numFmt w:val="bullet"/>
      <w:lvlText w:val="o"/>
      <w:lvlJc w:val="left"/>
      <w:pPr>
        <w:tabs>
          <w:tab w:val="num" w:pos="1440"/>
        </w:tabs>
        <w:ind w:left="1440" w:hanging="360"/>
      </w:pPr>
      <w:rPr>
        <w:rFonts w:ascii="Courier New" w:hAnsi="Courier New" w:cs="Courier New" w:hint="default"/>
      </w:rPr>
    </w:lvl>
    <w:lvl w:ilvl="2" w:tplc="F13C5596" w:tentative="1">
      <w:start w:val="1"/>
      <w:numFmt w:val="bullet"/>
      <w:lvlText w:val=""/>
      <w:lvlJc w:val="left"/>
      <w:pPr>
        <w:tabs>
          <w:tab w:val="num" w:pos="2160"/>
        </w:tabs>
        <w:ind w:left="2160" w:hanging="360"/>
      </w:pPr>
      <w:rPr>
        <w:rFonts w:ascii="Wingdings" w:hAnsi="Wingdings" w:hint="default"/>
      </w:rPr>
    </w:lvl>
    <w:lvl w:ilvl="3" w:tplc="D766058E" w:tentative="1">
      <w:start w:val="1"/>
      <w:numFmt w:val="bullet"/>
      <w:lvlText w:val=""/>
      <w:lvlJc w:val="left"/>
      <w:pPr>
        <w:tabs>
          <w:tab w:val="num" w:pos="2880"/>
        </w:tabs>
        <w:ind w:left="2880" w:hanging="360"/>
      </w:pPr>
      <w:rPr>
        <w:rFonts w:ascii="Symbol" w:hAnsi="Symbol" w:hint="default"/>
      </w:rPr>
    </w:lvl>
    <w:lvl w:ilvl="4" w:tplc="6F92C958" w:tentative="1">
      <w:start w:val="1"/>
      <w:numFmt w:val="bullet"/>
      <w:lvlText w:val="o"/>
      <w:lvlJc w:val="left"/>
      <w:pPr>
        <w:tabs>
          <w:tab w:val="num" w:pos="3600"/>
        </w:tabs>
        <w:ind w:left="3600" w:hanging="360"/>
      </w:pPr>
      <w:rPr>
        <w:rFonts w:ascii="Courier New" w:hAnsi="Courier New" w:cs="Courier New" w:hint="default"/>
      </w:rPr>
    </w:lvl>
    <w:lvl w:ilvl="5" w:tplc="CB7C0B06" w:tentative="1">
      <w:start w:val="1"/>
      <w:numFmt w:val="bullet"/>
      <w:lvlText w:val=""/>
      <w:lvlJc w:val="left"/>
      <w:pPr>
        <w:tabs>
          <w:tab w:val="num" w:pos="4320"/>
        </w:tabs>
        <w:ind w:left="4320" w:hanging="360"/>
      </w:pPr>
      <w:rPr>
        <w:rFonts w:ascii="Wingdings" w:hAnsi="Wingdings" w:hint="default"/>
      </w:rPr>
    </w:lvl>
    <w:lvl w:ilvl="6" w:tplc="217604E2" w:tentative="1">
      <w:start w:val="1"/>
      <w:numFmt w:val="bullet"/>
      <w:lvlText w:val=""/>
      <w:lvlJc w:val="left"/>
      <w:pPr>
        <w:tabs>
          <w:tab w:val="num" w:pos="5040"/>
        </w:tabs>
        <w:ind w:left="5040" w:hanging="360"/>
      </w:pPr>
      <w:rPr>
        <w:rFonts w:ascii="Symbol" w:hAnsi="Symbol" w:hint="default"/>
      </w:rPr>
    </w:lvl>
    <w:lvl w:ilvl="7" w:tplc="96C82492" w:tentative="1">
      <w:start w:val="1"/>
      <w:numFmt w:val="bullet"/>
      <w:lvlText w:val="o"/>
      <w:lvlJc w:val="left"/>
      <w:pPr>
        <w:tabs>
          <w:tab w:val="num" w:pos="5760"/>
        </w:tabs>
        <w:ind w:left="5760" w:hanging="360"/>
      </w:pPr>
      <w:rPr>
        <w:rFonts w:ascii="Courier New" w:hAnsi="Courier New" w:cs="Courier New" w:hint="default"/>
      </w:rPr>
    </w:lvl>
    <w:lvl w:ilvl="8" w:tplc="580A13A6"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rsids>
    <w:rsidRoot w:val="00085E15"/>
    <w:rsid w:val="00085E15"/>
    <w:rsid w:val="005F3417"/>
    <w:rsid w:val="006F1151"/>
    <w:rsid w:val="00D73F8D"/>
    <w:rsid w:val="00E11D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115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rsid w:val="006F1151"/>
    <w:pPr>
      <w:jc w:val="both"/>
    </w:pPr>
    <w:rPr>
      <w:szCs w:val="20"/>
      <w:lang w:val="es-ES_tradnl"/>
    </w:rPr>
  </w:style>
  <w:style w:type="paragraph" w:styleId="Piedepgina">
    <w:name w:val="footer"/>
    <w:basedOn w:val="Normal"/>
    <w:semiHidden/>
    <w:rsid w:val="006F1151"/>
    <w:pPr>
      <w:tabs>
        <w:tab w:val="center" w:pos="4252"/>
        <w:tab w:val="right" w:pos="8504"/>
      </w:tabs>
    </w:pPr>
  </w:style>
  <w:style w:type="character" w:styleId="Nmerodepgina">
    <w:name w:val="page number"/>
    <w:basedOn w:val="Fuentedeprrafopredeter"/>
    <w:semiHidden/>
    <w:rsid w:val="006F1151"/>
  </w:style>
  <w:style w:type="character" w:styleId="Hipervnculo">
    <w:name w:val="Hyperlink"/>
    <w:basedOn w:val="Fuentedeprrafopredeter"/>
    <w:semiHidden/>
    <w:unhideWhenUsed/>
    <w:rsid w:val="006F1151"/>
    <w:rPr>
      <w:color w:val="0000FF"/>
      <w:u w:val="single"/>
    </w:rPr>
  </w:style>
  <w:style w:type="character" w:customStyle="1" w:styleId="TextoindependienteCar">
    <w:name w:val="Texto independiente Car"/>
    <w:basedOn w:val="Fuentedeprrafopredeter"/>
    <w:rsid w:val="006F1151"/>
    <w:rPr>
      <w:noProof w:val="0"/>
      <w:sz w:val="24"/>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pafilfestiv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821</Words>
  <Characters>4519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RESOLUCIÓN DEL CONSEJERO DELEGADO DE PROMOCIÓN DE  LA CIUDAD DE LAS PALMAS DE GRAN CANARIA,  S</vt:lpstr>
    </vt:vector>
  </TitlesOfParts>
  <Company>Hewlett-Packard Company</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DEL CONSEJERO DELEGADO DE PROMOCIÓN DE  LA CIUDAD DE LAS PALMAS DE GRAN CANARIA,  S</dc:title>
  <dc:creator>.</dc:creator>
  <cp:lastModifiedBy>Tere</cp:lastModifiedBy>
  <cp:revision>3</cp:revision>
  <dcterms:created xsi:type="dcterms:W3CDTF">2013-05-28T06:35:00Z</dcterms:created>
  <dcterms:modified xsi:type="dcterms:W3CDTF">2013-05-28T06:47:00Z</dcterms:modified>
</cp:coreProperties>
</file>